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96" w:rsidRPr="002A7A4C" w:rsidRDefault="005B0C96" w:rsidP="00D263AF">
      <w:pPr>
        <w:jc w:val="center"/>
        <w:rPr>
          <w:b/>
        </w:rPr>
      </w:pPr>
      <w:bookmarkStart w:id="0" w:name="_GoBack"/>
      <w:bookmarkEnd w:id="0"/>
      <w:r w:rsidRPr="002A7A4C">
        <w:rPr>
          <w:b/>
        </w:rPr>
        <w:t>STATEMENT OF</w:t>
      </w:r>
      <w:r w:rsidRPr="002A7A4C">
        <w:rPr>
          <w:b/>
        </w:rPr>
        <w:br/>
        <w:t>CHAIRMAN AJIT PAI</w:t>
      </w:r>
    </w:p>
    <w:p w:rsidR="005B0C96" w:rsidRPr="002A7A4C" w:rsidRDefault="005B0C96" w:rsidP="00D263AF">
      <w:pPr>
        <w:autoSpaceDE w:val="0"/>
        <w:autoSpaceDN w:val="0"/>
        <w:adjustRightInd w:val="0"/>
        <w:ind w:left="720" w:hanging="720"/>
      </w:pPr>
      <w:r w:rsidRPr="002A7A4C">
        <w:t>Re:</w:t>
      </w:r>
      <w:r w:rsidRPr="002A7A4C">
        <w:tab/>
      </w:r>
      <w:r w:rsidRPr="002A7A4C">
        <w:rPr>
          <w:i/>
        </w:rPr>
        <w:t>Toll Free Assignment Modernization</w:t>
      </w:r>
      <w:r w:rsidRPr="002A7A4C">
        <w:t xml:space="preserve">, WC Docket No. 17-192; </w:t>
      </w:r>
      <w:r w:rsidRPr="002A7A4C">
        <w:rPr>
          <w:i/>
        </w:rPr>
        <w:t>Toll Free Service Access Codes</w:t>
      </w:r>
      <w:r w:rsidRPr="002A7A4C">
        <w:t>, WC Docket No. 95-155</w:t>
      </w:r>
      <w:r>
        <w:t>.</w:t>
      </w:r>
    </w:p>
    <w:p w:rsidR="005B0C96" w:rsidRPr="002A7A4C" w:rsidRDefault="005B0C96" w:rsidP="00D263AF">
      <w:pPr>
        <w:ind w:firstLine="720"/>
      </w:pPr>
      <w:r w:rsidRPr="002A7A4C">
        <w:t>In 1959, when Ronald Coase proposed that the FCC auction spectrum licenses</w:t>
      </w:r>
      <w:r w:rsidRPr="00A03FD8">
        <w:t xml:space="preserve">, he was met with more than a little </w:t>
      </w:r>
      <w:r w:rsidRPr="00535216">
        <w:t xml:space="preserve">skepticism.  One </w:t>
      </w:r>
      <w:r w:rsidRPr="002A7A4C">
        <w:t>commenter</w:t>
      </w:r>
      <w:r w:rsidRPr="00FF6E54">
        <w:t xml:space="preserve"> said of his proposal: “I know of no country on the face of the globe—except for a few corrupt Latin American dictatorships—where the ‘sale’ of the spectrum could even be seriously proposed.”</w:t>
      </w:r>
      <w:r w:rsidRPr="002A7A4C">
        <w:rPr>
          <w:rStyle w:val="FootnoteReference"/>
        </w:rPr>
        <w:footnoteReference w:id="1"/>
      </w:r>
      <w:r>
        <w:t xml:space="preserve"> </w:t>
      </w:r>
      <w:r w:rsidRPr="002A7A4C">
        <w:t>And when he stood before this very agency to discuss his idea, one FCC commissioner publicly mocked him, asking “[a]re you spoofing us?  Is this all a big joke?”</w:t>
      </w:r>
      <w:r w:rsidRPr="002A7A4C">
        <w:rPr>
          <w:rStyle w:val="FootnoteReference"/>
        </w:rPr>
        <w:footnoteReference w:id="2"/>
      </w:r>
      <w:r w:rsidRPr="002A7A4C">
        <w:t xml:space="preserve">  With that great start, it then took 34 years before the </w:t>
      </w:r>
      <w:r>
        <w:t>FCC</w:t>
      </w:r>
      <w:r w:rsidRPr="002A7A4C">
        <w:t xml:space="preserve"> finally </w:t>
      </w:r>
      <w:r>
        <w:t xml:space="preserve">started </w:t>
      </w:r>
      <w:r w:rsidRPr="002A7A4C">
        <w:t>auction</w:t>
      </w:r>
      <w:r>
        <w:t>ing</w:t>
      </w:r>
      <w:r w:rsidRPr="002A7A4C">
        <w:t xml:space="preserve"> </w:t>
      </w:r>
      <w:r>
        <w:t>licenses to use the airwaves</w:t>
      </w:r>
      <w:r w:rsidRPr="002A7A4C">
        <w:t xml:space="preserve">. </w:t>
      </w:r>
    </w:p>
    <w:p w:rsidR="005B0C96" w:rsidRDefault="005B0C96" w:rsidP="00D263AF">
      <w:pPr>
        <w:ind w:firstLine="720"/>
      </w:pPr>
      <w:r w:rsidRPr="002A7A4C">
        <w:t>For some reason, when it comes to figuring out who should get to use a valuable public resource</w:t>
      </w:r>
      <w:r>
        <w:t>—</w:t>
      </w:r>
      <w:r w:rsidRPr="002A7A4C">
        <w:t>like spectrum or toll free numbers</w:t>
      </w:r>
      <w:r>
        <w:t>—</w:t>
      </w:r>
      <w:r w:rsidRPr="002A7A4C">
        <w:t>there’s a resistance to innovative ideas.  I suppose there’s something comforting about</w:t>
      </w:r>
      <w:r w:rsidRPr="00A03FD8">
        <w:t xml:space="preserve"> holding “beauty contests” (as we did with spectrum) or using a first-come, first-served approach (as we currently do with toll free numbers).  But when </w:t>
      </w:r>
      <w:r>
        <w:t>it comes to a scarce resource</w:t>
      </w:r>
      <w:r w:rsidRPr="002A7A4C">
        <w:t xml:space="preserve">, </w:t>
      </w:r>
      <w:r>
        <w:t>the market—not commissioners’ caprice or fast filing—is the superior method to allocate licenses</w:t>
      </w:r>
      <w:r w:rsidRPr="002A7A4C">
        <w:t xml:space="preserve">.  </w:t>
      </w:r>
      <w:r>
        <w:t xml:space="preserve">That’s especially true given </w:t>
      </w:r>
      <w:r w:rsidRPr="002A7A4C">
        <w:t xml:space="preserve">that companies literally might build multi-million dollar businesses upon </w:t>
      </w:r>
      <w:r>
        <w:t>this resource and the proceeds can defray our multi-trillion dollar de</w:t>
      </w:r>
      <w:r w:rsidR="00F7351E">
        <w:t>bt</w:t>
      </w:r>
      <w:r>
        <w:t xml:space="preserve">.  </w:t>
      </w:r>
      <w:r w:rsidRPr="002A7A4C">
        <w:t xml:space="preserve">And </w:t>
      </w:r>
      <w:r>
        <w:t xml:space="preserve">in this case, </w:t>
      </w:r>
      <w:r w:rsidRPr="002A7A4C">
        <w:t>as proposed</w:t>
      </w:r>
      <w:r>
        <w:t>,</w:t>
      </w:r>
      <w:r w:rsidRPr="002A7A4C">
        <w:t xml:space="preserve"> the revenues </w:t>
      </w:r>
      <w:r>
        <w:t xml:space="preserve">from toll-free number auctions </w:t>
      </w:r>
      <w:r w:rsidRPr="002A7A4C">
        <w:t xml:space="preserve">would be used to defray the costs of number administration. </w:t>
      </w:r>
      <w:r>
        <w:t xml:space="preserve"> </w:t>
      </w:r>
    </w:p>
    <w:p w:rsidR="005B0C96" w:rsidRPr="002A7A4C" w:rsidRDefault="005B0C96" w:rsidP="00D263AF">
      <w:pPr>
        <w:ind w:firstLine="720"/>
      </w:pPr>
      <w:r w:rsidRPr="002A7A4C">
        <w:t>I</w:t>
      </w:r>
      <w:r>
        <w:t>n his paper, Coase recognized what he was up against, observing: “It is to be expected that even so modest a suggestion for bidding . . . would not be welcomed.”</w:t>
      </w:r>
      <w:r>
        <w:rPr>
          <w:rStyle w:val="FootnoteReference"/>
        </w:rPr>
        <w:footnoteReference w:id="3"/>
      </w:r>
      <w:r>
        <w:t xml:space="preserve">  Fifty-eight years and one Nobel Prize later, he’s been vindicated—including today.  My </w:t>
      </w:r>
      <w:r w:rsidRPr="002A7A4C">
        <w:t>thank</w:t>
      </w:r>
      <w:r>
        <w:t>s</w:t>
      </w:r>
      <w:r w:rsidRPr="002A7A4C">
        <w:t xml:space="preserve"> </w:t>
      </w:r>
      <w:r>
        <w:t xml:space="preserve">to the </w:t>
      </w:r>
      <w:r w:rsidRPr="002A7A4C">
        <w:t xml:space="preserve">staff of the Wireline Competition Bureau, the Wireless Telecommunications Bureau, the Office of Strategic Planning, and the Office of General Counsel for their work.  </w:t>
      </w:r>
      <w:r>
        <w:t>In particular, t</w:t>
      </w:r>
      <w:r w:rsidRPr="002A7A4C">
        <w:t>hank</w:t>
      </w:r>
      <w:r>
        <w:t>s</w:t>
      </w:r>
      <w:r w:rsidRPr="002A7A4C">
        <w:t xml:space="preserve"> to William Andrle, Larry Atlas, Tavi Carare, Terri Cavanaugh, Jean Ann Collins, Rita Cookmeyer, Alex Espinoza, Heat</w:t>
      </w:r>
      <w:r>
        <w:t>her Hendrickson, Dan Kahn, Rach</w:t>
      </w:r>
      <w:r w:rsidRPr="002A7A4C">
        <w:t>el Kazan, Jean Kiddo</w:t>
      </w:r>
      <w:r>
        <w:t>o</w:t>
      </w:r>
      <w:r w:rsidRPr="002A7A4C">
        <w:t>, Evan Kwerel, Wayne Leighton, Rick Mallen, Linda Oliver, Eric Ralph, Ann Stevens, Joel Taubenblatt, Margie Wiener, and Chin Yoo.</w:t>
      </w:r>
    </w:p>
    <w:p w:rsidR="00A94885" w:rsidRDefault="00A94885" w:rsidP="00D263AF"/>
    <w:sectPr w:rsidR="00A94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C9" w:rsidRDefault="00A277C9" w:rsidP="005B0C96">
      <w:pPr>
        <w:spacing w:after="0"/>
      </w:pPr>
      <w:r>
        <w:separator/>
      </w:r>
    </w:p>
  </w:endnote>
  <w:endnote w:type="continuationSeparator" w:id="0">
    <w:p w:rsidR="00A277C9" w:rsidRDefault="00A277C9" w:rsidP="005B0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DE" w:rsidRDefault="007E7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DE" w:rsidRDefault="007E77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DE" w:rsidRDefault="007E7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C9" w:rsidRDefault="00A277C9" w:rsidP="005B0C96">
      <w:pPr>
        <w:spacing w:after="0"/>
      </w:pPr>
      <w:r>
        <w:separator/>
      </w:r>
    </w:p>
  </w:footnote>
  <w:footnote w:type="continuationSeparator" w:id="0">
    <w:p w:rsidR="00A277C9" w:rsidRDefault="00A277C9" w:rsidP="005B0C96">
      <w:pPr>
        <w:spacing w:after="0"/>
      </w:pPr>
      <w:r>
        <w:continuationSeparator/>
      </w:r>
    </w:p>
  </w:footnote>
  <w:footnote w:id="1">
    <w:p w:rsidR="005B0C96" w:rsidRDefault="005B0C96" w:rsidP="005B0C96">
      <w:pPr>
        <w:pStyle w:val="FootnoteText"/>
      </w:pPr>
      <w:r>
        <w:rPr>
          <w:rStyle w:val="FootnoteReference"/>
        </w:rPr>
        <w:footnoteRef/>
      </w:r>
      <w:r>
        <w:t xml:space="preserve"> Ronald Coase, </w:t>
      </w:r>
      <w:r>
        <w:rPr>
          <w:i/>
        </w:rPr>
        <w:t>Comment on Thomas W. Hazlett: Assigning Property Rights to Radio Spectrum Users: Why Did FCC License Auctions Take 67 Years?</w:t>
      </w:r>
      <w:r>
        <w:t>, 41 J.L. &amp; Econ. 579 (1998).</w:t>
      </w:r>
    </w:p>
  </w:footnote>
  <w:footnote w:id="2">
    <w:p w:rsidR="005B0C96" w:rsidRPr="002258CF" w:rsidRDefault="005B0C96" w:rsidP="005B0C9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4142C1">
        <w:rPr>
          <w:i/>
        </w:rPr>
        <w:t>Id.</w:t>
      </w:r>
    </w:p>
  </w:footnote>
  <w:footnote w:id="3">
    <w:p w:rsidR="005B0C96" w:rsidRDefault="005B0C96" w:rsidP="005B0C96">
      <w:pPr>
        <w:pStyle w:val="FootnoteText"/>
      </w:pPr>
      <w:r>
        <w:rPr>
          <w:rStyle w:val="FootnoteReference"/>
        </w:rPr>
        <w:footnoteRef/>
      </w:r>
      <w:r>
        <w:t xml:space="preserve"> Ronald Coase, </w:t>
      </w:r>
      <w:r w:rsidRPr="00CE390D">
        <w:rPr>
          <w:i/>
        </w:rPr>
        <w:t>The Federal Communications Commission</w:t>
      </w:r>
      <w:r>
        <w:t>, 2 J.L. &amp; Econ. 1, 24 (1959).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DE" w:rsidRDefault="007E7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DE" w:rsidRDefault="007E77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DE" w:rsidRDefault="007E7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96"/>
    <w:rsid w:val="002A2F47"/>
    <w:rsid w:val="005B0C96"/>
    <w:rsid w:val="007E77DE"/>
    <w:rsid w:val="00893346"/>
    <w:rsid w:val="00A277C9"/>
    <w:rsid w:val="00A94885"/>
    <w:rsid w:val="00AA2048"/>
    <w:rsid w:val="00AD7F7C"/>
    <w:rsid w:val="00B91778"/>
    <w:rsid w:val="00D263AF"/>
    <w:rsid w:val="00F7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96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B0C9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0C9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0C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E77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77D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77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77DE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96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B0C9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0C9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0C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E77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77D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77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77D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1948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2017-09-28T17:14:00Z</dcterms:created>
  <dcterms:modified xsi:type="dcterms:W3CDTF">2017-09-28T17:14:00Z</dcterms:modified>
  <cp:category> </cp:category>
  <cp:contentStatus> </cp:contentStatus>
</cp:coreProperties>
</file>