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CF" w:rsidRPr="00066261" w:rsidRDefault="003D76CF" w:rsidP="003D76CF">
      <w:pPr>
        <w:widowControl/>
        <w:jc w:val="center"/>
        <w:rPr>
          <w:rFonts w:eastAsia="Calibri"/>
          <w:b/>
          <w:snapToGrid/>
          <w:kern w:val="0"/>
          <w:szCs w:val="22"/>
        </w:rPr>
      </w:pPr>
      <w:bookmarkStart w:id="0" w:name="_GoBack"/>
      <w:bookmarkEnd w:id="0"/>
      <w:r w:rsidRPr="00066261">
        <w:rPr>
          <w:rFonts w:eastAsia="Calibri"/>
          <w:b/>
          <w:snapToGrid/>
          <w:kern w:val="0"/>
          <w:szCs w:val="22"/>
        </w:rPr>
        <w:t xml:space="preserve">STATEMENT OF </w:t>
      </w:r>
      <w:r w:rsidRPr="00066261">
        <w:rPr>
          <w:rFonts w:eastAsia="Calibri"/>
          <w:b/>
          <w:snapToGrid/>
          <w:kern w:val="0"/>
          <w:szCs w:val="22"/>
        </w:rPr>
        <w:br/>
        <w:t>COMMISSIONER MIGNON L. CLYBURN</w:t>
      </w:r>
      <w:r w:rsidRPr="00066261">
        <w:rPr>
          <w:rFonts w:eastAsia="Calibri"/>
          <w:b/>
          <w:snapToGrid/>
          <w:kern w:val="0"/>
          <w:szCs w:val="22"/>
        </w:rPr>
        <w:br/>
      </w:r>
    </w:p>
    <w:p w:rsidR="003D76CF" w:rsidRPr="00066261" w:rsidRDefault="003D76CF" w:rsidP="003D76CF">
      <w:pPr>
        <w:widowControl/>
        <w:spacing w:after="120"/>
        <w:ind w:left="720" w:hanging="720"/>
        <w:rPr>
          <w:rFonts w:eastAsia="Calibri"/>
          <w:snapToGrid/>
          <w:kern w:val="0"/>
          <w:szCs w:val="22"/>
        </w:rPr>
      </w:pPr>
      <w:r w:rsidRPr="00066261">
        <w:rPr>
          <w:rFonts w:eastAsia="Calibri"/>
          <w:snapToGrid/>
          <w:kern w:val="0"/>
          <w:szCs w:val="22"/>
        </w:rPr>
        <w:t>Re:</w:t>
      </w:r>
      <w:r w:rsidRPr="00066261">
        <w:rPr>
          <w:rFonts w:eastAsia="Calibri"/>
          <w:snapToGrid/>
          <w:kern w:val="0"/>
          <w:szCs w:val="22"/>
        </w:rPr>
        <w:tab/>
      </w:r>
      <w:r w:rsidRPr="00066261">
        <w:rPr>
          <w:rFonts w:eastAsia="Calibri"/>
          <w:i/>
          <w:snapToGrid/>
          <w:kern w:val="0"/>
          <w:szCs w:val="22"/>
        </w:rPr>
        <w:t>FCC Form 325 Data Collection</w:t>
      </w:r>
      <w:r w:rsidRPr="00066261">
        <w:rPr>
          <w:rFonts w:eastAsia="Calibri"/>
          <w:snapToGrid/>
          <w:kern w:val="0"/>
          <w:szCs w:val="22"/>
        </w:rPr>
        <w:t xml:space="preserve">, MB Docket No. 17-290; </w:t>
      </w:r>
      <w:r w:rsidRPr="00066261">
        <w:rPr>
          <w:rFonts w:eastAsia="Calibri"/>
          <w:i/>
          <w:snapToGrid/>
          <w:kern w:val="0"/>
          <w:szCs w:val="22"/>
        </w:rPr>
        <w:t>Modernization of Media Regulation Initiative</w:t>
      </w:r>
      <w:r w:rsidRPr="00066261">
        <w:rPr>
          <w:rFonts w:eastAsia="Calibri"/>
          <w:snapToGrid/>
          <w:kern w:val="0"/>
          <w:szCs w:val="22"/>
        </w:rPr>
        <w:t>, MB Docket No. 17-105.</w:t>
      </w:r>
    </w:p>
    <w:p w:rsidR="003D76CF" w:rsidRPr="00066261" w:rsidRDefault="003D76CF" w:rsidP="003D76CF">
      <w:pPr>
        <w:ind w:firstLine="720"/>
        <w:rPr>
          <w:rFonts w:eastAsia="Calibri"/>
          <w:snapToGrid/>
        </w:rPr>
      </w:pPr>
      <w:r w:rsidRPr="00066261">
        <w:rPr>
          <w:rFonts w:eastAsia="Calibri"/>
          <w:snapToGrid/>
        </w:rPr>
        <w:t xml:space="preserve">A data-driven agency uses and collects that data, to help inform decision-making as it serves the public interest. </w:t>
      </w:r>
      <w:r>
        <w:rPr>
          <w:rFonts w:eastAsia="Calibri"/>
          <w:snapToGrid/>
        </w:rPr>
        <w:t xml:space="preserve"> </w:t>
      </w:r>
      <w:r w:rsidRPr="00066261">
        <w:rPr>
          <w:rFonts w:eastAsia="Calibri"/>
          <w:snapToGrid/>
        </w:rPr>
        <w:t xml:space="preserve">So, taking a look under the hood to determine whether we are asking the right questions and collecting the information needed to support the Commission’s work, is a concept I fully endorse. </w:t>
      </w:r>
    </w:p>
    <w:p w:rsidR="003D76CF" w:rsidRPr="00066261" w:rsidRDefault="003D76CF" w:rsidP="003D76CF">
      <w:pPr>
        <w:rPr>
          <w:rFonts w:eastAsia="Calibri"/>
          <w:snapToGrid/>
        </w:rPr>
      </w:pPr>
    </w:p>
    <w:p w:rsidR="003D76CF" w:rsidRPr="00066261" w:rsidRDefault="003D76CF" w:rsidP="003D76CF">
      <w:pPr>
        <w:ind w:firstLine="720"/>
        <w:rPr>
          <w:rFonts w:eastAsia="Calibri"/>
          <w:snapToGrid/>
        </w:rPr>
      </w:pPr>
      <w:r w:rsidRPr="00066261">
        <w:rPr>
          <w:rFonts w:eastAsia="Calibri"/>
          <w:snapToGrid/>
        </w:rPr>
        <w:t xml:space="preserve">As a general matter, I believe more data is better than less, so I will always look twice when an annually required form is proposed to be eliminated. </w:t>
      </w:r>
      <w:r>
        <w:rPr>
          <w:rFonts w:eastAsia="Calibri"/>
          <w:snapToGrid/>
        </w:rPr>
        <w:t xml:space="preserve"> </w:t>
      </w:r>
      <w:r w:rsidRPr="00066261">
        <w:rPr>
          <w:rFonts w:eastAsia="Calibri"/>
          <w:snapToGrid/>
        </w:rPr>
        <w:t xml:space="preserve">For example, data on the number of leased set-top boxes deployed in a given cable television system can help us determine whether the goals of Section 629 are being achieved. </w:t>
      </w:r>
      <w:r>
        <w:rPr>
          <w:rFonts w:eastAsia="Calibri"/>
          <w:snapToGrid/>
        </w:rPr>
        <w:t xml:space="preserve"> </w:t>
      </w:r>
      <w:r w:rsidRPr="00066261">
        <w:rPr>
          <w:rFonts w:eastAsia="Calibri"/>
          <w:snapToGrid/>
        </w:rPr>
        <w:t>Questions about whether a system is overbuilt by a competing cable system can provide insight into the state of competition in the video marketplace.</w:t>
      </w:r>
    </w:p>
    <w:p w:rsidR="003D76CF" w:rsidRPr="00066261" w:rsidRDefault="003D76CF" w:rsidP="003D76CF">
      <w:pPr>
        <w:rPr>
          <w:rFonts w:eastAsia="Calibri"/>
          <w:snapToGrid/>
        </w:rPr>
      </w:pPr>
    </w:p>
    <w:p w:rsidR="003D76CF" w:rsidRPr="00066261" w:rsidRDefault="003D76CF" w:rsidP="003D76CF">
      <w:pPr>
        <w:ind w:firstLine="720"/>
        <w:rPr>
          <w:snapToGrid/>
        </w:rPr>
      </w:pPr>
      <w:r w:rsidRPr="00066261">
        <w:rPr>
          <w:rFonts w:eastAsia="Calibri"/>
          <w:snapToGrid/>
        </w:rPr>
        <w:t xml:space="preserve">But to ensure that we build a thorough record, I asked my colleagues to include several additional questions in this NPRM. </w:t>
      </w:r>
      <w:r>
        <w:rPr>
          <w:rFonts w:eastAsia="Calibri"/>
          <w:snapToGrid/>
        </w:rPr>
        <w:t xml:space="preserve"> </w:t>
      </w:r>
      <w:r w:rsidRPr="00066261">
        <w:rPr>
          <w:rFonts w:eastAsia="Calibri"/>
          <w:snapToGrid/>
        </w:rPr>
        <w:t xml:space="preserve">Included is whether </w:t>
      </w:r>
      <w:r w:rsidRPr="00066261">
        <w:rPr>
          <w:snapToGrid/>
        </w:rPr>
        <w:t xml:space="preserve">eliminating Form 325 would hinder the Commission’s ability to evaluate the state of competition among cable systems? </w:t>
      </w:r>
      <w:r>
        <w:rPr>
          <w:snapToGrid/>
        </w:rPr>
        <w:t xml:space="preserve"> </w:t>
      </w:r>
      <w:r w:rsidRPr="00066261">
        <w:rPr>
          <w:snapToGrid/>
        </w:rPr>
        <w:t>Whether any information contained in Form 325 is specifically helpful to consumers and if it is possible to make this data publicly available sooner than the current three-year timeframe?</w:t>
      </w:r>
    </w:p>
    <w:p w:rsidR="003D76CF" w:rsidRPr="00066261" w:rsidRDefault="003D76CF" w:rsidP="003D76CF">
      <w:pPr>
        <w:rPr>
          <w:snapToGrid/>
        </w:rPr>
      </w:pPr>
    </w:p>
    <w:p w:rsidR="003D76CF" w:rsidRPr="00066261" w:rsidRDefault="003D76CF" w:rsidP="003D76CF">
      <w:pPr>
        <w:ind w:firstLine="720"/>
        <w:rPr>
          <w:rFonts w:eastAsia="Calibri"/>
          <w:snapToGrid/>
        </w:rPr>
      </w:pPr>
      <w:r w:rsidRPr="00066261">
        <w:rPr>
          <w:snapToGrid/>
        </w:rPr>
        <w:t>I thank the Chairman for agreeing to my edits and the Media Bureau staff for teeing up this item.</w:t>
      </w:r>
    </w:p>
    <w:p w:rsidR="00122BD5" w:rsidRPr="00DE72D3" w:rsidRDefault="00122BD5" w:rsidP="00DE72D3"/>
    <w:sectPr w:rsidR="00122BD5" w:rsidRPr="00DE72D3" w:rsidSect="00556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" wne:acdName="acd0" wne:fciIndexBasedOn="0065"/>
    <wne:acd wne:argValue="AQAAAAA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D4" w:rsidRDefault="00242BD4">
      <w:pPr>
        <w:spacing w:line="20" w:lineRule="exact"/>
      </w:pPr>
    </w:p>
  </w:endnote>
  <w:endnote w:type="continuationSeparator" w:id="0">
    <w:p w:rsidR="00242BD4" w:rsidRDefault="00242BD4">
      <w:r>
        <w:t xml:space="preserve"> </w:t>
      </w:r>
    </w:p>
  </w:endnote>
  <w:endnote w:type="continuationNotice" w:id="1">
    <w:p w:rsidR="00242BD4" w:rsidRDefault="00242BD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D4" w:rsidRDefault="00242BD4">
      <w:r>
        <w:separator/>
      </w:r>
    </w:p>
  </w:footnote>
  <w:footnote w:type="continuationSeparator" w:id="0">
    <w:p w:rsidR="00242BD4" w:rsidRDefault="00242BD4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242BD4" w:rsidRDefault="00242BD4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41" w:rsidRDefault="00A97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:rsidRDefault="00DF29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50" style="position:absolute;margin-left:0;margin-top:0;width:468pt;height:.95pt;z-index:-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<w10:wrap anchorx="margin"/>
        </v:rect>
      </w:pic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F29B5" w:rsidP="00810B6F">
    <w:pPr>
      <w:pStyle w:val="Header"/>
      <w:rPr>
        <w:b w:val="0"/>
      </w:rPr>
    </w:pPr>
    <w:r>
      <w:rPr>
        <w:noProof/>
      </w:rPr>
      <w:pict>
        <v:rect id="Rectangle 3" o:spid="_x0000_s2049" style="position:absolute;margin-left:.6pt;margin-top:12.65pt;width:468pt;height:.95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<w10:wrap anchorx="margin"/>
        </v:rect>
      </w:pict>
    </w:r>
    <w:r w:rsidR="00D25FB5">
      <w:tab/>
      <w:t>Federal Communications Commission</w:t>
    </w:r>
    <w:r w:rsidR="00D25FB5">
      <w:tab/>
    </w:r>
    <w:r w:rsidR="003D76CF">
      <w:rPr>
        <w:spacing w:val="-2"/>
      </w:rPr>
      <w:t>FCC 17-157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97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6BCF"/>
    <w:rsid w:val="001E01CA"/>
    <w:rsid w:val="00242BD4"/>
    <w:rsid w:val="00275CF5"/>
    <w:rsid w:val="0028301F"/>
    <w:rsid w:val="00285017"/>
    <w:rsid w:val="002A2D2E"/>
    <w:rsid w:val="00343749"/>
    <w:rsid w:val="003660ED"/>
    <w:rsid w:val="003B0550"/>
    <w:rsid w:val="003B694F"/>
    <w:rsid w:val="003D76C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35B03"/>
    <w:rsid w:val="0055614C"/>
    <w:rsid w:val="005E14C2"/>
    <w:rsid w:val="00607BA5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726D8"/>
    <w:rsid w:val="009F76DB"/>
    <w:rsid w:val="00A32C3B"/>
    <w:rsid w:val="00A45F4F"/>
    <w:rsid w:val="00A600A9"/>
    <w:rsid w:val="00A97441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1BA0"/>
    <w:rsid w:val="00D44223"/>
    <w:rsid w:val="00D949D2"/>
    <w:rsid w:val="00DA2529"/>
    <w:rsid w:val="00DB130A"/>
    <w:rsid w:val="00DB2EBB"/>
    <w:rsid w:val="00DC10A1"/>
    <w:rsid w:val="00DC655F"/>
    <w:rsid w:val="00DD0B59"/>
    <w:rsid w:val="00DD7EBD"/>
    <w:rsid w:val="00DE72D3"/>
    <w:rsid w:val="00DF29B5"/>
    <w:rsid w:val="00DF62B6"/>
    <w:rsid w:val="00E0549C"/>
    <w:rsid w:val="00E07225"/>
    <w:rsid w:val="00E5409F"/>
    <w:rsid w:val="00EE6488"/>
    <w:rsid w:val="00F021FA"/>
    <w:rsid w:val="00F62E97"/>
    <w:rsid w:val="00F64209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9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DF29B5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DF29B5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DF29B5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DF29B5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DF29B5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DF29B5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DF29B5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DF29B5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DF29B5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DF29B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29B5"/>
  </w:style>
  <w:style w:type="paragraph" w:customStyle="1" w:styleId="ParaNum">
    <w:name w:val="ParaNum"/>
    <w:basedOn w:val="Normal"/>
    <w:rsid w:val="00DF29B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DF29B5"/>
    <w:rPr>
      <w:sz w:val="20"/>
    </w:rPr>
  </w:style>
  <w:style w:type="character" w:styleId="EndnoteReference">
    <w:name w:val="endnote reference"/>
    <w:semiHidden/>
    <w:rsid w:val="00DF29B5"/>
    <w:rPr>
      <w:vertAlign w:val="superscript"/>
    </w:rPr>
  </w:style>
  <w:style w:type="paragraph" w:styleId="FootnoteText">
    <w:name w:val="footnote text"/>
    <w:rsid w:val="00DF29B5"/>
    <w:pPr>
      <w:spacing w:after="120"/>
    </w:pPr>
  </w:style>
  <w:style w:type="character" w:styleId="FootnoteReference">
    <w:name w:val="footnote reference"/>
    <w:rsid w:val="00DF29B5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DF29B5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DF29B5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DF29B5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DF29B5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DF29B5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DF29B5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DF29B5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DF29B5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DF29B5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DF29B5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DF29B5"/>
  </w:style>
  <w:style w:type="paragraph" w:styleId="Header">
    <w:name w:val="header"/>
    <w:basedOn w:val="Normal"/>
    <w:autoRedefine/>
    <w:rsid w:val="00DF29B5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DF29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9B5"/>
  </w:style>
  <w:style w:type="paragraph" w:styleId="BlockText">
    <w:name w:val="Block Text"/>
    <w:basedOn w:val="Normal"/>
    <w:rsid w:val="00DF29B5"/>
    <w:pPr>
      <w:spacing w:after="240"/>
      <w:ind w:left="1440" w:right="1440"/>
    </w:pPr>
  </w:style>
  <w:style w:type="paragraph" w:customStyle="1" w:styleId="Paratitle">
    <w:name w:val="Para title"/>
    <w:basedOn w:val="Normal"/>
    <w:rsid w:val="00DF29B5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DF29B5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DF29B5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DF29B5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DF29B5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DF29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2%20Statement%20-%20Cmmr%20Clybur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 Statement - Cmmr Clyburn</Template>
  <TotalTime>0</TotalTime>
  <Pages>1</Pages>
  <Words>246</Words>
  <Characters>1249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1497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2005-07-20T17:06:00Z</cp:lastPrinted>
  <dcterms:created xsi:type="dcterms:W3CDTF">2017-11-16T22:48:00Z</dcterms:created>
  <dcterms:modified xsi:type="dcterms:W3CDTF">2017-11-16T22:48:00Z</dcterms:modified>
  <cp:category> </cp:category>
  <cp:contentStatus> </cp:contentStatus>
</cp:coreProperties>
</file>