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DB887" w14:textId="77777777" w:rsidR="00267C76" w:rsidRPr="00B230DD" w:rsidRDefault="00D326A6" w:rsidP="008F3F14">
      <w:pPr>
        <w:jc w:val="center"/>
        <w:rPr>
          <w:b/>
        </w:rPr>
      </w:pPr>
      <w:bookmarkStart w:id="0" w:name="_GoBack"/>
      <w:bookmarkEnd w:id="0"/>
      <w:r>
        <w:rPr>
          <w:b/>
        </w:rPr>
        <w:t xml:space="preserve"> </w:t>
      </w:r>
      <w:r w:rsidR="00267C76" w:rsidRPr="00B230DD">
        <w:rPr>
          <w:b/>
        </w:rPr>
        <w:t xml:space="preserve">Before the </w:t>
      </w:r>
    </w:p>
    <w:p w14:paraId="03ECDC07" w14:textId="77777777" w:rsidR="00267C76" w:rsidRPr="00B230DD" w:rsidRDefault="00267C76" w:rsidP="008F3F14">
      <w:pPr>
        <w:jc w:val="center"/>
        <w:rPr>
          <w:b/>
        </w:rPr>
      </w:pPr>
      <w:r w:rsidRPr="00B230DD">
        <w:rPr>
          <w:b/>
        </w:rPr>
        <w:t>Federal Communications Commission</w:t>
      </w:r>
    </w:p>
    <w:p w14:paraId="30C1A8DF" w14:textId="77777777" w:rsidR="00267C76" w:rsidRDefault="00267C76" w:rsidP="008F3F14">
      <w:pPr>
        <w:jc w:val="center"/>
        <w:rPr>
          <w:b/>
        </w:rPr>
      </w:pPr>
      <w:r w:rsidRPr="00B230DD">
        <w:rPr>
          <w:b/>
        </w:rPr>
        <w:t>Washington, D.C. 20554</w:t>
      </w:r>
    </w:p>
    <w:p w14:paraId="107852EC" w14:textId="77777777" w:rsidR="006E767E" w:rsidRPr="00B230DD" w:rsidRDefault="006E767E" w:rsidP="008F3F14">
      <w:pPr>
        <w:jc w:val="center"/>
        <w:rPr>
          <w:b/>
        </w:rPr>
      </w:pPr>
    </w:p>
    <w:tbl>
      <w:tblPr>
        <w:tblW w:w="9576" w:type="dxa"/>
        <w:tblLayout w:type="fixed"/>
        <w:tblLook w:val="0000" w:firstRow="0" w:lastRow="0" w:firstColumn="0" w:lastColumn="0" w:noHBand="0" w:noVBand="0"/>
      </w:tblPr>
      <w:tblGrid>
        <w:gridCol w:w="4698"/>
        <w:gridCol w:w="630"/>
        <w:gridCol w:w="4248"/>
      </w:tblGrid>
      <w:tr w:rsidR="00A35632" w:rsidRPr="00A35632" w14:paraId="14DEFCBD" w14:textId="77777777" w:rsidTr="00A35632">
        <w:tc>
          <w:tcPr>
            <w:tcW w:w="4698" w:type="dxa"/>
          </w:tcPr>
          <w:p w14:paraId="7311EE64" w14:textId="77777777" w:rsidR="00A35632" w:rsidRPr="00A35632" w:rsidRDefault="00A35632" w:rsidP="00A35632">
            <w:pPr>
              <w:tabs>
                <w:tab w:val="center" w:pos="4680"/>
              </w:tabs>
              <w:suppressAutoHyphens/>
            </w:pPr>
          </w:p>
          <w:p w14:paraId="11F3572F" w14:textId="77777777" w:rsidR="00A35632" w:rsidRPr="00A35632" w:rsidRDefault="00A35632" w:rsidP="00A35632">
            <w:pPr>
              <w:tabs>
                <w:tab w:val="center" w:pos="4680"/>
              </w:tabs>
              <w:suppressAutoHyphens/>
            </w:pPr>
            <w:r w:rsidRPr="00A35632">
              <w:t>In the Matter of</w:t>
            </w:r>
          </w:p>
          <w:p w14:paraId="3F646C6F" w14:textId="77777777" w:rsidR="00A35632" w:rsidRPr="00A35632" w:rsidRDefault="00A35632" w:rsidP="00A35632">
            <w:pPr>
              <w:tabs>
                <w:tab w:val="center" w:pos="4680"/>
              </w:tabs>
              <w:suppressAutoHyphens/>
            </w:pPr>
          </w:p>
          <w:p w14:paraId="0AA0A74F" w14:textId="77777777" w:rsidR="00A35632" w:rsidRPr="00A35632" w:rsidRDefault="00A35632" w:rsidP="00A35632">
            <w:pPr>
              <w:tabs>
                <w:tab w:val="center" w:pos="4680"/>
              </w:tabs>
              <w:suppressAutoHyphens/>
            </w:pPr>
            <w:r w:rsidRPr="00A35632">
              <w:t>Rural Health Care Support Mechanism</w:t>
            </w:r>
          </w:p>
        </w:tc>
        <w:tc>
          <w:tcPr>
            <w:tcW w:w="630" w:type="dxa"/>
          </w:tcPr>
          <w:p w14:paraId="503F3207" w14:textId="77777777" w:rsidR="00A35632" w:rsidRPr="00A35632" w:rsidRDefault="00A35632" w:rsidP="00A35632">
            <w:pPr>
              <w:tabs>
                <w:tab w:val="center" w:pos="4680"/>
              </w:tabs>
              <w:suppressAutoHyphens/>
              <w:rPr>
                <w:b/>
              </w:rPr>
            </w:pPr>
            <w:r w:rsidRPr="00A35632">
              <w:rPr>
                <w:b/>
              </w:rPr>
              <w:t>)</w:t>
            </w:r>
          </w:p>
          <w:p w14:paraId="236F1674" w14:textId="77777777" w:rsidR="00A35632" w:rsidRPr="00A35632" w:rsidRDefault="00A35632" w:rsidP="00A35632">
            <w:pPr>
              <w:tabs>
                <w:tab w:val="center" w:pos="4680"/>
              </w:tabs>
              <w:suppressAutoHyphens/>
              <w:rPr>
                <w:b/>
              </w:rPr>
            </w:pPr>
            <w:r w:rsidRPr="00A35632">
              <w:rPr>
                <w:b/>
              </w:rPr>
              <w:t>)</w:t>
            </w:r>
          </w:p>
          <w:p w14:paraId="77BD26CC" w14:textId="77777777" w:rsidR="00A35632" w:rsidRPr="00A35632" w:rsidRDefault="00A35632" w:rsidP="00A35632">
            <w:pPr>
              <w:tabs>
                <w:tab w:val="center" w:pos="4680"/>
              </w:tabs>
              <w:suppressAutoHyphens/>
              <w:rPr>
                <w:b/>
              </w:rPr>
            </w:pPr>
            <w:r w:rsidRPr="00A35632">
              <w:rPr>
                <w:b/>
              </w:rPr>
              <w:t>)</w:t>
            </w:r>
          </w:p>
          <w:p w14:paraId="2E8644F7" w14:textId="77777777" w:rsidR="00A35632" w:rsidRPr="00A35632" w:rsidRDefault="00A35632" w:rsidP="00A35632">
            <w:pPr>
              <w:tabs>
                <w:tab w:val="center" w:pos="4680"/>
              </w:tabs>
              <w:suppressAutoHyphens/>
              <w:rPr>
                <w:b/>
              </w:rPr>
            </w:pPr>
            <w:r w:rsidRPr="00A35632">
              <w:rPr>
                <w:b/>
              </w:rPr>
              <w:t xml:space="preserve">) </w:t>
            </w:r>
          </w:p>
        </w:tc>
        <w:tc>
          <w:tcPr>
            <w:tcW w:w="4248" w:type="dxa"/>
          </w:tcPr>
          <w:p w14:paraId="70107E16" w14:textId="77777777" w:rsidR="00A35632" w:rsidRPr="00A35632" w:rsidRDefault="00A35632" w:rsidP="00A35632">
            <w:pPr>
              <w:tabs>
                <w:tab w:val="center" w:pos="4680"/>
              </w:tabs>
              <w:suppressAutoHyphens/>
            </w:pPr>
          </w:p>
          <w:p w14:paraId="43C20156" w14:textId="77777777" w:rsidR="00A35632" w:rsidRPr="00A35632" w:rsidRDefault="00A35632" w:rsidP="00A35632">
            <w:pPr>
              <w:tabs>
                <w:tab w:val="center" w:pos="4680"/>
              </w:tabs>
              <w:suppressAutoHyphens/>
            </w:pPr>
          </w:p>
          <w:p w14:paraId="04BA1717" w14:textId="77777777" w:rsidR="00A35632" w:rsidRPr="00A35632" w:rsidRDefault="00A35632" w:rsidP="00A35632">
            <w:pPr>
              <w:tabs>
                <w:tab w:val="center" w:pos="4680"/>
              </w:tabs>
              <w:suppressAutoHyphens/>
            </w:pPr>
          </w:p>
          <w:p w14:paraId="72146E79" w14:textId="77777777" w:rsidR="00A35632" w:rsidRPr="004772F4" w:rsidRDefault="00A35632" w:rsidP="00A35632">
            <w:pPr>
              <w:tabs>
                <w:tab w:val="center" w:pos="4680"/>
              </w:tabs>
              <w:suppressAutoHyphens/>
            </w:pPr>
            <w:r w:rsidRPr="00A35632">
              <w:t>WC Docket No. 02-60</w:t>
            </w:r>
          </w:p>
        </w:tc>
      </w:tr>
    </w:tbl>
    <w:p w14:paraId="49929DF9" w14:textId="77777777" w:rsidR="00A4357E" w:rsidRDefault="00D6188D" w:rsidP="00896317">
      <w:pPr>
        <w:contextualSpacing/>
        <w:jc w:val="center"/>
        <w:rPr>
          <w:b/>
        </w:rPr>
      </w:pPr>
      <w:r>
        <w:rPr>
          <w:b/>
        </w:rPr>
        <w:t xml:space="preserve">                   </w:t>
      </w:r>
    </w:p>
    <w:p w14:paraId="18C345F5" w14:textId="5A8BEA87" w:rsidR="0032029C" w:rsidRPr="00F97B99" w:rsidRDefault="00F46EEF" w:rsidP="00451183">
      <w:pPr>
        <w:contextualSpacing/>
        <w:jc w:val="center"/>
        <w:rPr>
          <w:b/>
        </w:rPr>
      </w:pPr>
      <w:r>
        <w:rPr>
          <w:b/>
        </w:rPr>
        <w:t xml:space="preserve">MEMORANDUM OPINION AND </w:t>
      </w:r>
      <w:r w:rsidR="0032029C" w:rsidRPr="00F97B99">
        <w:rPr>
          <w:b/>
        </w:rPr>
        <w:t>ORDER</w:t>
      </w:r>
    </w:p>
    <w:p w14:paraId="165F7C15" w14:textId="77777777" w:rsidR="0032029C" w:rsidRPr="00F97B99" w:rsidRDefault="0032029C" w:rsidP="00451183">
      <w:pPr>
        <w:contextualSpacing/>
        <w:rPr>
          <w:b/>
        </w:rPr>
      </w:pPr>
    </w:p>
    <w:p w14:paraId="6827EE52" w14:textId="4FF1C41E" w:rsidR="0032029C" w:rsidRPr="00F97B99" w:rsidRDefault="00B117FB" w:rsidP="00451183">
      <w:pPr>
        <w:contextualSpacing/>
        <w:rPr>
          <w:b/>
        </w:rPr>
      </w:pPr>
      <w:r w:rsidRPr="00F97B99">
        <w:rPr>
          <w:b/>
        </w:rPr>
        <w:t xml:space="preserve">Adopted: </w:t>
      </w:r>
      <w:r w:rsidR="00451183">
        <w:rPr>
          <w:b/>
        </w:rPr>
        <w:t>June</w:t>
      </w:r>
      <w:r w:rsidR="00B82D35">
        <w:rPr>
          <w:b/>
        </w:rPr>
        <w:t xml:space="preserve"> </w:t>
      </w:r>
      <w:r w:rsidR="00D52072">
        <w:rPr>
          <w:b/>
        </w:rPr>
        <w:t>7</w:t>
      </w:r>
      <w:r w:rsidR="0032029C" w:rsidRPr="00F97B99">
        <w:rPr>
          <w:b/>
        </w:rPr>
        <w:t>, 201</w:t>
      </w:r>
      <w:r w:rsidR="00027F90">
        <w:rPr>
          <w:b/>
        </w:rPr>
        <w:t>7</w:t>
      </w:r>
      <w:r w:rsidR="0032029C" w:rsidRPr="00F97B99">
        <w:rPr>
          <w:b/>
        </w:rPr>
        <w:tab/>
      </w:r>
      <w:r w:rsidR="0032029C" w:rsidRPr="00F97B99">
        <w:rPr>
          <w:b/>
        </w:rPr>
        <w:tab/>
      </w:r>
      <w:r w:rsidR="0032029C" w:rsidRPr="00F97B99">
        <w:rPr>
          <w:b/>
        </w:rPr>
        <w:tab/>
      </w:r>
      <w:r w:rsidR="0032029C" w:rsidRPr="00F97B99">
        <w:rPr>
          <w:b/>
        </w:rPr>
        <w:tab/>
      </w:r>
      <w:r w:rsidR="0032029C" w:rsidRPr="00F97B99">
        <w:rPr>
          <w:b/>
        </w:rPr>
        <w:tab/>
        <w:t xml:space="preserve">            </w:t>
      </w:r>
      <w:r w:rsidR="00841338">
        <w:rPr>
          <w:b/>
        </w:rPr>
        <w:t xml:space="preserve">           </w:t>
      </w:r>
      <w:r w:rsidR="009A0F5B">
        <w:rPr>
          <w:b/>
        </w:rPr>
        <w:t xml:space="preserve">               </w:t>
      </w:r>
      <w:r w:rsidR="00D52072">
        <w:rPr>
          <w:b/>
        </w:rPr>
        <w:t xml:space="preserve"> </w:t>
      </w:r>
      <w:r w:rsidRPr="00F97B99">
        <w:rPr>
          <w:b/>
        </w:rPr>
        <w:t xml:space="preserve">Released: </w:t>
      </w:r>
      <w:r w:rsidR="00451183">
        <w:rPr>
          <w:b/>
        </w:rPr>
        <w:t>June</w:t>
      </w:r>
      <w:r w:rsidR="00841338">
        <w:rPr>
          <w:b/>
        </w:rPr>
        <w:t xml:space="preserve"> </w:t>
      </w:r>
      <w:r w:rsidR="00D52072">
        <w:rPr>
          <w:b/>
        </w:rPr>
        <w:t>8</w:t>
      </w:r>
      <w:r w:rsidR="0032029C" w:rsidRPr="00F97B99">
        <w:rPr>
          <w:b/>
        </w:rPr>
        <w:t>, 201</w:t>
      </w:r>
      <w:r w:rsidR="00027F90">
        <w:rPr>
          <w:b/>
        </w:rPr>
        <w:t>7</w:t>
      </w:r>
    </w:p>
    <w:p w14:paraId="5EEE9E92" w14:textId="77777777" w:rsidR="0032029C" w:rsidRPr="00F97B99" w:rsidRDefault="0032029C" w:rsidP="00447B7D">
      <w:pPr>
        <w:contextualSpacing/>
        <w:rPr>
          <w:b/>
        </w:rPr>
      </w:pPr>
    </w:p>
    <w:p w14:paraId="03463EA1" w14:textId="664F17F2" w:rsidR="00B561C9" w:rsidRDefault="00870973" w:rsidP="00870973">
      <w:pPr>
        <w:tabs>
          <w:tab w:val="left" w:pos="5760"/>
        </w:tabs>
        <w:rPr>
          <w:spacing w:val="-2"/>
        </w:rPr>
      </w:pPr>
      <w:r w:rsidRPr="00870973">
        <w:t xml:space="preserve">By the Commission:  </w:t>
      </w:r>
    </w:p>
    <w:p w14:paraId="38DD5612" w14:textId="77777777" w:rsidR="00CA4C80" w:rsidRDefault="00CA4C80" w:rsidP="00447B7D">
      <w:pPr>
        <w:pStyle w:val="ParaNum"/>
        <w:numPr>
          <w:ilvl w:val="0"/>
          <w:numId w:val="0"/>
        </w:numPr>
        <w:spacing w:after="0"/>
        <w:ind w:left="720"/>
      </w:pPr>
    </w:p>
    <w:p w14:paraId="086EA9CB" w14:textId="7E17B6DD" w:rsidR="00870973" w:rsidRDefault="000F3312" w:rsidP="004D5529">
      <w:pPr>
        <w:pStyle w:val="ParaNum"/>
      </w:pPr>
      <w:r>
        <w:t xml:space="preserve">In this </w:t>
      </w:r>
      <w:r w:rsidR="00F46EEF">
        <w:t xml:space="preserve">Memorandum Opinion and </w:t>
      </w:r>
      <w:r>
        <w:t xml:space="preserve">Order, we implement the Rural Healthcare Connectivity Act of 2016, which amends section 254(h)(7)(B) of the </w:t>
      </w:r>
      <w:r w:rsidRPr="00B561C9">
        <w:t xml:space="preserve">Communications </w:t>
      </w:r>
      <w:r>
        <w:t xml:space="preserve">Act of 1934 (the Act), to include skilled nursing facilities (SNFs) amongst the list of </w:t>
      </w:r>
      <w:r w:rsidRPr="00EB6085">
        <w:t>health care providers</w:t>
      </w:r>
      <w:r>
        <w:t xml:space="preserve"> eligible to receive Rural Health Care (RHC) Program support</w:t>
      </w:r>
      <w:r w:rsidRPr="00B561C9">
        <w:t>.</w:t>
      </w:r>
      <w:r>
        <w:rPr>
          <w:rStyle w:val="FootnoteReference"/>
        </w:rPr>
        <w:footnoteReference w:id="2"/>
      </w:r>
      <w:r>
        <w:t xml:space="preserve">  Specifically, w</w:t>
      </w:r>
      <w:r w:rsidR="00C63A43">
        <w:t xml:space="preserve">e amend </w:t>
      </w:r>
      <w:r w:rsidR="00C024EF">
        <w:t>section</w:t>
      </w:r>
      <w:r w:rsidR="00B561C9" w:rsidRPr="00B561C9">
        <w:t xml:space="preserve"> </w:t>
      </w:r>
      <w:r w:rsidR="00C024EF" w:rsidRPr="00D1334B">
        <w:t>54.600(a</w:t>
      </w:r>
      <w:r w:rsidR="00C024EF">
        <w:t xml:space="preserve">) of </w:t>
      </w:r>
      <w:r w:rsidR="00F70E33">
        <w:t xml:space="preserve">our </w:t>
      </w:r>
      <w:r w:rsidR="00C024EF">
        <w:t>rules defining “health care provider” under the RHC</w:t>
      </w:r>
      <w:r w:rsidR="00740BE2">
        <w:t xml:space="preserve"> </w:t>
      </w:r>
      <w:r w:rsidR="00C024EF">
        <w:t>Program</w:t>
      </w:r>
      <w:r>
        <w:t xml:space="preserve"> to include SNFs as eligible health care provider</w:t>
      </w:r>
      <w:r w:rsidR="00740BE2">
        <w:t>s</w:t>
      </w:r>
      <w:r>
        <w:t>.</w:t>
      </w:r>
      <w:r w:rsidR="000A2302">
        <w:rPr>
          <w:rStyle w:val="FootnoteReference"/>
        </w:rPr>
        <w:footnoteReference w:id="3"/>
      </w:r>
      <w:r w:rsidR="00B561C9" w:rsidRPr="00B561C9">
        <w:t xml:space="preserve"> </w:t>
      </w:r>
      <w:r>
        <w:t xml:space="preserve"> </w:t>
      </w:r>
    </w:p>
    <w:p w14:paraId="2CFD19BC" w14:textId="4F89AABF" w:rsidR="00ED694C" w:rsidRDefault="001D35D9" w:rsidP="004D5529">
      <w:pPr>
        <w:pStyle w:val="ParaNum"/>
      </w:pPr>
      <w:bookmarkStart w:id="1" w:name="co_tablefootnote_1_1"/>
      <w:bookmarkEnd w:id="1"/>
      <w:r>
        <w:t>In t</w:t>
      </w:r>
      <w:r w:rsidR="000C45B6">
        <w:t xml:space="preserve">he </w:t>
      </w:r>
      <w:r w:rsidR="00147DFA">
        <w:t>1996 Act</w:t>
      </w:r>
      <w:r>
        <w:t xml:space="preserve">, </w:t>
      </w:r>
      <w:r w:rsidR="00183CB2" w:rsidRPr="00147DFA">
        <w:t>Congress limited the types of health care providers</w:t>
      </w:r>
      <w:r w:rsidR="00C25C3B">
        <w:t xml:space="preserve"> </w:t>
      </w:r>
      <w:r w:rsidR="00923918" w:rsidRPr="00147DFA">
        <w:t xml:space="preserve">eligible </w:t>
      </w:r>
      <w:r w:rsidR="00C25C3B">
        <w:t>to receive support</w:t>
      </w:r>
      <w:r w:rsidR="000F3312">
        <w:t xml:space="preserve">. </w:t>
      </w:r>
      <w:r w:rsidR="00C25C3B">
        <w:t xml:space="preserve"> SNFs were not included as an eligible entity type</w:t>
      </w:r>
      <w:r w:rsidR="00CB44F0">
        <w:t>.</w:t>
      </w:r>
      <w:r w:rsidR="00CB44F0">
        <w:rPr>
          <w:rStyle w:val="FootnoteReference"/>
        </w:rPr>
        <w:footnoteReference w:id="4"/>
      </w:r>
      <w:r w:rsidR="00CB44F0">
        <w:t xml:space="preserve">  </w:t>
      </w:r>
      <w:r w:rsidR="00D30861">
        <w:t>Following the 1996 Act, the Commission established the RHC Program implementing the provisions of the 1996 Act and adopting rules</w:t>
      </w:r>
      <w:r w:rsidR="00283E5F">
        <w:t xml:space="preserve"> for the program</w:t>
      </w:r>
      <w:r w:rsidR="00D30861">
        <w:t>, including section 54.600(a)</w:t>
      </w:r>
      <w:r w:rsidR="003B0D05">
        <w:t>, which defines</w:t>
      </w:r>
      <w:r w:rsidR="00D30861">
        <w:t xml:space="preserve"> “health care provider</w:t>
      </w:r>
      <w:r w:rsidR="00693756">
        <w:t>[s]</w:t>
      </w:r>
      <w:r w:rsidR="00D30861">
        <w:t xml:space="preserve">” </w:t>
      </w:r>
      <w:r w:rsidR="00693756">
        <w:t>supported under our R</w:t>
      </w:r>
      <w:r w:rsidR="003A4FC7">
        <w:t xml:space="preserve">HC </w:t>
      </w:r>
      <w:r w:rsidR="00693756">
        <w:t xml:space="preserve">support programs in a manner that mirrored </w:t>
      </w:r>
      <w:r w:rsidR="00283E5F">
        <w:t xml:space="preserve">the terms of </w:t>
      </w:r>
      <w:r w:rsidR="00D30861">
        <w:t>section 254(h)(7)(B)</w:t>
      </w:r>
      <w:r w:rsidR="00DF6E6F">
        <w:t xml:space="preserve"> of the Act</w:t>
      </w:r>
      <w:r w:rsidR="00D30861">
        <w:t>.</w:t>
      </w:r>
      <w:r w:rsidR="00D30861">
        <w:rPr>
          <w:rStyle w:val="FootnoteReference"/>
        </w:rPr>
        <w:footnoteReference w:id="5"/>
      </w:r>
      <w:r w:rsidR="00F06405">
        <w:t xml:space="preserve"> </w:t>
      </w:r>
      <w:r w:rsidR="001F6A6A">
        <w:t xml:space="preserve"> </w:t>
      </w:r>
      <w:r w:rsidR="007D172B">
        <w:t>This definition</w:t>
      </w:r>
      <w:r w:rsidR="00CB44F0">
        <w:t xml:space="preserve"> </w:t>
      </w:r>
      <w:r w:rsidR="007D172B">
        <w:t xml:space="preserve">did </w:t>
      </w:r>
      <w:r w:rsidR="00ED211D">
        <w:t xml:space="preserve">not </w:t>
      </w:r>
      <w:r w:rsidR="009837C1" w:rsidRPr="000B0D75">
        <w:t xml:space="preserve">include </w:t>
      </w:r>
      <w:r w:rsidR="009837C1">
        <w:t>SNFs</w:t>
      </w:r>
      <w:r w:rsidR="001F6A6A">
        <w:t>.</w:t>
      </w:r>
      <w:r w:rsidR="000B0D75">
        <w:rPr>
          <w:rStyle w:val="FootnoteReference"/>
        </w:rPr>
        <w:footnoteReference w:id="6"/>
      </w:r>
    </w:p>
    <w:p w14:paraId="73FB6857" w14:textId="43910763" w:rsidR="00E827FB" w:rsidRDefault="006775F6" w:rsidP="004D5529">
      <w:pPr>
        <w:pStyle w:val="ParaNum"/>
      </w:pPr>
      <w:r>
        <w:t>On</w:t>
      </w:r>
      <w:r w:rsidRPr="00147DFA">
        <w:t xml:space="preserve"> June 22, 2016, </w:t>
      </w:r>
      <w:r w:rsidR="001614DB">
        <w:t xml:space="preserve">the President </w:t>
      </w:r>
      <w:r w:rsidRPr="00147DFA">
        <w:t xml:space="preserve">signed legislation </w:t>
      </w:r>
      <w:r w:rsidR="004A542A">
        <w:t xml:space="preserve">that included </w:t>
      </w:r>
      <w:r>
        <w:t xml:space="preserve">SNFs amongst the list of </w:t>
      </w:r>
      <w:r w:rsidRPr="00EB6085">
        <w:t>health care providers</w:t>
      </w:r>
      <w:r>
        <w:t xml:space="preserve"> eligible to receive RHC </w:t>
      </w:r>
      <w:r w:rsidR="0066139B">
        <w:t xml:space="preserve">Program </w:t>
      </w:r>
      <w:r>
        <w:t>support</w:t>
      </w:r>
      <w:r w:rsidRPr="00147DFA">
        <w:t>.</w:t>
      </w:r>
      <w:r>
        <w:rPr>
          <w:rStyle w:val="FootnoteReference"/>
        </w:rPr>
        <w:footnoteReference w:id="7"/>
      </w:r>
      <w:r w:rsidR="00176302">
        <w:t xml:space="preserve">  </w:t>
      </w:r>
      <w:r w:rsidR="00497769">
        <w:t xml:space="preserve">We </w:t>
      </w:r>
      <w:r w:rsidR="001614DB" w:rsidRPr="00387951">
        <w:t xml:space="preserve">interpret this </w:t>
      </w:r>
      <w:r w:rsidR="009D32E0">
        <w:t xml:space="preserve">law </w:t>
      </w:r>
      <w:r w:rsidR="001614DB" w:rsidRPr="00387951">
        <w:t>as directing the Commission to include SNFs in all programs for which health care providers are otherwise eligible</w:t>
      </w:r>
      <w:r w:rsidR="001614DB">
        <w:t xml:space="preserve"> and </w:t>
      </w:r>
      <w:r w:rsidR="00844736">
        <w:t xml:space="preserve">therefore </w:t>
      </w:r>
      <w:r w:rsidR="00497769">
        <w:t>amend section</w:t>
      </w:r>
      <w:r w:rsidR="00497769" w:rsidRPr="00B561C9">
        <w:t xml:space="preserve"> </w:t>
      </w:r>
      <w:r w:rsidR="00497769" w:rsidRPr="00D1334B">
        <w:t>54.600(a</w:t>
      </w:r>
      <w:r w:rsidR="00844736">
        <w:t xml:space="preserve">) of </w:t>
      </w:r>
      <w:r w:rsidR="00C25C3B">
        <w:t xml:space="preserve">the Commission’s </w:t>
      </w:r>
      <w:r w:rsidR="00497769">
        <w:t>rules defining “health care provider” under the RHC Program</w:t>
      </w:r>
      <w:r w:rsidR="00497769" w:rsidRPr="00B561C9">
        <w:t xml:space="preserve"> </w:t>
      </w:r>
      <w:r w:rsidR="00B46731">
        <w:t>to</w:t>
      </w:r>
      <w:r w:rsidR="009337EF">
        <w:t xml:space="preserve"> </w:t>
      </w:r>
      <w:r w:rsidR="00B46731">
        <w:t>mirror the current statutory definition in 47 U.S.C. § 254(h)(7)(B).</w:t>
      </w:r>
      <w:r w:rsidR="00B46731">
        <w:rPr>
          <w:rStyle w:val="FootnoteReference"/>
        </w:rPr>
        <w:footnoteReference w:id="8"/>
      </w:r>
      <w:r w:rsidR="00870973">
        <w:t xml:space="preserve">  </w:t>
      </w:r>
      <w:r w:rsidR="00870973" w:rsidRPr="00870973">
        <w:t xml:space="preserve">We find that a </w:t>
      </w:r>
      <w:r w:rsidR="00870973" w:rsidRPr="00870973">
        <w:lastRenderedPageBreak/>
        <w:t>notice and comment rule making proceeding in this matter is unnecessary because the rule modification flows from the direction provided in the Rural Healthcare Connectivity Act of 2016 to include SNFs within the existing RHC Program.</w:t>
      </w:r>
      <w:r w:rsidR="00870973" w:rsidRPr="00870973">
        <w:rPr>
          <w:vertAlign w:val="superscript"/>
        </w:rPr>
        <w:footnoteReference w:id="9"/>
      </w:r>
      <w:r w:rsidR="00870973" w:rsidRPr="00870973">
        <w:t xml:space="preserve"> </w:t>
      </w:r>
      <w:r w:rsidR="0055663E">
        <w:t xml:space="preserve"> </w:t>
      </w:r>
      <w:r w:rsidR="002F7AFC" w:rsidRPr="002F7AFC">
        <w:t>Section 1.412(c) of our rules provides that rule changes may be adopted without prior notice where the Commission for good cause finds that notice and comment procedures are unnecessary, so long as the basis for the good cause finding is published with the rule cha</w:t>
      </w:r>
      <w:r w:rsidR="002F7AFC">
        <w:t xml:space="preserve">nges. </w:t>
      </w:r>
      <w:r w:rsidR="00DF5283" w:rsidRPr="00DF5283">
        <w:t xml:space="preserve"> </w:t>
      </w:r>
      <w:r w:rsidR="002F7AFC">
        <w:t>T</w:t>
      </w:r>
      <w:r w:rsidR="00DF5283" w:rsidRPr="00DF5283">
        <w:t xml:space="preserve">he final rule adopted in this </w:t>
      </w:r>
      <w:r w:rsidR="00FB6A31">
        <w:t xml:space="preserve">Memorandum Opinion and </w:t>
      </w:r>
      <w:r w:rsidR="00DF5283" w:rsidRPr="00DF5283">
        <w:t>Order does not involve discretionary action on our part, but rather simply effectuates the Act according to the specific terms set forth in the legislation, which became effective on December 19, 2016.</w:t>
      </w:r>
      <w:r w:rsidR="00DF5283" w:rsidRPr="00DF5283">
        <w:rPr>
          <w:vertAlign w:val="superscript"/>
        </w:rPr>
        <w:footnoteReference w:id="10"/>
      </w:r>
      <w:r w:rsidR="00DF5283" w:rsidRPr="00DF5283">
        <w:t xml:space="preserve">  Accordingly, we conclude that this change constitutes a ministerial, noncontroversial amendment to our rules and thus this action falls within the “good cause” exception of the </w:t>
      </w:r>
      <w:r w:rsidR="00870973" w:rsidRPr="00870973">
        <w:t>Administrative Procedure Act</w:t>
      </w:r>
      <w:r w:rsidR="00C35320">
        <w:t>.</w:t>
      </w:r>
      <w:r w:rsidR="00DF5283" w:rsidRPr="00DF5283">
        <w:rPr>
          <w:vertAlign w:val="superscript"/>
        </w:rPr>
        <w:footnoteReference w:id="11"/>
      </w:r>
      <w:r w:rsidR="00DF5283" w:rsidRPr="00DF5283">
        <w:t xml:space="preserve">  We therefore forgo notice and comment in this limited context.</w:t>
      </w:r>
      <w:r w:rsidR="00DF5283">
        <w:rPr>
          <w:rStyle w:val="FootnoteReference"/>
        </w:rPr>
        <w:footnoteReference w:id="12"/>
      </w:r>
    </w:p>
    <w:p w14:paraId="001F45C4" w14:textId="0668C4A5" w:rsidR="00D146DB" w:rsidRPr="004D5529" w:rsidRDefault="00DF5283" w:rsidP="004D5529">
      <w:pPr>
        <w:pStyle w:val="ParaNum"/>
      </w:pPr>
      <w:r>
        <w:t xml:space="preserve"> </w:t>
      </w:r>
      <w:r w:rsidR="005C53D4">
        <w:t>We also find good cause to make</w:t>
      </w:r>
      <w:r>
        <w:t xml:space="preserve"> </w:t>
      </w:r>
      <w:r w:rsidR="005C53D4">
        <w:t>t</w:t>
      </w:r>
      <w:r w:rsidR="00DE0AF3" w:rsidRPr="00DF5283">
        <w:t xml:space="preserve">his rule </w:t>
      </w:r>
      <w:r w:rsidR="005C53D4">
        <w:t>change</w:t>
      </w:r>
      <w:r w:rsidR="00DE0AF3" w:rsidRPr="00DF5283">
        <w:t xml:space="preserve"> effective upon publication in the Federal Register.</w:t>
      </w:r>
      <w:r w:rsidR="002F7AFC">
        <w:t xml:space="preserve"> </w:t>
      </w:r>
      <w:r w:rsidR="0055663E">
        <w:t xml:space="preserve"> </w:t>
      </w:r>
      <w:r w:rsidR="002F7AFC" w:rsidRPr="002F7AFC">
        <w:t>Specifically, making this rule change effective upon publication in the Federal Register enables SNFs to benefit expeditiously, consistent with Congress’s goal of including SNFs as an eligible health care provider type under the RHC Program.</w:t>
      </w:r>
      <w:r w:rsidR="002F7AFC" w:rsidRPr="002F7AFC">
        <w:rPr>
          <w:vertAlign w:val="superscript"/>
        </w:rPr>
        <w:footnoteReference w:id="13"/>
      </w:r>
      <w:r w:rsidR="002F7AFC" w:rsidRPr="002F7AFC">
        <w:t xml:space="preserve">  No additional time is needed for affected parties to prepare for the rule’s effectiveness because Commission staff, USAC, and interested parties have already had a chance to do so; the associated RHC Program application forms incorporating SNFs into the RHC Program have already been prepared, put out for notice and comment, and approved.</w:t>
      </w:r>
      <w:r w:rsidR="00662661" w:rsidRPr="00662661">
        <w:rPr>
          <w:vertAlign w:val="superscript"/>
        </w:rPr>
        <w:footnoteReference w:id="14"/>
      </w:r>
      <w:r w:rsidR="00662661">
        <w:t xml:space="preserve">  </w:t>
      </w:r>
      <w:r w:rsidR="002F7AFC" w:rsidRPr="002F7AFC">
        <w:t>Additionally, while the rule change enables SNFs to benefit from the RHC Program, it does not immediately oblige them to take any particular action unless they choose to do so.  Thus, we find good cause to make this rule change effective upon publication in the Fe</w:t>
      </w:r>
      <w:r w:rsidR="00E827FB">
        <w:t>deral Register</w:t>
      </w:r>
      <w:r w:rsidR="00D146DB">
        <w:t>.</w:t>
      </w:r>
    </w:p>
    <w:p w14:paraId="5FD47DBE" w14:textId="2E182F75" w:rsidR="00D146DB" w:rsidRPr="00D146DB" w:rsidRDefault="000A738E" w:rsidP="004D5529">
      <w:pPr>
        <w:pStyle w:val="ParaNum"/>
      </w:pPr>
      <w:r w:rsidRPr="004D5529">
        <w:rPr>
          <w:i/>
        </w:rPr>
        <w:t>Regulatory Flexibility Act</w:t>
      </w:r>
      <w:r w:rsidRPr="000A738E">
        <w:t xml:space="preserve">.  Because we adopt this </w:t>
      </w:r>
      <w:r w:rsidR="00830C93">
        <w:t xml:space="preserve">Memorandum Opinion and </w:t>
      </w:r>
      <w:r w:rsidRPr="000A738E">
        <w:t>Order without notice and comment, the Regulatory Flexibility Act (RFA) does not apply.</w:t>
      </w:r>
      <w:r w:rsidRPr="000A738E">
        <w:rPr>
          <w:vertAlign w:val="superscript"/>
        </w:rPr>
        <w:footnoteReference w:id="15"/>
      </w:r>
    </w:p>
    <w:p w14:paraId="5E20BAD5" w14:textId="6AA4BBD8" w:rsidR="00E827FB" w:rsidRPr="000A738E" w:rsidRDefault="000A738E" w:rsidP="00D52072">
      <w:pPr>
        <w:pStyle w:val="ParaNum"/>
        <w:widowControl/>
      </w:pPr>
      <w:r w:rsidRPr="004D5529">
        <w:rPr>
          <w:i/>
        </w:rPr>
        <w:t>Paperwork Reduction Act</w:t>
      </w:r>
      <w:r w:rsidRPr="000A738E">
        <w:t xml:space="preserve">.  Because approval has already been obtained for the addition of SNFs to the category of eligible health care providers pursuant to the Paperwork Reduction Act of 1995 (PRA), Public Law 104-13, this document does not contain any </w:t>
      </w:r>
      <w:r w:rsidRPr="000A738E">
        <w:rPr>
          <w:bCs/>
        </w:rPr>
        <w:t xml:space="preserve">new or modified </w:t>
      </w:r>
      <w:r w:rsidRPr="000A738E">
        <w:t xml:space="preserve">information collection requirements subject to PRA.  In addition, therefore, it does not contain any new or modified information collection burden for small business concerns with fewer than 25 employees, pursuant to the Small Business Paperwork Relief Act of 2002, Public Law 107-198, </w:t>
      </w:r>
      <w:r w:rsidRPr="000A738E">
        <w:rPr>
          <w:i/>
          <w:iCs/>
        </w:rPr>
        <w:t>see</w:t>
      </w:r>
      <w:r w:rsidRPr="000A738E">
        <w:t xml:space="preserve"> 44 U.S.C. 3506(c)(4). </w:t>
      </w:r>
    </w:p>
    <w:p w14:paraId="5214FD59" w14:textId="333918CB" w:rsidR="00E827FB" w:rsidRPr="000A738E" w:rsidRDefault="000A738E" w:rsidP="004D5529">
      <w:pPr>
        <w:pStyle w:val="ParaNum"/>
      </w:pPr>
      <w:r w:rsidRPr="004D5529">
        <w:rPr>
          <w:i/>
        </w:rPr>
        <w:lastRenderedPageBreak/>
        <w:t>Congressional Review Act</w:t>
      </w:r>
      <w:r w:rsidRPr="000A738E">
        <w:t>.  The Commission will send a copy of this Order in a report to be sent to Congress and the Government Accountability Office, pursuant to the Congressional Review Act.</w:t>
      </w:r>
      <w:r w:rsidRPr="000A738E">
        <w:rPr>
          <w:vertAlign w:val="superscript"/>
        </w:rPr>
        <w:footnoteReference w:id="16"/>
      </w:r>
    </w:p>
    <w:p w14:paraId="5E221896" w14:textId="5CAC603B" w:rsidR="00E827FB" w:rsidRPr="000A738E" w:rsidRDefault="000A738E" w:rsidP="004D5529">
      <w:pPr>
        <w:pStyle w:val="ParaNum"/>
      </w:pPr>
      <w:r w:rsidRPr="004D5529">
        <w:rPr>
          <w:i/>
        </w:rPr>
        <w:t>Additional Information</w:t>
      </w:r>
      <w:r w:rsidRPr="000A738E">
        <w:t>.  For more information, contact Regina Brown, regina.brown@fcc.gov, Telecommunications Access Policy Division, Wireline Competition Bureau, (202) 418-0792.</w:t>
      </w:r>
    </w:p>
    <w:p w14:paraId="029C9F5B" w14:textId="591CC46A" w:rsidR="00357793" w:rsidRDefault="003F6CC4" w:rsidP="004D5529">
      <w:pPr>
        <w:pStyle w:val="ParaNum"/>
      </w:pPr>
      <w:r>
        <w:t>A</w:t>
      </w:r>
      <w:r w:rsidR="005446FE">
        <w:t>ccordingly</w:t>
      </w:r>
      <w:r>
        <w:t xml:space="preserve">, </w:t>
      </w:r>
      <w:r w:rsidR="005705C4">
        <w:t>IT IS</w:t>
      </w:r>
      <w:r w:rsidR="00C17634">
        <w:t xml:space="preserve"> ORDERED that</w:t>
      </w:r>
      <w:bookmarkStart w:id="2" w:name="_Ref205269673"/>
      <w:bookmarkStart w:id="3" w:name="_Ref241047215"/>
      <w:r w:rsidR="005446FE" w:rsidRPr="005446FE">
        <w:t xml:space="preserve">, </w:t>
      </w:r>
      <w:bookmarkEnd w:id="2"/>
      <w:bookmarkEnd w:id="3"/>
      <w:r w:rsidR="005446FE" w:rsidRPr="005446FE">
        <w:t>pursuant to sections 1, 2, 4(i)–(j), 201(b), and 254 of the Communications Act of 1934, as amended, 47 U.S.C. §§ 151, 152, 154(i)–(j), 2</w:t>
      </w:r>
      <w:r w:rsidR="00E02FD4">
        <w:t xml:space="preserve">01(b), </w:t>
      </w:r>
      <w:r w:rsidR="005446FE">
        <w:t xml:space="preserve">254, </w:t>
      </w:r>
      <w:r w:rsidR="00E02FD4">
        <w:t xml:space="preserve">and the </w:t>
      </w:r>
      <w:r w:rsidR="00E02FD4" w:rsidRPr="00B63AA0">
        <w:t xml:space="preserve">Frank R. Lautenberg Chemical Safety </w:t>
      </w:r>
      <w:r w:rsidR="00E02FD4" w:rsidRPr="0068732D">
        <w:t>for the 21</w:t>
      </w:r>
      <w:r w:rsidR="00E02FD4" w:rsidRPr="0068732D">
        <w:rPr>
          <w:vertAlign w:val="superscript"/>
        </w:rPr>
        <w:t>st</w:t>
      </w:r>
      <w:r w:rsidR="00E02FD4" w:rsidRPr="00EB6085">
        <w:t xml:space="preserve"> Century Act, Title II – Rural Healthcare Connectivity, Pub. L. No. 114-182</w:t>
      </w:r>
      <w:r w:rsidR="00E02FD4">
        <w:t xml:space="preserve">, </w:t>
      </w:r>
      <w:r w:rsidR="00923918">
        <w:t xml:space="preserve">sec. 202, </w:t>
      </w:r>
      <w:r w:rsidR="005446FE">
        <w:t xml:space="preserve">this </w:t>
      </w:r>
      <w:r w:rsidR="00F46EEF">
        <w:t xml:space="preserve">Memorandum Opinion and </w:t>
      </w:r>
      <w:r w:rsidR="005446FE" w:rsidRPr="005446FE">
        <w:t>Order IS ADOPTED.</w:t>
      </w:r>
    </w:p>
    <w:p w14:paraId="06048C13" w14:textId="7EA53BA8" w:rsidR="005446FE" w:rsidRPr="005446FE" w:rsidRDefault="005446FE" w:rsidP="004D5529">
      <w:pPr>
        <w:pStyle w:val="ParaNum"/>
      </w:pPr>
      <w:r>
        <w:t>IT IS FURTHERED ORDER</w:t>
      </w:r>
      <w:r w:rsidR="009C5EFC">
        <w:t>E</w:t>
      </w:r>
      <w:r>
        <w:t xml:space="preserve">D that </w:t>
      </w:r>
      <w:r w:rsidRPr="005446FE">
        <w:t>Part 54 of the Commission’s rules, 47 CFR Part 54, is AM</w:t>
      </w:r>
      <w:r w:rsidR="00E33D81">
        <w:t>ENDED as set forth in the Appendix</w:t>
      </w:r>
      <w:r w:rsidRPr="005446FE">
        <w:t>, an</w:t>
      </w:r>
      <w:r>
        <w:t xml:space="preserve">d such rule shall become effective upon publication of this </w:t>
      </w:r>
      <w:r w:rsidR="00F46EEF">
        <w:t xml:space="preserve">Memorandum Opinion and </w:t>
      </w:r>
      <w:r>
        <w:t>Order</w:t>
      </w:r>
      <w:r w:rsidRPr="005446FE">
        <w:t xml:space="preserve"> in the Federal Register. </w:t>
      </w:r>
    </w:p>
    <w:p w14:paraId="777E7929" w14:textId="77777777" w:rsidR="00FB7B65" w:rsidRDefault="00FB7B65" w:rsidP="00FB7B65">
      <w:pPr>
        <w:pStyle w:val="ListParagraph"/>
      </w:pPr>
    </w:p>
    <w:p w14:paraId="49FB05F1" w14:textId="77777777" w:rsidR="003F6CC4" w:rsidRDefault="003F6CC4" w:rsidP="00FB7B65">
      <w:pPr>
        <w:pStyle w:val="ListParagraph"/>
      </w:pPr>
    </w:p>
    <w:p w14:paraId="3E1FC5B1" w14:textId="77777777" w:rsidR="00264D23" w:rsidRDefault="0032029C" w:rsidP="00264D23">
      <w:pPr>
        <w:tabs>
          <w:tab w:val="left" w:pos="4320"/>
          <w:tab w:val="left" w:pos="5760"/>
        </w:tabs>
      </w:pPr>
      <w:r w:rsidRPr="00F97B99">
        <w:tab/>
      </w:r>
      <w:r w:rsidR="00264D23">
        <w:t>FEDERAL COMMUNICATIONS COMMISSION</w:t>
      </w:r>
    </w:p>
    <w:p w14:paraId="63EFFAA7" w14:textId="77777777" w:rsidR="00264D23" w:rsidRDefault="00264D23" w:rsidP="00264D23">
      <w:pPr>
        <w:tabs>
          <w:tab w:val="left" w:pos="4320"/>
          <w:tab w:val="left" w:pos="5760"/>
        </w:tabs>
      </w:pPr>
      <w:r>
        <w:tab/>
      </w:r>
    </w:p>
    <w:p w14:paraId="086FD354" w14:textId="72FA1254" w:rsidR="00264D23" w:rsidRDefault="00264D23" w:rsidP="00264D23">
      <w:pPr>
        <w:tabs>
          <w:tab w:val="left" w:pos="4320"/>
          <w:tab w:val="left" w:pos="5760"/>
        </w:tabs>
      </w:pPr>
    </w:p>
    <w:p w14:paraId="7E9E2822" w14:textId="6DF9CAB8" w:rsidR="00870973" w:rsidRDefault="00870973" w:rsidP="00264D23">
      <w:pPr>
        <w:tabs>
          <w:tab w:val="left" w:pos="4320"/>
          <w:tab w:val="left" w:pos="5760"/>
        </w:tabs>
      </w:pPr>
    </w:p>
    <w:p w14:paraId="22E2E52A" w14:textId="4DF02F6D" w:rsidR="00870973" w:rsidRDefault="00870973" w:rsidP="00264D23">
      <w:pPr>
        <w:tabs>
          <w:tab w:val="left" w:pos="4320"/>
          <w:tab w:val="left" w:pos="5760"/>
        </w:tabs>
      </w:pPr>
    </w:p>
    <w:p w14:paraId="1D432847" w14:textId="77777777" w:rsidR="00870973" w:rsidRDefault="00870973" w:rsidP="00E827FB">
      <w:pPr>
        <w:ind w:left="3600" w:firstLine="720"/>
      </w:pPr>
      <w:r>
        <w:t>Marlene H. Dortch</w:t>
      </w:r>
    </w:p>
    <w:p w14:paraId="346CE231" w14:textId="77777777" w:rsidR="00870973" w:rsidRDefault="00870973" w:rsidP="00870973">
      <w:pPr>
        <w:sectPr w:rsidR="00870973"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14:paraId="0625F6AC" w14:textId="4EB736A9" w:rsidR="002401DA" w:rsidRPr="00943B6B" w:rsidRDefault="00E971AA" w:rsidP="004D5529">
      <w:pPr>
        <w:widowControl/>
        <w:spacing w:after="200" w:line="276" w:lineRule="auto"/>
        <w:jc w:val="center"/>
        <w:rPr>
          <w:b/>
        </w:rPr>
      </w:pPr>
      <w:r w:rsidRPr="00943B6B">
        <w:rPr>
          <w:b/>
        </w:rPr>
        <w:t>APPEN</w:t>
      </w:r>
      <w:r w:rsidR="00B7726E">
        <w:rPr>
          <w:b/>
        </w:rPr>
        <w:t>D</w:t>
      </w:r>
      <w:r w:rsidR="00D52072">
        <w:rPr>
          <w:b/>
        </w:rPr>
        <w:t>IX</w:t>
      </w:r>
    </w:p>
    <w:p w14:paraId="7974C6B9" w14:textId="77777777" w:rsidR="002401DA" w:rsidRPr="00D52072" w:rsidRDefault="00943B6B" w:rsidP="00E971AA">
      <w:pPr>
        <w:spacing w:after="240"/>
        <w:jc w:val="center"/>
        <w:rPr>
          <w:b/>
        </w:rPr>
      </w:pPr>
      <w:r w:rsidRPr="00D52072">
        <w:rPr>
          <w:b/>
        </w:rPr>
        <w:t>Final Rule</w:t>
      </w:r>
    </w:p>
    <w:p w14:paraId="0FF8A7CA" w14:textId="7EAE1278" w:rsidR="00264D23" w:rsidRDefault="00264D23" w:rsidP="00264D23">
      <w:r>
        <w:t>For the reasons discussed in the preamble, the Federal Commun</w:t>
      </w:r>
      <w:r w:rsidR="0096783F">
        <w:t>ications Commission amends 47 CF</w:t>
      </w:r>
      <w:r>
        <w:t>R Part 54, Subpart G, as follows:</w:t>
      </w:r>
    </w:p>
    <w:p w14:paraId="5149982B" w14:textId="77777777" w:rsidR="00264D23" w:rsidRDefault="00264D23" w:rsidP="00264D23"/>
    <w:p w14:paraId="0F5F94C6" w14:textId="77777777" w:rsidR="00264D23" w:rsidRDefault="00264D23" w:rsidP="004D5529">
      <w:pPr>
        <w:rPr>
          <w:b/>
        </w:rPr>
      </w:pPr>
      <w:r>
        <w:rPr>
          <w:b/>
        </w:rPr>
        <w:t>PART 54—UNIVERSAL SERVICE</w:t>
      </w:r>
    </w:p>
    <w:p w14:paraId="60DB19AA" w14:textId="77777777" w:rsidR="00264D23" w:rsidRDefault="00264D23" w:rsidP="004D5529">
      <w:pPr>
        <w:rPr>
          <w:b/>
        </w:rPr>
      </w:pPr>
    </w:p>
    <w:p w14:paraId="50746F44" w14:textId="77777777" w:rsidR="00264D23" w:rsidRDefault="00264D23" w:rsidP="004D5529">
      <w:pPr>
        <w:autoSpaceDE w:val="0"/>
        <w:autoSpaceDN w:val="0"/>
        <w:adjustRightInd w:val="0"/>
        <w:spacing w:after="220"/>
        <w:rPr>
          <w:b/>
        </w:rPr>
      </w:pPr>
      <w:r>
        <w:rPr>
          <w:rFonts w:cs="Helvetica-Bold"/>
          <w:b/>
          <w:bCs/>
          <w:szCs w:val="18"/>
        </w:rPr>
        <w:t>Subpart G – Universal Service Support for Health Care Providers</w:t>
      </w:r>
    </w:p>
    <w:p w14:paraId="1DDD5BBF" w14:textId="77777777" w:rsidR="00264D23" w:rsidRDefault="00264D23" w:rsidP="004D5529">
      <w:pPr>
        <w:pStyle w:val="ParaNum"/>
        <w:numPr>
          <w:ilvl w:val="0"/>
          <w:numId w:val="43"/>
        </w:numPr>
        <w:tabs>
          <w:tab w:val="clear" w:pos="1080"/>
        </w:tabs>
      </w:pPr>
      <w:r>
        <w:t>The authority citation continues to read as follows:</w:t>
      </w:r>
    </w:p>
    <w:p w14:paraId="50157245" w14:textId="77777777" w:rsidR="00264D23" w:rsidRDefault="00264D23" w:rsidP="00264D23">
      <w:pPr>
        <w:autoSpaceDE w:val="0"/>
        <w:autoSpaceDN w:val="0"/>
        <w:adjustRightInd w:val="0"/>
        <w:spacing w:after="220"/>
        <w:rPr>
          <w:rFonts w:cs="Melior"/>
          <w:szCs w:val="16"/>
        </w:rPr>
      </w:pPr>
      <w:r>
        <w:rPr>
          <w:rFonts w:cs="Melior-Bold"/>
          <w:b/>
          <w:bCs/>
          <w:szCs w:val="16"/>
        </w:rPr>
        <w:tab/>
      </w:r>
      <w:r>
        <w:rPr>
          <w:rFonts w:cs="Melior-Bold"/>
          <w:b/>
          <w:bCs/>
          <w:szCs w:val="16"/>
        </w:rPr>
        <w:tab/>
        <w:t xml:space="preserve">Authority: </w:t>
      </w:r>
      <w:r>
        <w:rPr>
          <w:rFonts w:cs="Melior"/>
          <w:szCs w:val="16"/>
        </w:rPr>
        <w:t>47 U.S.C. 151, 154(i), 201, 205, 214, and 254 unless otherwise noted.</w:t>
      </w:r>
    </w:p>
    <w:p w14:paraId="61CDB0A2" w14:textId="77777777" w:rsidR="00264D23" w:rsidRDefault="00264D23" w:rsidP="004D5529">
      <w:pPr>
        <w:pStyle w:val="ParaNum"/>
      </w:pPr>
      <w:r>
        <w:t>Amend Section 54.600 to read as follows:</w:t>
      </w:r>
    </w:p>
    <w:p w14:paraId="2AFE2273" w14:textId="77777777" w:rsidR="00264D23" w:rsidRDefault="003F6CC4" w:rsidP="00264D23">
      <w:pPr>
        <w:spacing w:after="220"/>
        <w:rPr>
          <w:b/>
        </w:rPr>
      </w:pPr>
      <w:r>
        <w:rPr>
          <w:b/>
        </w:rPr>
        <w:t xml:space="preserve">§ 54.600  </w:t>
      </w:r>
      <w:r w:rsidR="00264D23">
        <w:rPr>
          <w:b/>
        </w:rPr>
        <w:t xml:space="preserve">Terms and definitions.  </w:t>
      </w:r>
    </w:p>
    <w:p w14:paraId="727C6952" w14:textId="77777777" w:rsidR="00264D23" w:rsidRDefault="00264D23" w:rsidP="00264D23">
      <w:pPr>
        <w:spacing w:after="220"/>
        <w:ind w:left="360" w:hanging="360"/>
      </w:pPr>
      <w:r>
        <w:t xml:space="preserve">As used in this subpart, the following terms shall be defined as follows: </w:t>
      </w:r>
    </w:p>
    <w:p w14:paraId="29E15CEF" w14:textId="77777777" w:rsidR="00264D23" w:rsidRDefault="00264D23" w:rsidP="00264D23">
      <w:pPr>
        <w:numPr>
          <w:ilvl w:val="0"/>
          <w:numId w:val="35"/>
        </w:numPr>
        <w:spacing w:after="220"/>
      </w:pPr>
      <w:r>
        <w:rPr>
          <w:i/>
        </w:rPr>
        <w:t>Health care provider</w:t>
      </w:r>
      <w:r>
        <w:t>.  A “health care provider” is any:</w:t>
      </w:r>
    </w:p>
    <w:p w14:paraId="45B71743" w14:textId="77777777" w:rsidR="00264D23" w:rsidRDefault="00264D23" w:rsidP="00264D23">
      <w:pPr>
        <w:numPr>
          <w:ilvl w:val="1"/>
          <w:numId w:val="35"/>
        </w:numPr>
        <w:spacing w:after="220"/>
      </w:pPr>
      <w:r>
        <w:t xml:space="preserve">Post-secondary educational institution offering health care instruction, including a teaching hospital or medical school; </w:t>
      </w:r>
    </w:p>
    <w:p w14:paraId="1C044866" w14:textId="77777777" w:rsidR="00264D23" w:rsidRDefault="00264D23" w:rsidP="00264D23">
      <w:pPr>
        <w:numPr>
          <w:ilvl w:val="1"/>
          <w:numId w:val="35"/>
        </w:numPr>
        <w:spacing w:after="220"/>
      </w:pPr>
      <w:r>
        <w:t xml:space="preserve">Community health center or health center providing health care to migrants; </w:t>
      </w:r>
    </w:p>
    <w:p w14:paraId="6B5A2979" w14:textId="77777777" w:rsidR="00264D23" w:rsidRDefault="00264D23" w:rsidP="00264D23">
      <w:pPr>
        <w:numPr>
          <w:ilvl w:val="1"/>
          <w:numId w:val="35"/>
        </w:numPr>
        <w:spacing w:after="220"/>
      </w:pPr>
      <w:r>
        <w:t xml:space="preserve">Local health department or agency; </w:t>
      </w:r>
    </w:p>
    <w:p w14:paraId="7CF5FE8A" w14:textId="77777777" w:rsidR="00264D23" w:rsidRDefault="00264D23" w:rsidP="00264D23">
      <w:pPr>
        <w:numPr>
          <w:ilvl w:val="1"/>
          <w:numId w:val="35"/>
        </w:numPr>
        <w:spacing w:after="220"/>
      </w:pPr>
      <w:r>
        <w:t xml:space="preserve">Community mental health center; </w:t>
      </w:r>
    </w:p>
    <w:p w14:paraId="0432F071" w14:textId="77777777" w:rsidR="00264D23" w:rsidRDefault="00264D23" w:rsidP="00264D23">
      <w:pPr>
        <w:numPr>
          <w:ilvl w:val="1"/>
          <w:numId w:val="35"/>
        </w:numPr>
        <w:spacing w:after="220"/>
      </w:pPr>
      <w:r>
        <w:t xml:space="preserve">Not-for-profit hospital; </w:t>
      </w:r>
    </w:p>
    <w:p w14:paraId="313EDFB7" w14:textId="77777777" w:rsidR="00264D23" w:rsidRDefault="00264D23" w:rsidP="00264D23">
      <w:pPr>
        <w:numPr>
          <w:ilvl w:val="1"/>
          <w:numId w:val="35"/>
        </w:numPr>
        <w:spacing w:after="220"/>
      </w:pPr>
      <w:r>
        <w:t xml:space="preserve">Rural health clinic; </w:t>
      </w:r>
    </w:p>
    <w:p w14:paraId="54193FF4" w14:textId="77777777" w:rsidR="00264D23" w:rsidRDefault="00802CB1" w:rsidP="00264D23">
      <w:pPr>
        <w:numPr>
          <w:ilvl w:val="1"/>
          <w:numId w:val="35"/>
        </w:numPr>
        <w:spacing w:after="220"/>
      </w:pPr>
      <w:r>
        <w:t>Skilled nursing facility</w:t>
      </w:r>
      <w:r w:rsidR="00264D23">
        <w:t>; or</w:t>
      </w:r>
    </w:p>
    <w:p w14:paraId="67B750A0" w14:textId="77777777" w:rsidR="00264D23" w:rsidRDefault="00264D23" w:rsidP="00264D23">
      <w:pPr>
        <w:numPr>
          <w:ilvl w:val="1"/>
          <w:numId w:val="35"/>
        </w:numPr>
        <w:spacing w:after="220"/>
      </w:pPr>
      <w:r>
        <w:t xml:space="preserve">Consortium of health care providers consisting of one or more entities described in paragraphs (a)(1) through (a)(7) of this section. </w:t>
      </w:r>
    </w:p>
    <w:p w14:paraId="7E9CF3EC" w14:textId="77777777" w:rsidR="003E327B" w:rsidRPr="003E327B" w:rsidRDefault="003E327B" w:rsidP="003E327B">
      <w:pPr>
        <w:pStyle w:val="ListParagraph"/>
        <w:numPr>
          <w:ilvl w:val="0"/>
          <w:numId w:val="35"/>
        </w:numPr>
        <w:spacing w:after="220"/>
      </w:pPr>
      <w:r w:rsidRPr="003E327B">
        <w:t>* * *</w:t>
      </w:r>
    </w:p>
    <w:p w14:paraId="664690DB" w14:textId="77777777" w:rsidR="003E327B" w:rsidRDefault="003E327B" w:rsidP="003E327B">
      <w:pPr>
        <w:spacing w:after="220"/>
      </w:pPr>
      <w:r>
        <w:t xml:space="preserve">(1) * * * </w:t>
      </w:r>
    </w:p>
    <w:p w14:paraId="3C2FFF98" w14:textId="77777777" w:rsidR="003E327B" w:rsidRDefault="003E327B" w:rsidP="003E327B">
      <w:pPr>
        <w:spacing w:after="220"/>
      </w:pPr>
      <w:r>
        <w:t>(2) * * *</w:t>
      </w:r>
    </w:p>
    <w:p w14:paraId="186D427D" w14:textId="77777777" w:rsidR="002401DA" w:rsidRPr="00F97B99" w:rsidRDefault="003E327B" w:rsidP="00795AD4">
      <w:pPr>
        <w:spacing w:after="220"/>
        <w:rPr>
          <w:b/>
        </w:rPr>
      </w:pPr>
      <w:r>
        <w:t>(c) * * *</w:t>
      </w:r>
    </w:p>
    <w:sectPr w:rsidR="002401DA" w:rsidRPr="00F97B99" w:rsidSect="00D52072">
      <w:headerReference w:type="default" r:id="rId14"/>
      <w:foot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0A262" w14:textId="77777777" w:rsidR="00622C5B" w:rsidRDefault="00622C5B" w:rsidP="00EB464A">
      <w:r>
        <w:separator/>
      </w:r>
    </w:p>
  </w:endnote>
  <w:endnote w:type="continuationSeparator" w:id="0">
    <w:p w14:paraId="2483013D" w14:textId="77777777" w:rsidR="00622C5B" w:rsidRDefault="00622C5B" w:rsidP="00EB464A">
      <w:r>
        <w:continuationSeparator/>
      </w:r>
    </w:p>
  </w:endnote>
  <w:endnote w:type="continuationNotice" w:id="1">
    <w:p w14:paraId="544BF21B" w14:textId="77777777" w:rsidR="00622C5B" w:rsidRDefault="00622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Melior-Bold">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E57C7" w14:textId="77777777" w:rsidR="00870973" w:rsidRDefault="00870973" w:rsidP="0055614C">
    <w:pPr>
      <w:pStyle w:val="Footer"/>
      <w:framePr w:wrap="around" w:vAnchor="text" w:hAnchor="margin" w:xAlign="center" w:y="1"/>
    </w:pPr>
    <w:r>
      <w:fldChar w:fldCharType="begin"/>
    </w:r>
    <w:r>
      <w:instrText xml:space="preserve">PAGE  </w:instrText>
    </w:r>
    <w:r>
      <w:fldChar w:fldCharType="end"/>
    </w:r>
  </w:p>
  <w:p w14:paraId="004A566C" w14:textId="77777777" w:rsidR="00870973" w:rsidRDefault="00870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92704" w14:textId="12690DBD" w:rsidR="00870973" w:rsidRDefault="00D52072" w:rsidP="00D52072">
    <w:pPr>
      <w:suppressAutoHyphens/>
      <w:spacing w:line="227" w:lineRule="auto"/>
      <w:jc w:val="center"/>
    </w:pPr>
    <w:r>
      <w:fldChar w:fldCharType="begin"/>
    </w:r>
    <w:r>
      <w:instrText xml:space="preserve"> PAGE   \* MERGEFORMAT </w:instrText>
    </w:r>
    <w:r>
      <w:fldChar w:fldCharType="separate"/>
    </w:r>
    <w:r w:rsidR="000D105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BD0CA" w14:textId="77777777" w:rsidR="00870973" w:rsidRDefault="0087097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60434"/>
      <w:docPartObj>
        <w:docPartGallery w:val="Page Numbers (Bottom of Page)"/>
        <w:docPartUnique/>
      </w:docPartObj>
    </w:sdtPr>
    <w:sdtEndPr>
      <w:rPr>
        <w:noProof/>
      </w:rPr>
    </w:sdtEndPr>
    <w:sdtContent>
      <w:p w14:paraId="707E0643" w14:textId="6C8EB55D" w:rsidR="007400CD" w:rsidRDefault="007400CD">
        <w:pPr>
          <w:pStyle w:val="Footer"/>
          <w:jc w:val="center"/>
        </w:pPr>
        <w:r>
          <w:fldChar w:fldCharType="begin"/>
        </w:r>
        <w:r>
          <w:instrText xml:space="preserve"> PAGE   \* MERGEFORMAT </w:instrText>
        </w:r>
        <w:r>
          <w:fldChar w:fldCharType="separate"/>
        </w:r>
        <w:r w:rsidR="00830C9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29A48" w14:textId="77777777" w:rsidR="00622C5B" w:rsidRDefault="00622C5B" w:rsidP="00EB464A">
      <w:r>
        <w:separator/>
      </w:r>
    </w:p>
  </w:footnote>
  <w:footnote w:type="continuationSeparator" w:id="0">
    <w:p w14:paraId="6F2490FE" w14:textId="77777777" w:rsidR="00622C5B" w:rsidRDefault="00622C5B" w:rsidP="00EB464A">
      <w:r>
        <w:continuationSeparator/>
      </w:r>
    </w:p>
  </w:footnote>
  <w:footnote w:type="continuationNotice" w:id="1">
    <w:p w14:paraId="41E047C7" w14:textId="77777777" w:rsidR="00622C5B" w:rsidRDefault="00622C5B"/>
  </w:footnote>
  <w:footnote w:id="2">
    <w:p w14:paraId="3A5C65B2" w14:textId="77777777" w:rsidR="000F3312" w:rsidRDefault="000F3312" w:rsidP="000F3312">
      <w:pPr>
        <w:pStyle w:val="FootnoteText"/>
      </w:pPr>
      <w:r>
        <w:rPr>
          <w:rStyle w:val="FootnoteReference"/>
        </w:rPr>
        <w:footnoteRef/>
      </w:r>
      <w:r>
        <w:t xml:space="preserve"> </w:t>
      </w:r>
      <w:r w:rsidRPr="000A2302">
        <w:rPr>
          <w:i/>
        </w:rPr>
        <w:t>See</w:t>
      </w:r>
      <w:r>
        <w:t xml:space="preserve"> </w:t>
      </w:r>
      <w:r w:rsidRPr="00B63AA0">
        <w:t xml:space="preserve">Frank R. Lautenberg Chemical Safety </w:t>
      </w:r>
      <w:r w:rsidRPr="0068732D">
        <w:t>for the 21</w:t>
      </w:r>
      <w:r w:rsidRPr="0068732D">
        <w:rPr>
          <w:vertAlign w:val="superscript"/>
        </w:rPr>
        <w:t>st</w:t>
      </w:r>
      <w:r w:rsidRPr="00EB6085">
        <w:t xml:space="preserve"> Century Act, Title II – Rural Healthcare Connectivity, Pub. L. No. 114-182 (2016) </w:t>
      </w:r>
      <w:r>
        <w:t xml:space="preserve">(Rural Healthcare Connectivity Act of 2016) </w:t>
      </w:r>
      <w:r w:rsidRPr="00EB6085">
        <w:t>(amending the Act to include</w:t>
      </w:r>
      <w:r>
        <w:t xml:space="preserve"> </w:t>
      </w:r>
      <w:r w:rsidRPr="00EB6085">
        <w:t>SNFs</w:t>
      </w:r>
      <w:r>
        <w:t xml:space="preserve"> </w:t>
      </w:r>
      <w:r w:rsidRPr="00EB6085">
        <w:t xml:space="preserve">(as defined in section 1819(a) of the Social Security Act) </w:t>
      </w:r>
      <w:r>
        <w:t xml:space="preserve">as a health care provider type effective </w:t>
      </w:r>
      <w:r w:rsidRPr="00093C79">
        <w:t xml:space="preserve">180 days after the enactment of the </w:t>
      </w:r>
      <w:r>
        <w:t xml:space="preserve">Rural Healthcare Connectivity Act of 2016) (codified at </w:t>
      </w:r>
      <w:r w:rsidRPr="00D1334B">
        <w:t>47 U.S.C. § 254(h)(7)(B)</w:t>
      </w:r>
      <w:r>
        <w:t xml:space="preserve">).  </w:t>
      </w:r>
      <w:r w:rsidRPr="00D1334B">
        <w:t>Section 254 was added to the Act by the</w:t>
      </w:r>
      <w:r>
        <w:t xml:space="preserve"> </w:t>
      </w:r>
      <w:r w:rsidRPr="00D1334B">
        <w:t>Telecommunications Act of 1996, Pub. L. No. 104-104, 110 Stat. 56 (1996)</w:t>
      </w:r>
      <w:r>
        <w:t xml:space="preserve"> (1996 Act)</w:t>
      </w:r>
      <w:r w:rsidRPr="00D1334B">
        <w:t>.</w:t>
      </w:r>
      <w:r w:rsidRPr="00750E84">
        <w:t xml:space="preserve"> </w:t>
      </w:r>
    </w:p>
  </w:footnote>
  <w:footnote w:id="3">
    <w:p w14:paraId="05B6431F" w14:textId="319FBDB9" w:rsidR="000A2302" w:rsidRDefault="000A2302">
      <w:pPr>
        <w:pStyle w:val="FootnoteText"/>
      </w:pPr>
      <w:r>
        <w:rPr>
          <w:rStyle w:val="FootnoteReference"/>
        </w:rPr>
        <w:footnoteRef/>
      </w:r>
      <w:r>
        <w:t xml:space="preserve"> </w:t>
      </w:r>
      <w:hyperlink r:id="rId1" w:anchor="47:3.0.1.1.7.7.8.2" w:history="1">
        <w:r>
          <w:t>47 C</w:t>
        </w:r>
        <w:r w:rsidRPr="00D1334B">
          <w:t>FR § 54.600(a)</w:t>
        </w:r>
      </w:hyperlink>
      <w:r>
        <w:t>.</w:t>
      </w:r>
    </w:p>
  </w:footnote>
  <w:footnote w:id="4">
    <w:p w14:paraId="0BC17B37" w14:textId="219E5C87" w:rsidR="00CB44F0" w:rsidRDefault="00CB44F0">
      <w:pPr>
        <w:pStyle w:val="FootnoteText"/>
      </w:pPr>
      <w:r>
        <w:rPr>
          <w:rStyle w:val="FootnoteReference"/>
        </w:rPr>
        <w:footnoteRef/>
      </w:r>
      <w:r w:rsidRPr="00E827FB">
        <w:rPr>
          <w:i/>
        </w:rPr>
        <w:t xml:space="preserve"> </w:t>
      </w:r>
      <w:r w:rsidR="00957D81" w:rsidRPr="00E827FB">
        <w:rPr>
          <w:i/>
        </w:rPr>
        <w:t>See</w:t>
      </w:r>
      <w:r w:rsidR="00957D81">
        <w:t xml:space="preserve"> </w:t>
      </w:r>
      <w:r>
        <w:t>47 U.S.C. §</w:t>
      </w:r>
      <w:r w:rsidR="00F70E33">
        <w:t>§</w:t>
      </w:r>
      <w:r>
        <w:t xml:space="preserve"> 254(h)</w:t>
      </w:r>
      <w:r w:rsidR="007F60C4">
        <w:t>(1)(A), (2)(A);</w:t>
      </w:r>
      <w:r w:rsidR="001962B2">
        <w:t xml:space="preserve"> 47 U.S.C</w:t>
      </w:r>
      <w:r w:rsidR="001962B2">
        <w:rPr>
          <w:i/>
        </w:rPr>
        <w:t xml:space="preserve">. </w:t>
      </w:r>
      <w:r w:rsidR="007F60C4">
        <w:t>§ 254(h)</w:t>
      </w:r>
      <w:r>
        <w:t>(7)(B) (</w:t>
      </w:r>
      <w:r w:rsidR="007F60C4">
        <w:t xml:space="preserve">defining “health care provider” for these purposes).  </w:t>
      </w:r>
      <w:r w:rsidRPr="00F97B99">
        <w:t>In addition, eligible health care providers must be non-profit or public</w:t>
      </w:r>
      <w:r>
        <w:t>.</w:t>
      </w:r>
      <w:r w:rsidR="007F60C4">
        <w:t xml:space="preserve"> </w:t>
      </w:r>
      <w:r>
        <w:t xml:space="preserve"> </w:t>
      </w:r>
      <w:r w:rsidR="00C25C3B" w:rsidRPr="00C25C3B">
        <w:rPr>
          <w:i/>
        </w:rPr>
        <w:t xml:space="preserve">See </w:t>
      </w:r>
      <w:r w:rsidRPr="006E0BBF">
        <w:t>47 U.S.C. §</w:t>
      </w:r>
      <w:r w:rsidR="00F70E33">
        <w:t>§</w:t>
      </w:r>
      <w:r w:rsidRPr="006E0BBF">
        <w:t xml:space="preserve"> </w:t>
      </w:r>
      <w:r>
        <w:t>254(h)(1)(A), (h)(2)(A), (h)(4).</w:t>
      </w:r>
    </w:p>
  </w:footnote>
  <w:footnote w:id="5">
    <w:p w14:paraId="18A0A88D" w14:textId="77777777" w:rsidR="00D30861" w:rsidRPr="006E0BBF" w:rsidRDefault="00D30861" w:rsidP="00795AD4">
      <w:pPr>
        <w:pStyle w:val="FootnoteText"/>
      </w:pPr>
      <w:r w:rsidRPr="006E0BBF">
        <w:rPr>
          <w:rStyle w:val="FootnoteReference"/>
        </w:rPr>
        <w:footnoteRef/>
      </w:r>
      <w:r w:rsidRPr="006E0BBF">
        <w:t xml:space="preserve"> </w:t>
      </w:r>
      <w:r w:rsidRPr="006E0BBF">
        <w:rPr>
          <w:i/>
        </w:rPr>
        <w:t>See</w:t>
      </w:r>
      <w:r w:rsidRPr="006E0BBF">
        <w:t xml:space="preserve"> </w:t>
      </w:r>
      <w:r w:rsidR="007063D2">
        <w:rPr>
          <w:i/>
        </w:rPr>
        <w:t>Federal-State Joint Board on Universal Service</w:t>
      </w:r>
      <w:r w:rsidR="007063D2">
        <w:t>, CC Docket No. 96-45, Report and Order, 12 FCC Rcd 8776, 9093-9161, paras. 608-749 (1997) (subsequent history omitted)</w:t>
      </w:r>
      <w:r w:rsidR="00BE47B1">
        <w:t xml:space="preserve"> (establishing the Telecommunications Program)</w:t>
      </w:r>
      <w:r w:rsidR="007063D2">
        <w:t xml:space="preserve">; </w:t>
      </w:r>
      <w:r w:rsidR="00C25C3B" w:rsidRPr="006E0BBF">
        <w:rPr>
          <w:i/>
        </w:rPr>
        <w:t xml:space="preserve">Rural Health Care Support Mechanism, </w:t>
      </w:r>
      <w:r w:rsidR="00C25C3B" w:rsidRPr="006E0BBF">
        <w:t>WC Docket No. 02-60, Report and Order, 27 FCC Rcd 16678 (2012) (</w:t>
      </w:r>
      <w:r w:rsidR="00C25C3B" w:rsidRPr="006E0BBF">
        <w:rPr>
          <w:i/>
        </w:rPr>
        <w:t>Healthcare Connect Fund Order</w:t>
      </w:r>
      <w:r w:rsidR="00C25C3B" w:rsidRPr="006E0BBF">
        <w:t>)</w:t>
      </w:r>
      <w:r w:rsidR="00C25C3B">
        <w:t xml:space="preserve"> (establishing the Healthcare Connect Fund Program); </w:t>
      </w:r>
      <w:r w:rsidR="007063D2">
        <w:t>47 CFR Part 54, Subpart</w:t>
      </w:r>
      <w:r w:rsidR="00C25C3B">
        <w:t xml:space="preserve"> </w:t>
      </w:r>
      <w:r w:rsidR="007063D2">
        <w:t>G</w:t>
      </w:r>
      <w:r w:rsidR="001614DB">
        <w:t xml:space="preserve">. </w:t>
      </w:r>
      <w:r w:rsidR="00BE47B1">
        <w:t xml:space="preserve">  </w:t>
      </w:r>
    </w:p>
  </w:footnote>
  <w:footnote w:id="6">
    <w:p w14:paraId="666EEC35" w14:textId="77777777" w:rsidR="000B0D75" w:rsidRPr="006E0BBF" w:rsidRDefault="000B0D75" w:rsidP="00795AD4">
      <w:pPr>
        <w:pStyle w:val="FootnoteText"/>
      </w:pPr>
      <w:r w:rsidRPr="006E0BBF">
        <w:rPr>
          <w:rStyle w:val="FootnoteReference"/>
        </w:rPr>
        <w:footnoteRef/>
      </w:r>
      <w:r w:rsidRPr="006E0BBF">
        <w:t xml:space="preserve"> </w:t>
      </w:r>
      <w:r w:rsidRPr="006E0BBF">
        <w:rPr>
          <w:i/>
        </w:rPr>
        <w:t>See</w:t>
      </w:r>
      <w:r w:rsidRPr="006E0BBF">
        <w:t xml:space="preserve"> </w:t>
      </w:r>
      <w:r w:rsidR="00CB44F0">
        <w:t>47 CFR § 54.600(a).</w:t>
      </w:r>
    </w:p>
  </w:footnote>
  <w:footnote w:id="7">
    <w:p w14:paraId="486895EE" w14:textId="77777777" w:rsidR="006775F6" w:rsidRPr="006E0BBF" w:rsidRDefault="006775F6" w:rsidP="00D52072">
      <w:pPr>
        <w:pStyle w:val="FootnoteText"/>
      </w:pPr>
      <w:r w:rsidRPr="006E0BBF">
        <w:rPr>
          <w:rStyle w:val="FootnoteReference"/>
        </w:rPr>
        <w:footnoteRef/>
      </w:r>
      <w:r w:rsidRPr="006E0BBF">
        <w:rPr>
          <w:i/>
        </w:rPr>
        <w:t xml:space="preserve"> See</w:t>
      </w:r>
      <w:r w:rsidRPr="006E0BBF">
        <w:t xml:space="preserve"> Rural Heal</w:t>
      </w:r>
      <w:r>
        <w:t xml:space="preserve">thcare Connectivity Act of 2016.  </w:t>
      </w:r>
      <w:r w:rsidRPr="006E0BBF">
        <w:rPr>
          <w:i/>
        </w:rPr>
        <w:t xml:space="preserve">See </w:t>
      </w:r>
      <w:r>
        <w:rPr>
          <w:i/>
        </w:rPr>
        <w:t xml:space="preserve">also </w:t>
      </w:r>
      <w:r w:rsidRPr="006E0BBF">
        <w:t>H</w:t>
      </w:r>
      <w:r w:rsidR="00CB44F0">
        <w:t>.</w:t>
      </w:r>
      <w:r w:rsidR="00B7726E">
        <w:t>R.</w:t>
      </w:r>
      <w:r w:rsidR="00CB44F0">
        <w:t xml:space="preserve"> Rep</w:t>
      </w:r>
      <w:r w:rsidR="00B7726E">
        <w:t>.</w:t>
      </w:r>
      <w:r w:rsidR="00CB44F0">
        <w:t xml:space="preserve"> </w:t>
      </w:r>
      <w:r w:rsidR="00B7726E">
        <w:t xml:space="preserve">No. </w:t>
      </w:r>
      <w:r w:rsidR="00CB44F0">
        <w:t>114-582</w:t>
      </w:r>
      <w:r w:rsidR="00B7726E">
        <w:t xml:space="preserve"> (2016)</w:t>
      </w:r>
      <w:r w:rsidR="00CB44F0">
        <w:t>.</w:t>
      </w:r>
    </w:p>
  </w:footnote>
  <w:footnote w:id="8">
    <w:p w14:paraId="6F4C9BC8" w14:textId="09004F2D" w:rsidR="00B46731" w:rsidRDefault="00B46731">
      <w:pPr>
        <w:pStyle w:val="FootnoteText"/>
      </w:pPr>
      <w:r>
        <w:rPr>
          <w:rStyle w:val="FootnoteReference"/>
        </w:rPr>
        <w:footnoteRef/>
      </w:r>
      <w:r>
        <w:t xml:space="preserve"> </w:t>
      </w:r>
      <w:r w:rsidRPr="00DF6E6F">
        <w:rPr>
          <w:i/>
        </w:rPr>
        <w:t>See</w:t>
      </w:r>
      <w:r>
        <w:t xml:space="preserve"> </w:t>
      </w:r>
      <w:r w:rsidR="00E33D81">
        <w:t>Appendix</w:t>
      </w:r>
      <w:r w:rsidR="00C25C3B">
        <w:t xml:space="preserve">.  </w:t>
      </w:r>
    </w:p>
  </w:footnote>
  <w:footnote w:id="9">
    <w:p w14:paraId="5D4DD7EA" w14:textId="77777777" w:rsidR="00870973" w:rsidRDefault="00870973" w:rsidP="00870973">
      <w:pPr>
        <w:pStyle w:val="FootnoteText"/>
      </w:pPr>
      <w:r>
        <w:rPr>
          <w:rStyle w:val="FootnoteReference"/>
        </w:rPr>
        <w:footnoteRef/>
      </w:r>
      <w:r>
        <w:t xml:space="preserve"> </w:t>
      </w:r>
      <w:r w:rsidRPr="00DF6E6F">
        <w:rPr>
          <w:i/>
        </w:rPr>
        <w:t>See</w:t>
      </w:r>
      <w:r>
        <w:t xml:space="preserve"> Rural Healthcare Connectivity Act of 2016.</w:t>
      </w:r>
      <w:r w:rsidRPr="00795AD4">
        <w:t xml:space="preserve"> </w:t>
      </w:r>
      <w:r>
        <w:t xml:space="preserve"> </w:t>
      </w:r>
      <w:r w:rsidRPr="007758FD">
        <w:rPr>
          <w:i/>
        </w:rPr>
        <w:t>See also</w:t>
      </w:r>
      <w:r>
        <w:t xml:space="preserve"> House Report (noting, under Disclosure of Directed Rulemakings, that this legislation does not specifically direct any rulemakings to be completed).</w:t>
      </w:r>
    </w:p>
  </w:footnote>
  <w:footnote w:id="10">
    <w:p w14:paraId="69013D11" w14:textId="77777777" w:rsidR="00DF5283" w:rsidRPr="003A4FC7" w:rsidRDefault="00DF5283" w:rsidP="00DF5283">
      <w:pPr>
        <w:pStyle w:val="FootnoteText"/>
      </w:pPr>
      <w:r>
        <w:rPr>
          <w:rStyle w:val="FootnoteReference"/>
        </w:rPr>
        <w:footnoteRef/>
      </w:r>
      <w:r>
        <w:t xml:space="preserve"> </w:t>
      </w:r>
      <w:r w:rsidRPr="00DF6E6F">
        <w:rPr>
          <w:i/>
        </w:rPr>
        <w:t>See</w:t>
      </w:r>
      <w:r>
        <w:t xml:space="preserve"> Rural Healthcare Connectivity Act of 2016 (making the SNF amendment effective </w:t>
      </w:r>
      <w:r w:rsidRPr="00093C79">
        <w:t>180 days after the</w:t>
      </w:r>
      <w:r>
        <w:t xml:space="preserve"> date of the enactment of this</w:t>
      </w:r>
      <w:r w:rsidRPr="00093C79">
        <w:t xml:space="preserve"> </w:t>
      </w:r>
      <w:r>
        <w:t>Act).</w:t>
      </w:r>
    </w:p>
  </w:footnote>
  <w:footnote w:id="11">
    <w:p w14:paraId="6F90A74A" w14:textId="77777777" w:rsidR="00DF5283" w:rsidRDefault="00DF5283" w:rsidP="00DF5283">
      <w:pPr>
        <w:pStyle w:val="FootnoteText"/>
      </w:pPr>
      <w:r>
        <w:rPr>
          <w:rStyle w:val="FootnoteReference"/>
        </w:rPr>
        <w:footnoteRef/>
      </w:r>
      <w:r>
        <w:t xml:space="preserve"> </w:t>
      </w:r>
      <w:r w:rsidRPr="008062A6">
        <w:rPr>
          <w:i/>
        </w:rPr>
        <w:t xml:space="preserve">See </w:t>
      </w:r>
      <w:r>
        <w:t>5 U.S.C. § 553(b)(B).</w:t>
      </w:r>
    </w:p>
  </w:footnote>
  <w:footnote w:id="12">
    <w:p w14:paraId="1B6EB43A" w14:textId="1308EE03" w:rsidR="00DF5283" w:rsidRDefault="00DF5283">
      <w:pPr>
        <w:pStyle w:val="FootnoteText"/>
      </w:pPr>
      <w:r>
        <w:rPr>
          <w:rStyle w:val="FootnoteReference"/>
        </w:rPr>
        <w:footnoteRef/>
      </w:r>
      <w:r>
        <w:t xml:space="preserve"> </w:t>
      </w:r>
      <w:r w:rsidRPr="00DF5283">
        <w:rPr>
          <w:i/>
        </w:rPr>
        <w:t>See</w:t>
      </w:r>
      <w:r w:rsidR="00C35320">
        <w:rPr>
          <w:i/>
        </w:rPr>
        <w:t xml:space="preserve">, e.g., </w:t>
      </w:r>
      <w:r w:rsidRPr="00DF5283">
        <w:rPr>
          <w:i/>
        </w:rPr>
        <w:t>Implementation of Sections 101, 103 and 105 of the STELA Reauthorization Act of 2014</w:t>
      </w:r>
      <w:r w:rsidRPr="00DF5283">
        <w:t>, Order, 30 FCC Rcd 2380 (2015) (implementing three provisions of the STELA Reauthorization Act of 2014 without notice and comment where their implementation entailed no exercise of the Commission’s administrative discretion)</w:t>
      </w:r>
      <w:r w:rsidR="00830C93">
        <w:t>.</w:t>
      </w:r>
      <w:r w:rsidRPr="00DF5283">
        <w:t> </w:t>
      </w:r>
    </w:p>
  </w:footnote>
  <w:footnote w:id="13">
    <w:p w14:paraId="0D3ECFF9" w14:textId="77777777" w:rsidR="002F7AFC" w:rsidRDefault="002F7AFC" w:rsidP="002F7AFC">
      <w:pPr>
        <w:pStyle w:val="FootnoteText"/>
      </w:pPr>
      <w:r>
        <w:rPr>
          <w:rStyle w:val="FootnoteReference"/>
        </w:rPr>
        <w:footnoteRef/>
      </w:r>
      <w:r>
        <w:t xml:space="preserve"> </w:t>
      </w:r>
      <w:r w:rsidRPr="00DF6E6F">
        <w:rPr>
          <w:i/>
        </w:rPr>
        <w:t>See</w:t>
      </w:r>
      <w:r>
        <w:t xml:space="preserve"> Rural Healthcare Connectivity Act of 2016.</w:t>
      </w:r>
    </w:p>
  </w:footnote>
  <w:footnote w:id="14">
    <w:p w14:paraId="2C80DDC4" w14:textId="3D2AE700" w:rsidR="00662661" w:rsidRDefault="00662661" w:rsidP="00662661">
      <w:pPr>
        <w:pStyle w:val="FootnoteText"/>
      </w:pPr>
      <w:r>
        <w:rPr>
          <w:rStyle w:val="FootnoteReference"/>
        </w:rPr>
        <w:footnoteRef/>
      </w:r>
      <w:r>
        <w:t xml:space="preserve"> </w:t>
      </w:r>
      <w:r w:rsidRPr="008D1887">
        <w:rPr>
          <w:i/>
        </w:rPr>
        <w:t>See</w:t>
      </w:r>
      <w:r>
        <w:t xml:space="preserve"> Notice of Office and Management </w:t>
      </w:r>
      <w:r w:rsidRPr="00CA1ECD">
        <w:t xml:space="preserve">and Budget Action, Universal Service – Rural Health Care Program, OMB Control No. 3060-0804 (Sept. 7, 2016). </w:t>
      </w:r>
      <w:r w:rsidRPr="00CA1ECD">
        <w:rPr>
          <w:i/>
        </w:rPr>
        <w:t>See also</w:t>
      </w:r>
      <w:r>
        <w:t xml:space="preserve"> </w:t>
      </w:r>
      <w:r w:rsidRPr="00CA1ECD">
        <w:t>Office</w:t>
      </w:r>
      <w:r>
        <w:t xml:space="preserve"> of Information and Regulatory Affairs, Office and Management and Budget, Reginfo.gov, ICR Reference No: 201606-3060-028, RHC Program Supporting Statement,  </w:t>
      </w:r>
      <w:hyperlink r:id="rId2" w:history="1">
        <w:r w:rsidRPr="004750C8">
          <w:rPr>
            <w:rStyle w:val="Hyperlink"/>
          </w:rPr>
          <w:t>http://www.reginfo.gov/public/do/PRAViewDocument?ref_nbr=201606-3060-028</w:t>
        </w:r>
      </w:hyperlink>
      <w:r>
        <w:t xml:space="preserve"> (last visited Mar. 16, 2017) (specifically referencing the addition of SNFs as a health care provider type and revising the burden estimates to account for the a</w:t>
      </w:r>
      <w:r w:rsidRPr="005859BC">
        <w:rPr>
          <w:szCs w:val="22"/>
        </w:rPr>
        <w:t>ddition of another health care provider category</w:t>
      </w:r>
      <w:r>
        <w:t xml:space="preserve">).  </w:t>
      </w:r>
    </w:p>
  </w:footnote>
  <w:footnote w:id="15">
    <w:p w14:paraId="65D08A79" w14:textId="77777777" w:rsidR="000A738E" w:rsidRDefault="000A738E" w:rsidP="000A738E">
      <w:pPr>
        <w:pStyle w:val="FootnoteText"/>
      </w:pPr>
      <w:r>
        <w:rPr>
          <w:rStyle w:val="FootnoteReference"/>
        </w:rPr>
        <w:footnoteRef/>
      </w:r>
      <w:r>
        <w:t xml:space="preserve"> </w:t>
      </w:r>
      <w:r>
        <w:rPr>
          <w:i/>
          <w:iCs/>
          <w:color w:val="000000"/>
        </w:rPr>
        <w:t>See</w:t>
      </w:r>
      <w:r>
        <w:rPr>
          <w:color w:val="000000"/>
        </w:rPr>
        <w:t xml:space="preserve"> 5 U.S.C. § 603.  The RFA, </w:t>
      </w:r>
      <w:r>
        <w:rPr>
          <w:i/>
          <w:iCs/>
          <w:color w:val="000000"/>
        </w:rPr>
        <w:t xml:space="preserve">see </w:t>
      </w:r>
      <w:r>
        <w:rPr>
          <w:color w:val="000000"/>
        </w:rPr>
        <w:t xml:space="preserve">5 U.S.C. § 601 </w:t>
      </w:r>
      <w:r>
        <w:rPr>
          <w:i/>
          <w:iCs/>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16">
    <w:p w14:paraId="0C5D340E" w14:textId="77777777" w:rsidR="000A738E" w:rsidRPr="00697530" w:rsidRDefault="000A738E" w:rsidP="000A738E">
      <w:pPr>
        <w:pStyle w:val="FootnoteText"/>
      </w:pPr>
      <w:r w:rsidRPr="00697530">
        <w:rPr>
          <w:rStyle w:val="FootnoteReference"/>
        </w:rPr>
        <w:footnoteRef/>
      </w:r>
      <w:r w:rsidRPr="00697530">
        <w:t xml:space="preserve"> </w:t>
      </w:r>
      <w:r w:rsidRPr="00697530">
        <w:rPr>
          <w:i/>
        </w:rPr>
        <w:t>See</w:t>
      </w:r>
      <w:r w:rsidRPr="00697530">
        <w:t xml:space="preserve"> 5 U.S.C. § 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43F7F" w14:textId="77777777" w:rsidR="003F3186" w:rsidRDefault="003F3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853D" w14:textId="5D8A43D5" w:rsidR="00870973" w:rsidRDefault="00870973" w:rsidP="00810B6F">
    <w:pPr>
      <w:pStyle w:val="Header"/>
      <w:rPr>
        <w:b w:val="0"/>
      </w:rPr>
    </w:pPr>
    <w:r>
      <w:tab/>
      <w:t>Federal Communications Commission</w:t>
    </w:r>
    <w:r>
      <w:tab/>
      <w:t>FCC 17-</w:t>
    </w:r>
    <w:r w:rsidR="00D52072">
      <w:t>71</w:t>
    </w:r>
  </w:p>
  <w:p w14:paraId="7ADF2C01" w14:textId="77777777" w:rsidR="00870973" w:rsidRDefault="000D105B">
    <w:pPr>
      <w:tabs>
        <w:tab w:val="left" w:pos="-720"/>
      </w:tabs>
      <w:suppressAutoHyphens/>
      <w:spacing w:line="19" w:lineRule="exact"/>
      <w:rPr>
        <w:spacing w:val="-2"/>
      </w:rPr>
    </w:pPr>
    <w:r>
      <w:rPr>
        <w:noProof/>
      </w:rPr>
      <w:pict w14:anchorId="502E46B2">
        <v:rect id="Rectangle 1" o:spid="_x0000_s2053" style="position:absolute;margin-left:0;margin-top:0;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5EA82111" w14:textId="77777777" w:rsidR="00870973" w:rsidRDefault="0087097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59A69" w14:textId="3B15CC93" w:rsidR="00870973" w:rsidRDefault="000D105B" w:rsidP="00810B6F">
    <w:pPr>
      <w:pStyle w:val="Header"/>
      <w:rPr>
        <w:b w:val="0"/>
      </w:rPr>
    </w:pPr>
    <w:r>
      <w:rPr>
        <w:noProof/>
      </w:rPr>
      <w:pict w14:anchorId="1A5AECCA">
        <v:rect id="Rectangle 3" o:spid="_x0000_s2054" style="position:absolute;margin-left:.6pt;margin-top:12.65pt;width:468pt;height:.9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870973">
      <w:tab/>
      <w:t>Federal Communications Commission</w:t>
    </w:r>
    <w:r w:rsidR="00870973">
      <w:tab/>
    </w:r>
    <w:r w:rsidR="00870973">
      <w:rPr>
        <w:spacing w:val="-2"/>
      </w:rPr>
      <w:t>FCC 17-</w:t>
    </w:r>
    <w:r w:rsidR="00D52072">
      <w:rPr>
        <w:spacing w:val="-2"/>
      </w:rPr>
      <w:t>71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D9451" w14:textId="77777777" w:rsidR="00D52072" w:rsidRDefault="00D52072" w:rsidP="00810B6F">
    <w:pPr>
      <w:pStyle w:val="Header"/>
      <w:rPr>
        <w:b w:val="0"/>
      </w:rPr>
    </w:pPr>
    <w:r>
      <w:tab/>
      <w:t>Federal Communications Commission</w:t>
    </w:r>
    <w:r>
      <w:tab/>
      <w:t>FCC 17-71</w:t>
    </w:r>
  </w:p>
  <w:p w14:paraId="023FDB58" w14:textId="77777777" w:rsidR="00D52072" w:rsidRDefault="000D105B">
    <w:pPr>
      <w:tabs>
        <w:tab w:val="left" w:pos="-720"/>
      </w:tabs>
      <w:suppressAutoHyphens/>
      <w:spacing w:line="19" w:lineRule="exact"/>
      <w:rPr>
        <w:spacing w:val="-2"/>
      </w:rPr>
    </w:pPr>
    <w:r>
      <w:rPr>
        <w:noProof/>
      </w:rPr>
      <w:pict w14:anchorId="1006E360">
        <v:rect id="_x0000_s2055" style="position:absolute;margin-left:0;margin-top:0;width:468pt;height:.95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66CE7271" w14:textId="77777777" w:rsidR="00D52072" w:rsidRDefault="00D52072">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B76A89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D2B8803A"/>
    <w:lvl w:ilvl="0">
      <w:start w:val="1"/>
      <w:numFmt w:val="bullet"/>
      <w:lvlText w:val=""/>
      <w:lvlJc w:val="left"/>
      <w:pPr>
        <w:tabs>
          <w:tab w:val="num" w:pos="360"/>
        </w:tabs>
        <w:ind w:left="36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557B73"/>
    <w:multiLevelType w:val="multilevel"/>
    <w:tmpl w:val="F2BCA97A"/>
    <w:lvl w:ilvl="0">
      <w:start w:val="1"/>
      <w:numFmt w:val="upperRoman"/>
      <w:lvlText w:val="%1."/>
      <w:lvlJc w:val="left"/>
      <w:pPr>
        <w:ind w:left="0" w:firstLine="0"/>
      </w:pPr>
      <w:rPr>
        <w:rFonts w:ascii="Times New Roman" w:hAnsi="Times New Roman" w:hint="default"/>
        <w:b/>
        <w:i w:val="0"/>
        <w:caps/>
        <w:color w:val="000000" w:themeColor="text1"/>
        <w:sz w:val="24"/>
      </w:rPr>
    </w:lvl>
    <w:lvl w:ilvl="1">
      <w:start w:val="1"/>
      <w:numFmt w:val="decimal"/>
      <w:lvlText w:val="%2."/>
      <w:lvlJc w:val="left"/>
      <w:pPr>
        <w:ind w:left="720" w:firstLine="0"/>
      </w:pPr>
      <w:rPr>
        <w:rFonts w:ascii="Times New Roman" w:hAnsi="Times New Roman" w:hint="default"/>
        <w:b w:val="0"/>
        <w:i w:val="0"/>
        <w:color w:val="000000" w:themeColor="text1"/>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0FA8452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11326CDC"/>
    <w:multiLevelType w:val="hybridMultilevel"/>
    <w:tmpl w:val="C7463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83705F"/>
    <w:multiLevelType w:val="hybridMultilevel"/>
    <w:tmpl w:val="BADC0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43580"/>
    <w:multiLevelType w:val="multilevel"/>
    <w:tmpl w:val="BAC25AB4"/>
    <w:lvl w:ilvl="0">
      <w:start w:val="3"/>
      <w:numFmt w:val="upperRoman"/>
      <w:lvlText w:val="%1."/>
      <w:lvlJc w:val="left"/>
      <w:pPr>
        <w:ind w:left="0" w:firstLine="0"/>
      </w:pPr>
      <w:rPr>
        <w:rFonts w:ascii="Times New Roman" w:hAnsi="Times New Roman" w:hint="default"/>
        <w:b/>
        <w:i w:val="0"/>
        <w:caps/>
        <w:color w:val="000000" w:themeColor="text1"/>
        <w:sz w:val="24"/>
      </w:rPr>
    </w:lvl>
    <w:lvl w:ilvl="1">
      <w:start w:val="7"/>
      <w:numFmt w:val="decimal"/>
      <w:suff w:val="space"/>
      <w:lvlText w:val="%2."/>
      <w:lvlJc w:val="left"/>
      <w:pPr>
        <w:ind w:left="0" w:firstLine="720"/>
      </w:pPr>
      <w:rPr>
        <w:rFonts w:ascii="Times New Roman" w:hAnsi="Times New Roman" w:hint="default"/>
        <w:b w:val="0"/>
        <w:i w:val="0"/>
        <w:color w:val="000000" w:themeColor="text1"/>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B924BC5"/>
    <w:multiLevelType w:val="multilevel"/>
    <w:tmpl w:val="7B002D0A"/>
    <w:lvl w:ilvl="0">
      <w:start w:val="1"/>
      <w:numFmt w:val="upperRoman"/>
      <w:lvlText w:val="%1."/>
      <w:lvlJc w:val="left"/>
      <w:pPr>
        <w:ind w:left="0" w:firstLine="0"/>
      </w:pPr>
      <w:rPr>
        <w:rFonts w:ascii="Times New Roman" w:hAnsi="Times New Roman" w:hint="default"/>
        <w:b/>
        <w:i w:val="0"/>
        <w:caps/>
        <w:sz w:val="24"/>
      </w:rPr>
    </w:lvl>
    <w:lvl w:ilvl="1">
      <w:start w:val="1"/>
      <w:numFmt w:val="none"/>
      <w:isLgl/>
      <w:lvlText w:val="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F0B73B9"/>
    <w:multiLevelType w:val="multilevel"/>
    <w:tmpl w:val="1D8830E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0832C3"/>
    <w:multiLevelType w:val="multilevel"/>
    <w:tmpl w:val="70F6E6CC"/>
    <w:lvl w:ilvl="0">
      <w:start w:val="1"/>
      <w:numFmt w:val="upperRoman"/>
      <w:lvlText w:val="%1."/>
      <w:lvlJc w:val="left"/>
      <w:pPr>
        <w:ind w:left="0" w:firstLine="0"/>
      </w:pPr>
      <w:rPr>
        <w:rFonts w:ascii="Times New Roman" w:hAnsi="Times New Roman" w:hint="default"/>
        <w:b/>
        <w:i w:val="0"/>
        <w:caps/>
        <w:color w:val="000000" w:themeColor="text1"/>
        <w:sz w:val="24"/>
      </w:rPr>
    </w:lvl>
    <w:lvl w:ilvl="1">
      <w:start w:val="1"/>
      <w:numFmt w:val="decimal"/>
      <w:suff w:val="space"/>
      <w:lvlText w:val="%2."/>
      <w:lvlJc w:val="left"/>
      <w:pPr>
        <w:ind w:left="0" w:firstLine="720"/>
      </w:pPr>
      <w:rPr>
        <w:rFonts w:ascii="Times New Roman" w:hAnsi="Times New Roman" w:hint="default"/>
        <w:b w:val="0"/>
        <w:i w:val="0"/>
        <w:color w:val="000000" w:themeColor="text1"/>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37C07FB0"/>
    <w:multiLevelType w:val="hybridMultilevel"/>
    <w:tmpl w:val="9344152C"/>
    <w:lvl w:ilvl="0" w:tplc="31748FEA">
      <w:start w:val="1"/>
      <w:numFmt w:val="decimal"/>
      <w:lvlText w:val="%1."/>
      <w:lvlJc w:val="left"/>
      <w:pPr>
        <w:tabs>
          <w:tab w:val="num" w:pos="1170"/>
        </w:tabs>
        <w:ind w:left="90" w:firstLine="72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F800BE"/>
    <w:multiLevelType w:val="multilevel"/>
    <w:tmpl w:val="DFD6D730"/>
    <w:lvl w:ilvl="0">
      <w:start w:val="1"/>
      <w:numFmt w:val="lowerLetter"/>
      <w:lvlText w:val="(%1)"/>
      <w:lvlJc w:val="left"/>
      <w:pPr>
        <w:tabs>
          <w:tab w:val="num" w:pos="360"/>
        </w:tabs>
        <w:ind w:left="360" w:hanging="360"/>
      </w:pPr>
      <w:rPr>
        <w:rFonts w:cs="Times New Roman" w:hint="default"/>
        <w:b w:val="0"/>
        <w:i w:val="0"/>
        <w:sz w:val="22"/>
      </w:rPr>
    </w:lvl>
    <w:lvl w:ilvl="1">
      <w:start w:val="1"/>
      <w:numFmt w:val="decimal"/>
      <w:lvlText w:val="(%2)"/>
      <w:lvlJc w:val="left"/>
      <w:pPr>
        <w:tabs>
          <w:tab w:val="num" w:pos="720"/>
        </w:tabs>
        <w:ind w:left="720" w:hanging="360"/>
      </w:pPr>
      <w:rPr>
        <w:rFonts w:cs="Times New Roman" w:hint="default"/>
        <w:b w:val="0"/>
        <w:i w:val="0"/>
        <w:sz w:val="22"/>
      </w:rPr>
    </w:lvl>
    <w:lvl w:ilvl="2">
      <w:start w:val="1"/>
      <w:numFmt w:val="lowerRoman"/>
      <w:lvlText w:val="(%3)"/>
      <w:lvlJc w:val="left"/>
      <w:pPr>
        <w:tabs>
          <w:tab w:val="num" w:pos="360"/>
        </w:tabs>
        <w:ind w:left="1080" w:hanging="360"/>
      </w:pPr>
      <w:rPr>
        <w:rFonts w:cs="Times New Roman" w:hint="default"/>
        <w:b/>
        <w:i w:val="0"/>
        <w:sz w:val="22"/>
      </w:rPr>
    </w:lvl>
    <w:lvl w:ilvl="3">
      <w:start w:val="1"/>
      <w:numFmt w:val="decimal"/>
      <w:lvlText w:val="(%4)"/>
      <w:lvlJc w:val="left"/>
      <w:pPr>
        <w:tabs>
          <w:tab w:val="num" w:pos="1440"/>
        </w:tabs>
        <w:ind w:left="1440" w:hanging="360"/>
      </w:pPr>
      <w:rPr>
        <w:rFonts w:cs="Times New Roman" w:hint="default"/>
        <w:b/>
        <w:i w:val="0"/>
        <w:sz w:val="22"/>
        <w:szCs w:val="22"/>
      </w:rPr>
    </w:lvl>
    <w:lvl w:ilvl="4">
      <w:start w:val="1"/>
      <w:numFmt w:val="none"/>
      <w:lvlText w:val=""/>
      <w:lvlJc w:val="left"/>
      <w:pPr>
        <w:tabs>
          <w:tab w:val="num" w:pos="1800"/>
        </w:tabs>
        <w:ind w:left="1800" w:hanging="360"/>
      </w:pPr>
      <w:rPr>
        <w:rFonts w:cs="Times New Roman" w:hint="default"/>
        <w:b/>
        <w:i w:val="0"/>
        <w:sz w:val="22"/>
        <w:szCs w:val="22"/>
      </w:rPr>
    </w:lvl>
    <w:lvl w:ilvl="5">
      <w:start w:val="1"/>
      <w:numFmt w:val="lowerRoman"/>
      <w:lvlText w:val="(%6)"/>
      <w:lvlJc w:val="left"/>
      <w:pPr>
        <w:tabs>
          <w:tab w:val="num" w:pos="2160"/>
        </w:tabs>
        <w:ind w:left="2160" w:hanging="360"/>
      </w:pPr>
      <w:rPr>
        <w:rFonts w:cs="Times New Roman" w:hint="default"/>
        <w:b/>
        <w:i w:val="0"/>
      </w:rPr>
    </w:lvl>
    <w:lvl w:ilvl="6">
      <w:start w:val="1"/>
      <w:numFmt w:val="decimal"/>
      <w:lvlText w:val="%7."/>
      <w:lvlJc w:val="left"/>
      <w:pPr>
        <w:tabs>
          <w:tab w:val="num" w:pos="2520"/>
        </w:tabs>
        <w:ind w:left="2520" w:hanging="360"/>
      </w:pPr>
      <w:rPr>
        <w:rFonts w:cs="Times New Roman" w:hint="default"/>
        <w:b/>
        <w:i w:val="0"/>
      </w:rPr>
    </w:lvl>
    <w:lvl w:ilvl="7">
      <w:start w:val="1"/>
      <w:numFmt w:val="lowerLetter"/>
      <w:lvlText w:val="%8."/>
      <w:lvlJc w:val="left"/>
      <w:pPr>
        <w:tabs>
          <w:tab w:val="num" w:pos="2880"/>
        </w:tabs>
        <w:ind w:left="2880" w:hanging="360"/>
      </w:pPr>
      <w:rPr>
        <w:rFonts w:cs="Times New Roman" w:hint="default"/>
        <w:b/>
        <w:i w:val="0"/>
      </w:rPr>
    </w:lvl>
    <w:lvl w:ilvl="8">
      <w:start w:val="1"/>
      <w:numFmt w:val="lowerRoman"/>
      <w:lvlText w:val="%9."/>
      <w:lvlJc w:val="left"/>
      <w:pPr>
        <w:tabs>
          <w:tab w:val="num" w:pos="3240"/>
        </w:tabs>
        <w:ind w:left="3240" w:hanging="360"/>
      </w:pPr>
      <w:rPr>
        <w:rFonts w:cs="Times New Roman" w:hint="default"/>
      </w:rPr>
    </w:lvl>
  </w:abstractNum>
  <w:abstractNum w:abstractNumId="17">
    <w:nsid w:val="3D0F1B3D"/>
    <w:multiLevelType w:val="multilevel"/>
    <w:tmpl w:val="1D8830E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9B153C"/>
    <w:multiLevelType w:val="hybridMultilevel"/>
    <w:tmpl w:val="77B281E0"/>
    <w:lvl w:ilvl="0" w:tplc="09D6C538">
      <w:start w:val="1"/>
      <w:numFmt w:val="decimal"/>
      <w:lvlText w:val="%1."/>
      <w:lvlJc w:val="left"/>
      <w:pPr>
        <w:tabs>
          <w:tab w:val="num" w:pos="720"/>
        </w:tabs>
        <w:ind w:left="0" w:firstLine="72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F90392"/>
    <w:multiLevelType w:val="multilevel"/>
    <w:tmpl w:val="47FA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A204B"/>
    <w:multiLevelType w:val="hybridMultilevel"/>
    <w:tmpl w:val="DF622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FD2B81"/>
    <w:multiLevelType w:val="hybridMultilevel"/>
    <w:tmpl w:val="3DAE9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86A1FDA"/>
    <w:multiLevelType w:val="multilevel"/>
    <w:tmpl w:val="7122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3737C13"/>
    <w:multiLevelType w:val="hybridMultilevel"/>
    <w:tmpl w:val="9E3287E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F070D"/>
    <w:multiLevelType w:val="hybridMultilevel"/>
    <w:tmpl w:val="47E0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653F5"/>
    <w:multiLevelType w:val="multilevel"/>
    <w:tmpl w:val="1D8830E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1127D10"/>
    <w:multiLevelType w:val="multilevel"/>
    <w:tmpl w:val="BDDC2AD6"/>
    <w:lvl w:ilvl="0">
      <w:start w:val="2"/>
      <w:numFmt w:val="upperRoman"/>
      <w:lvlText w:val="%1."/>
      <w:lvlJc w:val="left"/>
      <w:pPr>
        <w:ind w:left="0" w:firstLine="0"/>
      </w:pPr>
      <w:rPr>
        <w:rFonts w:ascii="Times New Roman" w:hAnsi="Times New Roman" w:hint="default"/>
        <w:b/>
        <w:i w:val="0"/>
        <w:caps/>
        <w:color w:val="000000" w:themeColor="text1"/>
        <w:sz w:val="24"/>
      </w:rPr>
    </w:lvl>
    <w:lvl w:ilvl="1">
      <w:start w:val="2"/>
      <w:numFmt w:val="decimal"/>
      <w:suff w:val="space"/>
      <w:lvlText w:val="%2."/>
      <w:lvlJc w:val="left"/>
      <w:pPr>
        <w:ind w:left="0" w:firstLine="720"/>
      </w:pPr>
      <w:rPr>
        <w:rFonts w:ascii="Times New Roman" w:hAnsi="Times New Roman" w:hint="default"/>
        <w:b w:val="0"/>
        <w:i w:val="0"/>
        <w:color w:val="000000" w:themeColor="text1"/>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72D062C0"/>
    <w:multiLevelType w:val="multilevel"/>
    <w:tmpl w:val="F3744046"/>
    <w:lvl w:ilvl="0">
      <w:start w:val="1"/>
      <w:numFmt w:val="upperRoman"/>
      <w:lvlText w:val="%1."/>
      <w:lvlJc w:val="left"/>
      <w:pPr>
        <w:ind w:left="0" w:firstLine="0"/>
      </w:pPr>
      <w:rPr>
        <w:rFonts w:ascii="Times New Roman" w:hAnsi="Times New Roman" w:hint="default"/>
        <w:b/>
        <w:i w:val="0"/>
        <w:caps/>
        <w:color w:val="000000" w:themeColor="text1"/>
        <w:sz w:val="24"/>
      </w:rPr>
    </w:lvl>
    <w:lvl w:ilvl="1">
      <w:start w:val="1"/>
      <w:numFmt w:val="decimal"/>
      <w:suff w:val="space"/>
      <w:lvlText w:val="%2."/>
      <w:lvlJc w:val="left"/>
      <w:pPr>
        <w:ind w:left="0" w:firstLine="720"/>
      </w:pPr>
      <w:rPr>
        <w:rFonts w:ascii="Times New Roman" w:hAnsi="Times New Roman" w:hint="default"/>
        <w:b w:val="0"/>
        <w:i w:val="0"/>
        <w:color w:val="000000" w:themeColor="text1"/>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nsid w:val="744B2C26"/>
    <w:multiLevelType w:val="hybridMultilevel"/>
    <w:tmpl w:val="B5981B4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E2BFC"/>
    <w:multiLevelType w:val="hybridMultilevel"/>
    <w:tmpl w:val="A11085FA"/>
    <w:lvl w:ilvl="0" w:tplc="8BDE65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22610"/>
    <w:multiLevelType w:val="multilevel"/>
    <w:tmpl w:val="1D8830E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29"/>
  </w:num>
  <w:num w:numId="5">
    <w:abstractNumId w:val="14"/>
  </w:num>
  <w:num w:numId="6">
    <w:abstractNumId w:val="28"/>
  </w:num>
  <w:num w:numId="7">
    <w:abstractNumId w:val="7"/>
  </w:num>
  <w:num w:numId="8">
    <w:abstractNumId w:val="19"/>
  </w:num>
  <w:num w:numId="9">
    <w:abstractNumId w:val="23"/>
  </w:num>
  <w:num w:numId="10">
    <w:abstractNumId w:val="8"/>
  </w:num>
  <w:num w:numId="11">
    <w:abstractNumId w:val="24"/>
  </w:num>
  <w:num w:numId="12">
    <w:abstractNumId w:val="10"/>
  </w:num>
  <w:num w:numId="13">
    <w:abstractNumId w:val="22"/>
  </w:num>
  <w:num w:numId="14">
    <w:abstractNumId w:val="9"/>
  </w:num>
  <w:num w:numId="15">
    <w:abstractNumId w:val="2"/>
  </w:num>
  <w:num w:numId="16">
    <w:abstractNumId w:val="24"/>
    <w:lvlOverride w:ilvl="0">
      <w:startOverride w:val="1"/>
    </w:lvlOverride>
  </w:num>
  <w:num w:numId="17">
    <w:abstractNumId w:val="1"/>
  </w:num>
  <w:num w:numId="18">
    <w:abstractNumId w:val="15"/>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12"/>
  </w:num>
  <w:num w:numId="26">
    <w:abstractNumId w:val="0"/>
  </w:num>
  <w:num w:numId="27">
    <w:abstractNumId w:val="5"/>
  </w:num>
  <w:num w:numId="28">
    <w:abstractNumId w:val="17"/>
  </w:num>
  <w:num w:numId="29">
    <w:abstractNumId w:val="6"/>
  </w:num>
  <w:num w:numId="30">
    <w:abstractNumId w:val="24"/>
  </w:num>
  <w:num w:numId="31">
    <w:abstractNumId w:val="21"/>
  </w:num>
  <w:num w:numId="32">
    <w:abstractNumId w:val="31"/>
  </w:num>
  <w:num w:numId="33">
    <w:abstractNumId w:val="20"/>
  </w:num>
  <w:num w:numId="34">
    <w:abstractNumId w:val="27"/>
  </w:num>
  <w:num w:numId="35">
    <w:abstractNumId w:val="16"/>
  </w:num>
  <w:num w:numId="36">
    <w:abstractNumId w:val="30"/>
  </w:num>
  <w:num w:numId="37">
    <w:abstractNumId w:val="25"/>
  </w:num>
  <w:num w:numId="38">
    <w:abstractNumId w:val="32"/>
  </w:num>
  <w:num w:numId="39">
    <w:abstractNumId w:val="26"/>
  </w:num>
  <w:num w:numId="40">
    <w:abstractNumId w:val="18"/>
  </w:num>
  <w:num w:numId="41">
    <w:abstractNumId w:val="13"/>
  </w:num>
  <w:num w:numId="42">
    <w:abstractNumId w:val="24"/>
    <w:lvlOverride w:ilvl="0">
      <w:startOverride w:val="1"/>
    </w:lvlOverride>
  </w:num>
  <w:num w:numId="43">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2056"/>
    <o:shapelayout v:ext="edit">
      <o:idmap v:ext="edit" data="2"/>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4A"/>
    <w:rsid w:val="00002399"/>
    <w:rsid w:val="0000272D"/>
    <w:rsid w:val="00003240"/>
    <w:rsid w:val="000035E9"/>
    <w:rsid w:val="00004136"/>
    <w:rsid w:val="0000527E"/>
    <w:rsid w:val="0000527F"/>
    <w:rsid w:val="00007841"/>
    <w:rsid w:val="0001141A"/>
    <w:rsid w:val="000128B0"/>
    <w:rsid w:val="00012A5F"/>
    <w:rsid w:val="00017B91"/>
    <w:rsid w:val="000207DE"/>
    <w:rsid w:val="00021619"/>
    <w:rsid w:val="00022F7E"/>
    <w:rsid w:val="0002399B"/>
    <w:rsid w:val="000264FC"/>
    <w:rsid w:val="000271E7"/>
    <w:rsid w:val="00027F90"/>
    <w:rsid w:val="0003272E"/>
    <w:rsid w:val="00035DD0"/>
    <w:rsid w:val="000361D3"/>
    <w:rsid w:val="00036C01"/>
    <w:rsid w:val="00037996"/>
    <w:rsid w:val="00037D7C"/>
    <w:rsid w:val="00042123"/>
    <w:rsid w:val="00042746"/>
    <w:rsid w:val="00042BAC"/>
    <w:rsid w:val="00044E47"/>
    <w:rsid w:val="000450F4"/>
    <w:rsid w:val="00045774"/>
    <w:rsid w:val="0004770E"/>
    <w:rsid w:val="00047AFF"/>
    <w:rsid w:val="00047FD5"/>
    <w:rsid w:val="00052589"/>
    <w:rsid w:val="0005489B"/>
    <w:rsid w:val="00055F7D"/>
    <w:rsid w:val="00056969"/>
    <w:rsid w:val="00057CD2"/>
    <w:rsid w:val="0006063B"/>
    <w:rsid w:val="000623F9"/>
    <w:rsid w:val="00065E58"/>
    <w:rsid w:val="00065ED5"/>
    <w:rsid w:val="000718FC"/>
    <w:rsid w:val="00071F46"/>
    <w:rsid w:val="0007625F"/>
    <w:rsid w:val="000777DD"/>
    <w:rsid w:val="000778E0"/>
    <w:rsid w:val="00080844"/>
    <w:rsid w:val="00084463"/>
    <w:rsid w:val="0008485F"/>
    <w:rsid w:val="000866FC"/>
    <w:rsid w:val="00087B71"/>
    <w:rsid w:val="00093C79"/>
    <w:rsid w:val="00095118"/>
    <w:rsid w:val="000956E3"/>
    <w:rsid w:val="00095D45"/>
    <w:rsid w:val="000A0D9A"/>
    <w:rsid w:val="000A2302"/>
    <w:rsid w:val="000A246C"/>
    <w:rsid w:val="000A2A8C"/>
    <w:rsid w:val="000A38CA"/>
    <w:rsid w:val="000A55BB"/>
    <w:rsid w:val="000A59E0"/>
    <w:rsid w:val="000A6024"/>
    <w:rsid w:val="000A738E"/>
    <w:rsid w:val="000B0442"/>
    <w:rsid w:val="000B0D75"/>
    <w:rsid w:val="000B1059"/>
    <w:rsid w:val="000B1110"/>
    <w:rsid w:val="000B1306"/>
    <w:rsid w:val="000B16E3"/>
    <w:rsid w:val="000B253E"/>
    <w:rsid w:val="000B71BA"/>
    <w:rsid w:val="000C0E1F"/>
    <w:rsid w:val="000C2F15"/>
    <w:rsid w:val="000C45B6"/>
    <w:rsid w:val="000C4B33"/>
    <w:rsid w:val="000C6859"/>
    <w:rsid w:val="000C698B"/>
    <w:rsid w:val="000D105B"/>
    <w:rsid w:val="000D136E"/>
    <w:rsid w:val="000D14AF"/>
    <w:rsid w:val="000D185F"/>
    <w:rsid w:val="000D1F38"/>
    <w:rsid w:val="000D27E3"/>
    <w:rsid w:val="000D2EFB"/>
    <w:rsid w:val="000D6504"/>
    <w:rsid w:val="000D6B89"/>
    <w:rsid w:val="000D7412"/>
    <w:rsid w:val="000E027E"/>
    <w:rsid w:val="000E0D20"/>
    <w:rsid w:val="000E12C4"/>
    <w:rsid w:val="000E17E8"/>
    <w:rsid w:val="000E19B5"/>
    <w:rsid w:val="000E4F03"/>
    <w:rsid w:val="000E5276"/>
    <w:rsid w:val="000E5F35"/>
    <w:rsid w:val="000E64A7"/>
    <w:rsid w:val="000E729D"/>
    <w:rsid w:val="000E7AE3"/>
    <w:rsid w:val="000E7B7A"/>
    <w:rsid w:val="000E7BFF"/>
    <w:rsid w:val="000F01F5"/>
    <w:rsid w:val="000F1554"/>
    <w:rsid w:val="000F25D4"/>
    <w:rsid w:val="000F3312"/>
    <w:rsid w:val="000F36C0"/>
    <w:rsid w:val="000F3D30"/>
    <w:rsid w:val="000F46AA"/>
    <w:rsid w:val="000F47FF"/>
    <w:rsid w:val="000F56DA"/>
    <w:rsid w:val="000F782D"/>
    <w:rsid w:val="000F7E22"/>
    <w:rsid w:val="00103086"/>
    <w:rsid w:val="001031C5"/>
    <w:rsid w:val="00103CF9"/>
    <w:rsid w:val="001076F2"/>
    <w:rsid w:val="001100CD"/>
    <w:rsid w:val="00110769"/>
    <w:rsid w:val="001117CB"/>
    <w:rsid w:val="00112A83"/>
    <w:rsid w:val="001137DF"/>
    <w:rsid w:val="00114099"/>
    <w:rsid w:val="00114BAD"/>
    <w:rsid w:val="00115784"/>
    <w:rsid w:val="0012021C"/>
    <w:rsid w:val="00120609"/>
    <w:rsid w:val="00120AA0"/>
    <w:rsid w:val="00121FED"/>
    <w:rsid w:val="0012494E"/>
    <w:rsid w:val="00125848"/>
    <w:rsid w:val="00130A28"/>
    <w:rsid w:val="00131BEC"/>
    <w:rsid w:val="00132625"/>
    <w:rsid w:val="001346E8"/>
    <w:rsid w:val="00134F8B"/>
    <w:rsid w:val="001366F1"/>
    <w:rsid w:val="0013701B"/>
    <w:rsid w:val="00137236"/>
    <w:rsid w:val="00140117"/>
    <w:rsid w:val="00142277"/>
    <w:rsid w:val="00142EBC"/>
    <w:rsid w:val="00143C76"/>
    <w:rsid w:val="001444C6"/>
    <w:rsid w:val="00144B79"/>
    <w:rsid w:val="001461B6"/>
    <w:rsid w:val="00147DFA"/>
    <w:rsid w:val="00150AFD"/>
    <w:rsid w:val="001526C7"/>
    <w:rsid w:val="00152F0C"/>
    <w:rsid w:val="00155A11"/>
    <w:rsid w:val="00156502"/>
    <w:rsid w:val="00156845"/>
    <w:rsid w:val="001614DB"/>
    <w:rsid w:val="00165950"/>
    <w:rsid w:val="001659E6"/>
    <w:rsid w:val="00166AF6"/>
    <w:rsid w:val="00171825"/>
    <w:rsid w:val="001759EC"/>
    <w:rsid w:val="00176037"/>
    <w:rsid w:val="00176302"/>
    <w:rsid w:val="001766AD"/>
    <w:rsid w:val="00176BDB"/>
    <w:rsid w:val="00177ABC"/>
    <w:rsid w:val="00180BC1"/>
    <w:rsid w:val="00180F43"/>
    <w:rsid w:val="00183136"/>
    <w:rsid w:val="00183748"/>
    <w:rsid w:val="00183CB2"/>
    <w:rsid w:val="00183FEC"/>
    <w:rsid w:val="001842C0"/>
    <w:rsid w:val="00184753"/>
    <w:rsid w:val="00185E0D"/>
    <w:rsid w:val="001911B5"/>
    <w:rsid w:val="001924B0"/>
    <w:rsid w:val="001936BC"/>
    <w:rsid w:val="00193F7A"/>
    <w:rsid w:val="0019496C"/>
    <w:rsid w:val="00194E1F"/>
    <w:rsid w:val="00195C01"/>
    <w:rsid w:val="00195DF6"/>
    <w:rsid w:val="00195FD4"/>
    <w:rsid w:val="001962B2"/>
    <w:rsid w:val="0019670C"/>
    <w:rsid w:val="00196A00"/>
    <w:rsid w:val="00196F04"/>
    <w:rsid w:val="001972ED"/>
    <w:rsid w:val="001A048C"/>
    <w:rsid w:val="001A05E8"/>
    <w:rsid w:val="001A176A"/>
    <w:rsid w:val="001A1A00"/>
    <w:rsid w:val="001A2281"/>
    <w:rsid w:val="001A3602"/>
    <w:rsid w:val="001A3BE2"/>
    <w:rsid w:val="001A49E7"/>
    <w:rsid w:val="001B355C"/>
    <w:rsid w:val="001B4F61"/>
    <w:rsid w:val="001B50B9"/>
    <w:rsid w:val="001C13F7"/>
    <w:rsid w:val="001C407D"/>
    <w:rsid w:val="001C69FE"/>
    <w:rsid w:val="001D0548"/>
    <w:rsid w:val="001D05B5"/>
    <w:rsid w:val="001D0CFD"/>
    <w:rsid w:val="001D1197"/>
    <w:rsid w:val="001D1A70"/>
    <w:rsid w:val="001D2B17"/>
    <w:rsid w:val="001D35D9"/>
    <w:rsid w:val="001D40C0"/>
    <w:rsid w:val="001D4684"/>
    <w:rsid w:val="001D6A25"/>
    <w:rsid w:val="001E07B4"/>
    <w:rsid w:val="001E10F5"/>
    <w:rsid w:val="001E3272"/>
    <w:rsid w:val="001E3A79"/>
    <w:rsid w:val="001F0411"/>
    <w:rsid w:val="001F3910"/>
    <w:rsid w:val="001F39C7"/>
    <w:rsid w:val="001F46F9"/>
    <w:rsid w:val="001F4F11"/>
    <w:rsid w:val="001F6A6A"/>
    <w:rsid w:val="001F6A8C"/>
    <w:rsid w:val="0020054E"/>
    <w:rsid w:val="00200A69"/>
    <w:rsid w:val="00202778"/>
    <w:rsid w:val="00203AFF"/>
    <w:rsid w:val="00204051"/>
    <w:rsid w:val="00204352"/>
    <w:rsid w:val="00205038"/>
    <w:rsid w:val="00205257"/>
    <w:rsid w:val="0020541F"/>
    <w:rsid w:val="00205F33"/>
    <w:rsid w:val="002077DA"/>
    <w:rsid w:val="0021152D"/>
    <w:rsid w:val="002123F4"/>
    <w:rsid w:val="0021254A"/>
    <w:rsid w:val="00213C25"/>
    <w:rsid w:val="00214741"/>
    <w:rsid w:val="002149B2"/>
    <w:rsid w:val="00215679"/>
    <w:rsid w:val="00216B0E"/>
    <w:rsid w:val="0021789F"/>
    <w:rsid w:val="00217CEB"/>
    <w:rsid w:val="002204FA"/>
    <w:rsid w:val="00222292"/>
    <w:rsid w:val="002231B8"/>
    <w:rsid w:val="0022364B"/>
    <w:rsid w:val="00223CED"/>
    <w:rsid w:val="002256D4"/>
    <w:rsid w:val="00230801"/>
    <w:rsid w:val="0023234C"/>
    <w:rsid w:val="0023244A"/>
    <w:rsid w:val="00232B8C"/>
    <w:rsid w:val="00235BC8"/>
    <w:rsid w:val="00236BF5"/>
    <w:rsid w:val="00237E5C"/>
    <w:rsid w:val="002401DA"/>
    <w:rsid w:val="00240A0F"/>
    <w:rsid w:val="00240EA3"/>
    <w:rsid w:val="00241541"/>
    <w:rsid w:val="00242275"/>
    <w:rsid w:val="002430BF"/>
    <w:rsid w:val="002438A1"/>
    <w:rsid w:val="00244211"/>
    <w:rsid w:val="0024568C"/>
    <w:rsid w:val="002462B3"/>
    <w:rsid w:val="00246AA4"/>
    <w:rsid w:val="00246CE9"/>
    <w:rsid w:val="0025165C"/>
    <w:rsid w:val="00251959"/>
    <w:rsid w:val="00252C4E"/>
    <w:rsid w:val="00253109"/>
    <w:rsid w:val="0025459D"/>
    <w:rsid w:val="00254632"/>
    <w:rsid w:val="00255EBC"/>
    <w:rsid w:val="00256C0E"/>
    <w:rsid w:val="002576FC"/>
    <w:rsid w:val="00257E79"/>
    <w:rsid w:val="0026190D"/>
    <w:rsid w:val="0026321A"/>
    <w:rsid w:val="00264D23"/>
    <w:rsid w:val="00265CF1"/>
    <w:rsid w:val="0026665B"/>
    <w:rsid w:val="00267C76"/>
    <w:rsid w:val="00270CEE"/>
    <w:rsid w:val="00270E45"/>
    <w:rsid w:val="00271671"/>
    <w:rsid w:val="00271DAB"/>
    <w:rsid w:val="002725F1"/>
    <w:rsid w:val="002734F4"/>
    <w:rsid w:val="002736C1"/>
    <w:rsid w:val="0027459C"/>
    <w:rsid w:val="00275E02"/>
    <w:rsid w:val="00275EBA"/>
    <w:rsid w:val="002761E5"/>
    <w:rsid w:val="00277882"/>
    <w:rsid w:val="00277DBA"/>
    <w:rsid w:val="00277FFD"/>
    <w:rsid w:val="00281CC4"/>
    <w:rsid w:val="00281DBD"/>
    <w:rsid w:val="00282C56"/>
    <w:rsid w:val="00282D48"/>
    <w:rsid w:val="00282D4A"/>
    <w:rsid w:val="00283895"/>
    <w:rsid w:val="00283E5F"/>
    <w:rsid w:val="0028443F"/>
    <w:rsid w:val="00285398"/>
    <w:rsid w:val="002865E2"/>
    <w:rsid w:val="00286755"/>
    <w:rsid w:val="002908E6"/>
    <w:rsid w:val="0029201B"/>
    <w:rsid w:val="00292717"/>
    <w:rsid w:val="00293FFE"/>
    <w:rsid w:val="0029470B"/>
    <w:rsid w:val="00296FD7"/>
    <w:rsid w:val="002A098D"/>
    <w:rsid w:val="002A13AF"/>
    <w:rsid w:val="002A1455"/>
    <w:rsid w:val="002A1971"/>
    <w:rsid w:val="002A1AC9"/>
    <w:rsid w:val="002A2F92"/>
    <w:rsid w:val="002A3C72"/>
    <w:rsid w:val="002A4E59"/>
    <w:rsid w:val="002A5198"/>
    <w:rsid w:val="002B0B61"/>
    <w:rsid w:val="002B1922"/>
    <w:rsid w:val="002B2BF8"/>
    <w:rsid w:val="002B358F"/>
    <w:rsid w:val="002B4567"/>
    <w:rsid w:val="002B59DF"/>
    <w:rsid w:val="002B65F8"/>
    <w:rsid w:val="002C1D48"/>
    <w:rsid w:val="002C3674"/>
    <w:rsid w:val="002C3FD7"/>
    <w:rsid w:val="002C437D"/>
    <w:rsid w:val="002C5CEE"/>
    <w:rsid w:val="002C661C"/>
    <w:rsid w:val="002C689F"/>
    <w:rsid w:val="002C6D64"/>
    <w:rsid w:val="002D042E"/>
    <w:rsid w:val="002D3347"/>
    <w:rsid w:val="002D5C9E"/>
    <w:rsid w:val="002D7045"/>
    <w:rsid w:val="002E1D0E"/>
    <w:rsid w:val="002E23D9"/>
    <w:rsid w:val="002E314B"/>
    <w:rsid w:val="002E41AE"/>
    <w:rsid w:val="002F1F9F"/>
    <w:rsid w:val="002F30F3"/>
    <w:rsid w:val="002F35AB"/>
    <w:rsid w:val="002F367B"/>
    <w:rsid w:val="002F5C97"/>
    <w:rsid w:val="002F66FE"/>
    <w:rsid w:val="002F7AA8"/>
    <w:rsid w:val="002F7AFC"/>
    <w:rsid w:val="003000BA"/>
    <w:rsid w:val="00301619"/>
    <w:rsid w:val="00301DAA"/>
    <w:rsid w:val="003022B4"/>
    <w:rsid w:val="003056E4"/>
    <w:rsid w:val="00310484"/>
    <w:rsid w:val="00313629"/>
    <w:rsid w:val="00314450"/>
    <w:rsid w:val="003169AF"/>
    <w:rsid w:val="00317132"/>
    <w:rsid w:val="00317683"/>
    <w:rsid w:val="00317AD9"/>
    <w:rsid w:val="0032029C"/>
    <w:rsid w:val="00323FEA"/>
    <w:rsid w:val="003258C6"/>
    <w:rsid w:val="00325C39"/>
    <w:rsid w:val="00331ED4"/>
    <w:rsid w:val="0033244C"/>
    <w:rsid w:val="00332EC1"/>
    <w:rsid w:val="00333CDD"/>
    <w:rsid w:val="00334AA2"/>
    <w:rsid w:val="00335F69"/>
    <w:rsid w:val="00337939"/>
    <w:rsid w:val="003454E9"/>
    <w:rsid w:val="00346286"/>
    <w:rsid w:val="00346AD2"/>
    <w:rsid w:val="00346B34"/>
    <w:rsid w:val="003471C8"/>
    <w:rsid w:val="00347A30"/>
    <w:rsid w:val="00350662"/>
    <w:rsid w:val="00351CC6"/>
    <w:rsid w:val="00352206"/>
    <w:rsid w:val="00352C5F"/>
    <w:rsid w:val="0035306C"/>
    <w:rsid w:val="00353313"/>
    <w:rsid w:val="0035408D"/>
    <w:rsid w:val="00355BD2"/>
    <w:rsid w:val="00356752"/>
    <w:rsid w:val="0035675F"/>
    <w:rsid w:val="0035730B"/>
    <w:rsid w:val="00357793"/>
    <w:rsid w:val="00357B58"/>
    <w:rsid w:val="00360BDE"/>
    <w:rsid w:val="00361BE1"/>
    <w:rsid w:val="003635DF"/>
    <w:rsid w:val="00364745"/>
    <w:rsid w:val="00364BA7"/>
    <w:rsid w:val="00364D3E"/>
    <w:rsid w:val="00364E87"/>
    <w:rsid w:val="0036522D"/>
    <w:rsid w:val="003668CA"/>
    <w:rsid w:val="00370935"/>
    <w:rsid w:val="00370F62"/>
    <w:rsid w:val="0037369B"/>
    <w:rsid w:val="003739AF"/>
    <w:rsid w:val="00374A02"/>
    <w:rsid w:val="00375C23"/>
    <w:rsid w:val="003765CE"/>
    <w:rsid w:val="00376C50"/>
    <w:rsid w:val="00380D21"/>
    <w:rsid w:val="0038187C"/>
    <w:rsid w:val="0038289F"/>
    <w:rsid w:val="00384E91"/>
    <w:rsid w:val="00386CDD"/>
    <w:rsid w:val="0038765D"/>
    <w:rsid w:val="0038791E"/>
    <w:rsid w:val="00387951"/>
    <w:rsid w:val="0039263F"/>
    <w:rsid w:val="00393C49"/>
    <w:rsid w:val="00393F40"/>
    <w:rsid w:val="00395CB7"/>
    <w:rsid w:val="003962ED"/>
    <w:rsid w:val="003975B2"/>
    <w:rsid w:val="00397ADC"/>
    <w:rsid w:val="003A222A"/>
    <w:rsid w:val="003A34E7"/>
    <w:rsid w:val="003A4B64"/>
    <w:rsid w:val="003A4FC7"/>
    <w:rsid w:val="003A6A5F"/>
    <w:rsid w:val="003A6AF8"/>
    <w:rsid w:val="003B0545"/>
    <w:rsid w:val="003B0891"/>
    <w:rsid w:val="003B0D05"/>
    <w:rsid w:val="003B1076"/>
    <w:rsid w:val="003B1C1D"/>
    <w:rsid w:val="003B267D"/>
    <w:rsid w:val="003B2B36"/>
    <w:rsid w:val="003B2F21"/>
    <w:rsid w:val="003B3148"/>
    <w:rsid w:val="003B5881"/>
    <w:rsid w:val="003B59AD"/>
    <w:rsid w:val="003B5E1C"/>
    <w:rsid w:val="003C1636"/>
    <w:rsid w:val="003C1805"/>
    <w:rsid w:val="003C32F7"/>
    <w:rsid w:val="003C3DE3"/>
    <w:rsid w:val="003C4F61"/>
    <w:rsid w:val="003C548C"/>
    <w:rsid w:val="003C5C9E"/>
    <w:rsid w:val="003C6CB9"/>
    <w:rsid w:val="003D022A"/>
    <w:rsid w:val="003D0597"/>
    <w:rsid w:val="003D0EF0"/>
    <w:rsid w:val="003D37E0"/>
    <w:rsid w:val="003D38AE"/>
    <w:rsid w:val="003D4025"/>
    <w:rsid w:val="003D4522"/>
    <w:rsid w:val="003D492A"/>
    <w:rsid w:val="003D571C"/>
    <w:rsid w:val="003E11D6"/>
    <w:rsid w:val="003E2921"/>
    <w:rsid w:val="003E30FD"/>
    <w:rsid w:val="003E327B"/>
    <w:rsid w:val="003E3C35"/>
    <w:rsid w:val="003E3C6A"/>
    <w:rsid w:val="003E44F0"/>
    <w:rsid w:val="003E4788"/>
    <w:rsid w:val="003E51D3"/>
    <w:rsid w:val="003E6A12"/>
    <w:rsid w:val="003E7D21"/>
    <w:rsid w:val="003F0A6E"/>
    <w:rsid w:val="003F0E7B"/>
    <w:rsid w:val="003F1BE9"/>
    <w:rsid w:val="003F3186"/>
    <w:rsid w:val="003F4B20"/>
    <w:rsid w:val="003F6590"/>
    <w:rsid w:val="003F6A66"/>
    <w:rsid w:val="003F6CC4"/>
    <w:rsid w:val="003F7084"/>
    <w:rsid w:val="004000D4"/>
    <w:rsid w:val="00400B3B"/>
    <w:rsid w:val="004015F9"/>
    <w:rsid w:val="004017C4"/>
    <w:rsid w:val="00403863"/>
    <w:rsid w:val="00403F16"/>
    <w:rsid w:val="0040624C"/>
    <w:rsid w:val="00407CC9"/>
    <w:rsid w:val="00407D0F"/>
    <w:rsid w:val="00410558"/>
    <w:rsid w:val="00410F37"/>
    <w:rsid w:val="00411400"/>
    <w:rsid w:val="00414E7A"/>
    <w:rsid w:val="00417780"/>
    <w:rsid w:val="00417C06"/>
    <w:rsid w:val="0042043C"/>
    <w:rsid w:val="00420906"/>
    <w:rsid w:val="00423A85"/>
    <w:rsid w:val="004451C9"/>
    <w:rsid w:val="00447B7D"/>
    <w:rsid w:val="00451183"/>
    <w:rsid w:val="00451DF9"/>
    <w:rsid w:val="00453B63"/>
    <w:rsid w:val="00454691"/>
    <w:rsid w:val="00454949"/>
    <w:rsid w:val="00454B1E"/>
    <w:rsid w:val="00455C67"/>
    <w:rsid w:val="0045658E"/>
    <w:rsid w:val="004573D6"/>
    <w:rsid w:val="0045758A"/>
    <w:rsid w:val="00461773"/>
    <w:rsid w:val="004622AF"/>
    <w:rsid w:val="004627A9"/>
    <w:rsid w:val="00462CA6"/>
    <w:rsid w:val="00462F03"/>
    <w:rsid w:val="00463753"/>
    <w:rsid w:val="004649D2"/>
    <w:rsid w:val="00465C34"/>
    <w:rsid w:val="00465ECD"/>
    <w:rsid w:val="00466A51"/>
    <w:rsid w:val="00467756"/>
    <w:rsid w:val="0046795B"/>
    <w:rsid w:val="00467978"/>
    <w:rsid w:val="00470688"/>
    <w:rsid w:val="00470ABA"/>
    <w:rsid w:val="00474087"/>
    <w:rsid w:val="004741B1"/>
    <w:rsid w:val="00476976"/>
    <w:rsid w:val="0047719F"/>
    <w:rsid w:val="004772F4"/>
    <w:rsid w:val="00480B9E"/>
    <w:rsid w:val="00483117"/>
    <w:rsid w:val="004845EB"/>
    <w:rsid w:val="00485CFA"/>
    <w:rsid w:val="00486AB0"/>
    <w:rsid w:val="00486E87"/>
    <w:rsid w:val="00490D18"/>
    <w:rsid w:val="004912A4"/>
    <w:rsid w:val="00491B9D"/>
    <w:rsid w:val="004944CE"/>
    <w:rsid w:val="00497769"/>
    <w:rsid w:val="004A0560"/>
    <w:rsid w:val="004A0D38"/>
    <w:rsid w:val="004A109E"/>
    <w:rsid w:val="004A1671"/>
    <w:rsid w:val="004A17AF"/>
    <w:rsid w:val="004A1C12"/>
    <w:rsid w:val="004A42D6"/>
    <w:rsid w:val="004A52A4"/>
    <w:rsid w:val="004A5352"/>
    <w:rsid w:val="004A538A"/>
    <w:rsid w:val="004A542A"/>
    <w:rsid w:val="004A71D3"/>
    <w:rsid w:val="004A7C7D"/>
    <w:rsid w:val="004B06CD"/>
    <w:rsid w:val="004B3037"/>
    <w:rsid w:val="004B34F3"/>
    <w:rsid w:val="004B3A9C"/>
    <w:rsid w:val="004B46A2"/>
    <w:rsid w:val="004B6DB3"/>
    <w:rsid w:val="004B75BC"/>
    <w:rsid w:val="004C0BFB"/>
    <w:rsid w:val="004C372D"/>
    <w:rsid w:val="004C5470"/>
    <w:rsid w:val="004C605D"/>
    <w:rsid w:val="004C7439"/>
    <w:rsid w:val="004D01DF"/>
    <w:rsid w:val="004D4AA4"/>
    <w:rsid w:val="004D4BBE"/>
    <w:rsid w:val="004D4C85"/>
    <w:rsid w:val="004D5529"/>
    <w:rsid w:val="004D59E9"/>
    <w:rsid w:val="004E0064"/>
    <w:rsid w:val="004E0EBF"/>
    <w:rsid w:val="004E2619"/>
    <w:rsid w:val="004E2699"/>
    <w:rsid w:val="004E6C40"/>
    <w:rsid w:val="004F1D95"/>
    <w:rsid w:val="004F4465"/>
    <w:rsid w:val="004F6B77"/>
    <w:rsid w:val="004F7633"/>
    <w:rsid w:val="004F77FC"/>
    <w:rsid w:val="00500197"/>
    <w:rsid w:val="00500FC3"/>
    <w:rsid w:val="005040DE"/>
    <w:rsid w:val="0050464D"/>
    <w:rsid w:val="00506988"/>
    <w:rsid w:val="0051015F"/>
    <w:rsid w:val="005109C6"/>
    <w:rsid w:val="0051199B"/>
    <w:rsid w:val="00512EED"/>
    <w:rsid w:val="00513338"/>
    <w:rsid w:val="00513A2D"/>
    <w:rsid w:val="005154BC"/>
    <w:rsid w:val="00515F69"/>
    <w:rsid w:val="00521FD1"/>
    <w:rsid w:val="00522296"/>
    <w:rsid w:val="00522B6C"/>
    <w:rsid w:val="00522CF0"/>
    <w:rsid w:val="005270A0"/>
    <w:rsid w:val="0052773A"/>
    <w:rsid w:val="0053036C"/>
    <w:rsid w:val="00533891"/>
    <w:rsid w:val="00533BC8"/>
    <w:rsid w:val="005355AF"/>
    <w:rsid w:val="00536444"/>
    <w:rsid w:val="00536934"/>
    <w:rsid w:val="00537AD9"/>
    <w:rsid w:val="005414EE"/>
    <w:rsid w:val="005414F7"/>
    <w:rsid w:val="00541BCE"/>
    <w:rsid w:val="00543B42"/>
    <w:rsid w:val="00543C6C"/>
    <w:rsid w:val="005446FE"/>
    <w:rsid w:val="00545CBF"/>
    <w:rsid w:val="00545FE1"/>
    <w:rsid w:val="00546419"/>
    <w:rsid w:val="00546C5A"/>
    <w:rsid w:val="00552B19"/>
    <w:rsid w:val="00554BDC"/>
    <w:rsid w:val="00555957"/>
    <w:rsid w:val="00556299"/>
    <w:rsid w:val="0055663E"/>
    <w:rsid w:val="005600CF"/>
    <w:rsid w:val="005605A6"/>
    <w:rsid w:val="00560C80"/>
    <w:rsid w:val="0056213A"/>
    <w:rsid w:val="0056217D"/>
    <w:rsid w:val="00562DB3"/>
    <w:rsid w:val="00562ECF"/>
    <w:rsid w:val="00563035"/>
    <w:rsid w:val="0056666A"/>
    <w:rsid w:val="005670FD"/>
    <w:rsid w:val="005705C4"/>
    <w:rsid w:val="00570AF2"/>
    <w:rsid w:val="00570CA9"/>
    <w:rsid w:val="00571283"/>
    <w:rsid w:val="00572049"/>
    <w:rsid w:val="005735C8"/>
    <w:rsid w:val="00574DB9"/>
    <w:rsid w:val="00575961"/>
    <w:rsid w:val="00577826"/>
    <w:rsid w:val="005806DF"/>
    <w:rsid w:val="00581421"/>
    <w:rsid w:val="00583794"/>
    <w:rsid w:val="00583C1E"/>
    <w:rsid w:val="005848F9"/>
    <w:rsid w:val="00584D50"/>
    <w:rsid w:val="00586685"/>
    <w:rsid w:val="00587403"/>
    <w:rsid w:val="00590082"/>
    <w:rsid w:val="0059186A"/>
    <w:rsid w:val="005929CC"/>
    <w:rsid w:val="005944D5"/>
    <w:rsid w:val="00596526"/>
    <w:rsid w:val="00597B63"/>
    <w:rsid w:val="005A0092"/>
    <w:rsid w:val="005A0A97"/>
    <w:rsid w:val="005A1098"/>
    <w:rsid w:val="005A1E54"/>
    <w:rsid w:val="005A40A9"/>
    <w:rsid w:val="005A4D6F"/>
    <w:rsid w:val="005A60A9"/>
    <w:rsid w:val="005A6C4E"/>
    <w:rsid w:val="005B1481"/>
    <w:rsid w:val="005B1E23"/>
    <w:rsid w:val="005B2CAA"/>
    <w:rsid w:val="005B41EA"/>
    <w:rsid w:val="005B5961"/>
    <w:rsid w:val="005B59D1"/>
    <w:rsid w:val="005B6089"/>
    <w:rsid w:val="005B6598"/>
    <w:rsid w:val="005C0A2F"/>
    <w:rsid w:val="005C53D4"/>
    <w:rsid w:val="005C7357"/>
    <w:rsid w:val="005D0F3E"/>
    <w:rsid w:val="005D1831"/>
    <w:rsid w:val="005D18A1"/>
    <w:rsid w:val="005D221F"/>
    <w:rsid w:val="005D4696"/>
    <w:rsid w:val="005D54E6"/>
    <w:rsid w:val="005D572A"/>
    <w:rsid w:val="005D68AD"/>
    <w:rsid w:val="005D7C49"/>
    <w:rsid w:val="005E05E8"/>
    <w:rsid w:val="005E1E97"/>
    <w:rsid w:val="005E4796"/>
    <w:rsid w:val="005E6567"/>
    <w:rsid w:val="005E7EF4"/>
    <w:rsid w:val="005F0D3B"/>
    <w:rsid w:val="005F1A88"/>
    <w:rsid w:val="005F1FD7"/>
    <w:rsid w:val="005F37EA"/>
    <w:rsid w:val="005F699F"/>
    <w:rsid w:val="005F6F33"/>
    <w:rsid w:val="00600BE7"/>
    <w:rsid w:val="006040B4"/>
    <w:rsid w:val="00604E46"/>
    <w:rsid w:val="00607545"/>
    <w:rsid w:val="00607E90"/>
    <w:rsid w:val="00610392"/>
    <w:rsid w:val="00611E12"/>
    <w:rsid w:val="006160B0"/>
    <w:rsid w:val="00617806"/>
    <w:rsid w:val="006200A5"/>
    <w:rsid w:val="006203BE"/>
    <w:rsid w:val="00621AE0"/>
    <w:rsid w:val="00622C5B"/>
    <w:rsid w:val="00624DA7"/>
    <w:rsid w:val="00625CA9"/>
    <w:rsid w:val="00630C25"/>
    <w:rsid w:val="00631EAE"/>
    <w:rsid w:val="00632A4E"/>
    <w:rsid w:val="00632C92"/>
    <w:rsid w:val="00632FA0"/>
    <w:rsid w:val="00634FEB"/>
    <w:rsid w:val="00636580"/>
    <w:rsid w:val="00636BE1"/>
    <w:rsid w:val="00637473"/>
    <w:rsid w:val="00637531"/>
    <w:rsid w:val="006435E4"/>
    <w:rsid w:val="006438CB"/>
    <w:rsid w:val="00643AB7"/>
    <w:rsid w:val="00644218"/>
    <w:rsid w:val="006448C8"/>
    <w:rsid w:val="0064685A"/>
    <w:rsid w:val="00646F36"/>
    <w:rsid w:val="006522FB"/>
    <w:rsid w:val="00654CF5"/>
    <w:rsid w:val="00657009"/>
    <w:rsid w:val="006572A2"/>
    <w:rsid w:val="00657994"/>
    <w:rsid w:val="0066139B"/>
    <w:rsid w:val="00661B7F"/>
    <w:rsid w:val="00662661"/>
    <w:rsid w:val="00664056"/>
    <w:rsid w:val="006640B8"/>
    <w:rsid w:val="00664B8B"/>
    <w:rsid w:val="0066535E"/>
    <w:rsid w:val="00665D62"/>
    <w:rsid w:val="00667712"/>
    <w:rsid w:val="00672448"/>
    <w:rsid w:val="00673A99"/>
    <w:rsid w:val="00673D66"/>
    <w:rsid w:val="00675C66"/>
    <w:rsid w:val="00677269"/>
    <w:rsid w:val="006775F6"/>
    <w:rsid w:val="00677E8D"/>
    <w:rsid w:val="006804FE"/>
    <w:rsid w:val="0068275C"/>
    <w:rsid w:val="00682EA5"/>
    <w:rsid w:val="00683CB6"/>
    <w:rsid w:val="0068616F"/>
    <w:rsid w:val="00686F0B"/>
    <w:rsid w:val="006871BD"/>
    <w:rsid w:val="0068732D"/>
    <w:rsid w:val="0069322F"/>
    <w:rsid w:val="0069337D"/>
    <w:rsid w:val="00693756"/>
    <w:rsid w:val="00693C40"/>
    <w:rsid w:val="00695872"/>
    <w:rsid w:val="00696A6F"/>
    <w:rsid w:val="00697316"/>
    <w:rsid w:val="006A0EF1"/>
    <w:rsid w:val="006A1BB7"/>
    <w:rsid w:val="006A1BDE"/>
    <w:rsid w:val="006A3862"/>
    <w:rsid w:val="006A6FBE"/>
    <w:rsid w:val="006A719D"/>
    <w:rsid w:val="006B01FA"/>
    <w:rsid w:val="006B1058"/>
    <w:rsid w:val="006B1FF1"/>
    <w:rsid w:val="006B59DB"/>
    <w:rsid w:val="006B6A6B"/>
    <w:rsid w:val="006C001C"/>
    <w:rsid w:val="006C1F3A"/>
    <w:rsid w:val="006C217C"/>
    <w:rsid w:val="006C3D31"/>
    <w:rsid w:val="006C4E1C"/>
    <w:rsid w:val="006C62A0"/>
    <w:rsid w:val="006D041B"/>
    <w:rsid w:val="006D525C"/>
    <w:rsid w:val="006D5B2D"/>
    <w:rsid w:val="006E0471"/>
    <w:rsid w:val="006E09EC"/>
    <w:rsid w:val="006E0BBF"/>
    <w:rsid w:val="006E27A5"/>
    <w:rsid w:val="006E38F1"/>
    <w:rsid w:val="006E3D48"/>
    <w:rsid w:val="006E767E"/>
    <w:rsid w:val="006F2581"/>
    <w:rsid w:val="006F32CC"/>
    <w:rsid w:val="006F447F"/>
    <w:rsid w:val="006F75FA"/>
    <w:rsid w:val="006F7CD5"/>
    <w:rsid w:val="00700A95"/>
    <w:rsid w:val="00700D0C"/>
    <w:rsid w:val="00701C10"/>
    <w:rsid w:val="007063D2"/>
    <w:rsid w:val="00706533"/>
    <w:rsid w:val="00710D26"/>
    <w:rsid w:val="007120D4"/>
    <w:rsid w:val="00714030"/>
    <w:rsid w:val="00715BE0"/>
    <w:rsid w:val="00715E02"/>
    <w:rsid w:val="007166BC"/>
    <w:rsid w:val="00716E6F"/>
    <w:rsid w:val="007172A4"/>
    <w:rsid w:val="00717C79"/>
    <w:rsid w:val="00720308"/>
    <w:rsid w:val="00722FAE"/>
    <w:rsid w:val="0072496E"/>
    <w:rsid w:val="007275E2"/>
    <w:rsid w:val="0073011B"/>
    <w:rsid w:val="007307BA"/>
    <w:rsid w:val="0073123B"/>
    <w:rsid w:val="00731AB7"/>
    <w:rsid w:val="00733863"/>
    <w:rsid w:val="0073397D"/>
    <w:rsid w:val="00733E1E"/>
    <w:rsid w:val="007342BA"/>
    <w:rsid w:val="00736B6B"/>
    <w:rsid w:val="007400CD"/>
    <w:rsid w:val="00740BE2"/>
    <w:rsid w:val="0074396A"/>
    <w:rsid w:val="007457A6"/>
    <w:rsid w:val="0074589C"/>
    <w:rsid w:val="00746392"/>
    <w:rsid w:val="00747558"/>
    <w:rsid w:val="00750E84"/>
    <w:rsid w:val="00751425"/>
    <w:rsid w:val="00753033"/>
    <w:rsid w:val="007530F5"/>
    <w:rsid w:val="0075596C"/>
    <w:rsid w:val="00755B6E"/>
    <w:rsid w:val="007579FE"/>
    <w:rsid w:val="00757C70"/>
    <w:rsid w:val="00763ED1"/>
    <w:rsid w:val="0076448E"/>
    <w:rsid w:val="00765644"/>
    <w:rsid w:val="0076631A"/>
    <w:rsid w:val="00767C48"/>
    <w:rsid w:val="00770276"/>
    <w:rsid w:val="0077073F"/>
    <w:rsid w:val="007714C7"/>
    <w:rsid w:val="007758FD"/>
    <w:rsid w:val="00777623"/>
    <w:rsid w:val="007800F4"/>
    <w:rsid w:val="007807B9"/>
    <w:rsid w:val="007812BB"/>
    <w:rsid w:val="0078507E"/>
    <w:rsid w:val="0078546F"/>
    <w:rsid w:val="00786DC2"/>
    <w:rsid w:val="00787E29"/>
    <w:rsid w:val="00790200"/>
    <w:rsid w:val="00790221"/>
    <w:rsid w:val="0079308F"/>
    <w:rsid w:val="00795123"/>
    <w:rsid w:val="00795AD4"/>
    <w:rsid w:val="00796EC3"/>
    <w:rsid w:val="00797135"/>
    <w:rsid w:val="007A0579"/>
    <w:rsid w:val="007A1E94"/>
    <w:rsid w:val="007A2169"/>
    <w:rsid w:val="007A50A7"/>
    <w:rsid w:val="007A55E9"/>
    <w:rsid w:val="007A688A"/>
    <w:rsid w:val="007A6918"/>
    <w:rsid w:val="007A76E8"/>
    <w:rsid w:val="007A7A33"/>
    <w:rsid w:val="007A7BA2"/>
    <w:rsid w:val="007B1CA7"/>
    <w:rsid w:val="007B2235"/>
    <w:rsid w:val="007B2BB5"/>
    <w:rsid w:val="007B307A"/>
    <w:rsid w:val="007B59D6"/>
    <w:rsid w:val="007B61EB"/>
    <w:rsid w:val="007B622A"/>
    <w:rsid w:val="007B65C8"/>
    <w:rsid w:val="007B7260"/>
    <w:rsid w:val="007B7F22"/>
    <w:rsid w:val="007B7FE1"/>
    <w:rsid w:val="007C1CBF"/>
    <w:rsid w:val="007C2353"/>
    <w:rsid w:val="007C4505"/>
    <w:rsid w:val="007C593E"/>
    <w:rsid w:val="007D0E4F"/>
    <w:rsid w:val="007D172B"/>
    <w:rsid w:val="007D1A64"/>
    <w:rsid w:val="007D2CD3"/>
    <w:rsid w:val="007D450A"/>
    <w:rsid w:val="007D45CF"/>
    <w:rsid w:val="007D50D4"/>
    <w:rsid w:val="007D5482"/>
    <w:rsid w:val="007D6856"/>
    <w:rsid w:val="007D694A"/>
    <w:rsid w:val="007E0B68"/>
    <w:rsid w:val="007E325E"/>
    <w:rsid w:val="007E6AEF"/>
    <w:rsid w:val="007E777C"/>
    <w:rsid w:val="007F17AB"/>
    <w:rsid w:val="007F18E9"/>
    <w:rsid w:val="007F21C9"/>
    <w:rsid w:val="007F2654"/>
    <w:rsid w:val="007F60C4"/>
    <w:rsid w:val="007F64ED"/>
    <w:rsid w:val="007F7ED3"/>
    <w:rsid w:val="0080053A"/>
    <w:rsid w:val="008009D9"/>
    <w:rsid w:val="00802CB1"/>
    <w:rsid w:val="00803355"/>
    <w:rsid w:val="00803A9A"/>
    <w:rsid w:val="008052DF"/>
    <w:rsid w:val="008054C7"/>
    <w:rsid w:val="008062A6"/>
    <w:rsid w:val="00806E7A"/>
    <w:rsid w:val="00810D8A"/>
    <w:rsid w:val="00811051"/>
    <w:rsid w:val="00812A76"/>
    <w:rsid w:val="00815B49"/>
    <w:rsid w:val="00816A19"/>
    <w:rsid w:val="00816E6C"/>
    <w:rsid w:val="00817416"/>
    <w:rsid w:val="008175C4"/>
    <w:rsid w:val="00820728"/>
    <w:rsid w:val="00821611"/>
    <w:rsid w:val="00825577"/>
    <w:rsid w:val="008257A1"/>
    <w:rsid w:val="00826038"/>
    <w:rsid w:val="0083061F"/>
    <w:rsid w:val="00830C93"/>
    <w:rsid w:val="00832247"/>
    <w:rsid w:val="008346F0"/>
    <w:rsid w:val="00834FAF"/>
    <w:rsid w:val="008353FB"/>
    <w:rsid w:val="0083747B"/>
    <w:rsid w:val="0084016A"/>
    <w:rsid w:val="008412AF"/>
    <w:rsid w:val="00841338"/>
    <w:rsid w:val="008446A7"/>
    <w:rsid w:val="00844736"/>
    <w:rsid w:val="00844BBD"/>
    <w:rsid w:val="00844CB0"/>
    <w:rsid w:val="00845143"/>
    <w:rsid w:val="0084691E"/>
    <w:rsid w:val="00846BEB"/>
    <w:rsid w:val="00846CA3"/>
    <w:rsid w:val="008474FC"/>
    <w:rsid w:val="00847D7C"/>
    <w:rsid w:val="00850186"/>
    <w:rsid w:val="00851617"/>
    <w:rsid w:val="008518AC"/>
    <w:rsid w:val="00851F20"/>
    <w:rsid w:val="00852B0F"/>
    <w:rsid w:val="0085460A"/>
    <w:rsid w:val="00855CD8"/>
    <w:rsid w:val="00856786"/>
    <w:rsid w:val="008574CA"/>
    <w:rsid w:val="008608D5"/>
    <w:rsid w:val="008619B6"/>
    <w:rsid w:val="00861C0D"/>
    <w:rsid w:val="008662A0"/>
    <w:rsid w:val="0087092F"/>
    <w:rsid w:val="00870973"/>
    <w:rsid w:val="008727F3"/>
    <w:rsid w:val="00872B25"/>
    <w:rsid w:val="008739CB"/>
    <w:rsid w:val="00873E19"/>
    <w:rsid w:val="00874DA4"/>
    <w:rsid w:val="00875B39"/>
    <w:rsid w:val="008808AF"/>
    <w:rsid w:val="00882509"/>
    <w:rsid w:val="00882A9E"/>
    <w:rsid w:val="00883191"/>
    <w:rsid w:val="00883880"/>
    <w:rsid w:val="00884DB5"/>
    <w:rsid w:val="00890A61"/>
    <w:rsid w:val="008922C9"/>
    <w:rsid w:val="00892490"/>
    <w:rsid w:val="00892A7F"/>
    <w:rsid w:val="00892E82"/>
    <w:rsid w:val="00893016"/>
    <w:rsid w:val="00893782"/>
    <w:rsid w:val="0089388C"/>
    <w:rsid w:val="00893DE5"/>
    <w:rsid w:val="0089531F"/>
    <w:rsid w:val="00896317"/>
    <w:rsid w:val="008A0241"/>
    <w:rsid w:val="008A3596"/>
    <w:rsid w:val="008A6AA0"/>
    <w:rsid w:val="008B0699"/>
    <w:rsid w:val="008B1D99"/>
    <w:rsid w:val="008B25B3"/>
    <w:rsid w:val="008B2A3E"/>
    <w:rsid w:val="008B3E8C"/>
    <w:rsid w:val="008B43D1"/>
    <w:rsid w:val="008B4552"/>
    <w:rsid w:val="008B54D6"/>
    <w:rsid w:val="008B7147"/>
    <w:rsid w:val="008C13DF"/>
    <w:rsid w:val="008C1DDC"/>
    <w:rsid w:val="008C1E84"/>
    <w:rsid w:val="008C37F9"/>
    <w:rsid w:val="008C489F"/>
    <w:rsid w:val="008C4B7F"/>
    <w:rsid w:val="008C5392"/>
    <w:rsid w:val="008C6820"/>
    <w:rsid w:val="008D0EF3"/>
    <w:rsid w:val="008D1654"/>
    <w:rsid w:val="008D1887"/>
    <w:rsid w:val="008D1964"/>
    <w:rsid w:val="008D224E"/>
    <w:rsid w:val="008D4367"/>
    <w:rsid w:val="008D4EAF"/>
    <w:rsid w:val="008D57AB"/>
    <w:rsid w:val="008D7824"/>
    <w:rsid w:val="008E102F"/>
    <w:rsid w:val="008E16CD"/>
    <w:rsid w:val="008E1D4C"/>
    <w:rsid w:val="008E20E7"/>
    <w:rsid w:val="008E5AF0"/>
    <w:rsid w:val="008E6AB9"/>
    <w:rsid w:val="008F0D29"/>
    <w:rsid w:val="008F1379"/>
    <w:rsid w:val="008F2F10"/>
    <w:rsid w:val="008F3216"/>
    <w:rsid w:val="008F3237"/>
    <w:rsid w:val="008F3F14"/>
    <w:rsid w:val="00901773"/>
    <w:rsid w:val="00901C84"/>
    <w:rsid w:val="00901D22"/>
    <w:rsid w:val="00904A50"/>
    <w:rsid w:val="00904C63"/>
    <w:rsid w:val="0090544D"/>
    <w:rsid w:val="00906B47"/>
    <w:rsid w:val="00913B5B"/>
    <w:rsid w:val="009147B3"/>
    <w:rsid w:val="00914999"/>
    <w:rsid w:val="00914E5C"/>
    <w:rsid w:val="0092117E"/>
    <w:rsid w:val="00923729"/>
    <w:rsid w:val="00923918"/>
    <w:rsid w:val="00924B08"/>
    <w:rsid w:val="0092536D"/>
    <w:rsid w:val="00926DAD"/>
    <w:rsid w:val="009337EF"/>
    <w:rsid w:val="00935D01"/>
    <w:rsid w:val="00935DF1"/>
    <w:rsid w:val="00936CFA"/>
    <w:rsid w:val="009378A7"/>
    <w:rsid w:val="00941349"/>
    <w:rsid w:val="00942163"/>
    <w:rsid w:val="00942416"/>
    <w:rsid w:val="00943B6B"/>
    <w:rsid w:val="00943E96"/>
    <w:rsid w:val="0094568C"/>
    <w:rsid w:val="00946BE1"/>
    <w:rsid w:val="009518A6"/>
    <w:rsid w:val="0095233E"/>
    <w:rsid w:val="009523DA"/>
    <w:rsid w:val="00953031"/>
    <w:rsid w:val="009543BC"/>
    <w:rsid w:val="0095594E"/>
    <w:rsid w:val="009561C8"/>
    <w:rsid w:val="009572DD"/>
    <w:rsid w:val="00957D81"/>
    <w:rsid w:val="00960E55"/>
    <w:rsid w:val="009618D1"/>
    <w:rsid w:val="00963766"/>
    <w:rsid w:val="00964471"/>
    <w:rsid w:val="00964A54"/>
    <w:rsid w:val="00964F40"/>
    <w:rsid w:val="0096521C"/>
    <w:rsid w:val="00965969"/>
    <w:rsid w:val="00966450"/>
    <w:rsid w:val="0096783F"/>
    <w:rsid w:val="00967AF5"/>
    <w:rsid w:val="009700C8"/>
    <w:rsid w:val="009702D3"/>
    <w:rsid w:val="009704D3"/>
    <w:rsid w:val="00971083"/>
    <w:rsid w:val="00972D8E"/>
    <w:rsid w:val="00975527"/>
    <w:rsid w:val="00980849"/>
    <w:rsid w:val="00981337"/>
    <w:rsid w:val="00981CF2"/>
    <w:rsid w:val="00981F37"/>
    <w:rsid w:val="009820F8"/>
    <w:rsid w:val="009837C1"/>
    <w:rsid w:val="00983822"/>
    <w:rsid w:val="0098398B"/>
    <w:rsid w:val="00983C2C"/>
    <w:rsid w:val="00985905"/>
    <w:rsid w:val="00986004"/>
    <w:rsid w:val="00987076"/>
    <w:rsid w:val="00987192"/>
    <w:rsid w:val="00990EA0"/>
    <w:rsid w:val="00991BB7"/>
    <w:rsid w:val="0099365F"/>
    <w:rsid w:val="00993C4A"/>
    <w:rsid w:val="00995D37"/>
    <w:rsid w:val="009967A1"/>
    <w:rsid w:val="00996922"/>
    <w:rsid w:val="009974D0"/>
    <w:rsid w:val="009978F8"/>
    <w:rsid w:val="00997922"/>
    <w:rsid w:val="009A0785"/>
    <w:rsid w:val="009A0F5B"/>
    <w:rsid w:val="009A2763"/>
    <w:rsid w:val="009A7889"/>
    <w:rsid w:val="009A7A2F"/>
    <w:rsid w:val="009A7FD9"/>
    <w:rsid w:val="009B32F4"/>
    <w:rsid w:val="009B4D72"/>
    <w:rsid w:val="009B5508"/>
    <w:rsid w:val="009B7359"/>
    <w:rsid w:val="009B7FD5"/>
    <w:rsid w:val="009C0E0C"/>
    <w:rsid w:val="009C1F61"/>
    <w:rsid w:val="009C3914"/>
    <w:rsid w:val="009C40A9"/>
    <w:rsid w:val="009C42A0"/>
    <w:rsid w:val="009C4769"/>
    <w:rsid w:val="009C55CE"/>
    <w:rsid w:val="009C59DB"/>
    <w:rsid w:val="009C5EFC"/>
    <w:rsid w:val="009D0B2A"/>
    <w:rsid w:val="009D32E0"/>
    <w:rsid w:val="009D34E7"/>
    <w:rsid w:val="009D3852"/>
    <w:rsid w:val="009D42EE"/>
    <w:rsid w:val="009D75A0"/>
    <w:rsid w:val="009E041B"/>
    <w:rsid w:val="009E0D71"/>
    <w:rsid w:val="009E0ED1"/>
    <w:rsid w:val="009E2AA0"/>
    <w:rsid w:val="009E560B"/>
    <w:rsid w:val="009E5B01"/>
    <w:rsid w:val="009E7F71"/>
    <w:rsid w:val="009F0047"/>
    <w:rsid w:val="009F091E"/>
    <w:rsid w:val="009F0A86"/>
    <w:rsid w:val="009F1159"/>
    <w:rsid w:val="009F21B5"/>
    <w:rsid w:val="009F3D29"/>
    <w:rsid w:val="009F3E92"/>
    <w:rsid w:val="009F40C1"/>
    <w:rsid w:val="009F5F5D"/>
    <w:rsid w:val="009F66C5"/>
    <w:rsid w:val="00A02DE1"/>
    <w:rsid w:val="00A02E76"/>
    <w:rsid w:val="00A039C6"/>
    <w:rsid w:val="00A042D5"/>
    <w:rsid w:val="00A04EF6"/>
    <w:rsid w:val="00A0631C"/>
    <w:rsid w:val="00A06373"/>
    <w:rsid w:val="00A07195"/>
    <w:rsid w:val="00A07D1D"/>
    <w:rsid w:val="00A128D3"/>
    <w:rsid w:val="00A129AA"/>
    <w:rsid w:val="00A1340D"/>
    <w:rsid w:val="00A163BD"/>
    <w:rsid w:val="00A167BF"/>
    <w:rsid w:val="00A17290"/>
    <w:rsid w:val="00A1730F"/>
    <w:rsid w:val="00A17508"/>
    <w:rsid w:val="00A216B1"/>
    <w:rsid w:val="00A2177A"/>
    <w:rsid w:val="00A2254E"/>
    <w:rsid w:val="00A23D15"/>
    <w:rsid w:val="00A23F6C"/>
    <w:rsid w:val="00A23FEC"/>
    <w:rsid w:val="00A2470C"/>
    <w:rsid w:val="00A24A17"/>
    <w:rsid w:val="00A24B0F"/>
    <w:rsid w:val="00A25E75"/>
    <w:rsid w:val="00A264D7"/>
    <w:rsid w:val="00A27F05"/>
    <w:rsid w:val="00A30D29"/>
    <w:rsid w:val="00A31A4C"/>
    <w:rsid w:val="00A325EA"/>
    <w:rsid w:val="00A34907"/>
    <w:rsid w:val="00A34B4E"/>
    <w:rsid w:val="00A34BF0"/>
    <w:rsid w:val="00A35279"/>
    <w:rsid w:val="00A35632"/>
    <w:rsid w:val="00A35ADC"/>
    <w:rsid w:val="00A3711F"/>
    <w:rsid w:val="00A377CD"/>
    <w:rsid w:val="00A40C91"/>
    <w:rsid w:val="00A42467"/>
    <w:rsid w:val="00A43141"/>
    <w:rsid w:val="00A4357E"/>
    <w:rsid w:val="00A44648"/>
    <w:rsid w:val="00A45983"/>
    <w:rsid w:val="00A503E2"/>
    <w:rsid w:val="00A53635"/>
    <w:rsid w:val="00A53A37"/>
    <w:rsid w:val="00A548BC"/>
    <w:rsid w:val="00A64951"/>
    <w:rsid w:val="00A65067"/>
    <w:rsid w:val="00A653B1"/>
    <w:rsid w:val="00A6552B"/>
    <w:rsid w:val="00A66EEE"/>
    <w:rsid w:val="00A6746A"/>
    <w:rsid w:val="00A67672"/>
    <w:rsid w:val="00A712E9"/>
    <w:rsid w:val="00A71AB3"/>
    <w:rsid w:val="00A7490F"/>
    <w:rsid w:val="00A74F15"/>
    <w:rsid w:val="00A75241"/>
    <w:rsid w:val="00A775D3"/>
    <w:rsid w:val="00A8144B"/>
    <w:rsid w:val="00A819B8"/>
    <w:rsid w:val="00A82745"/>
    <w:rsid w:val="00A827CB"/>
    <w:rsid w:val="00A838F5"/>
    <w:rsid w:val="00A855D1"/>
    <w:rsid w:val="00A85805"/>
    <w:rsid w:val="00A85AE7"/>
    <w:rsid w:val="00A86A64"/>
    <w:rsid w:val="00A933D7"/>
    <w:rsid w:val="00A95216"/>
    <w:rsid w:val="00A95435"/>
    <w:rsid w:val="00A9600A"/>
    <w:rsid w:val="00A977FF"/>
    <w:rsid w:val="00A97F52"/>
    <w:rsid w:val="00AA02B1"/>
    <w:rsid w:val="00AA1AF6"/>
    <w:rsid w:val="00AA1B59"/>
    <w:rsid w:val="00AA29E9"/>
    <w:rsid w:val="00AA34F7"/>
    <w:rsid w:val="00AA47D5"/>
    <w:rsid w:val="00AA48F9"/>
    <w:rsid w:val="00AA5775"/>
    <w:rsid w:val="00AA5E91"/>
    <w:rsid w:val="00AA6371"/>
    <w:rsid w:val="00AA7074"/>
    <w:rsid w:val="00AA7076"/>
    <w:rsid w:val="00AB26A6"/>
    <w:rsid w:val="00AB2A00"/>
    <w:rsid w:val="00AB52DA"/>
    <w:rsid w:val="00AB6E3B"/>
    <w:rsid w:val="00AB759E"/>
    <w:rsid w:val="00AB7C68"/>
    <w:rsid w:val="00AC0B00"/>
    <w:rsid w:val="00AC2428"/>
    <w:rsid w:val="00AC36F0"/>
    <w:rsid w:val="00AC4B5A"/>
    <w:rsid w:val="00AC4F44"/>
    <w:rsid w:val="00AC51DC"/>
    <w:rsid w:val="00AD0239"/>
    <w:rsid w:val="00AD0FE6"/>
    <w:rsid w:val="00AD3E9B"/>
    <w:rsid w:val="00AD4686"/>
    <w:rsid w:val="00AD4768"/>
    <w:rsid w:val="00AD58A0"/>
    <w:rsid w:val="00AE07ED"/>
    <w:rsid w:val="00AE1BE8"/>
    <w:rsid w:val="00AE2182"/>
    <w:rsid w:val="00AE2426"/>
    <w:rsid w:val="00AE53F0"/>
    <w:rsid w:val="00AE5AEE"/>
    <w:rsid w:val="00AE7457"/>
    <w:rsid w:val="00AF0662"/>
    <w:rsid w:val="00AF1C24"/>
    <w:rsid w:val="00AF27C9"/>
    <w:rsid w:val="00AF338E"/>
    <w:rsid w:val="00AF3453"/>
    <w:rsid w:val="00AF4962"/>
    <w:rsid w:val="00B00B9F"/>
    <w:rsid w:val="00B01E17"/>
    <w:rsid w:val="00B025A9"/>
    <w:rsid w:val="00B07476"/>
    <w:rsid w:val="00B10468"/>
    <w:rsid w:val="00B10714"/>
    <w:rsid w:val="00B110A3"/>
    <w:rsid w:val="00B117FB"/>
    <w:rsid w:val="00B11F37"/>
    <w:rsid w:val="00B15078"/>
    <w:rsid w:val="00B1519D"/>
    <w:rsid w:val="00B1626A"/>
    <w:rsid w:val="00B16471"/>
    <w:rsid w:val="00B175E9"/>
    <w:rsid w:val="00B206D5"/>
    <w:rsid w:val="00B21752"/>
    <w:rsid w:val="00B21AA1"/>
    <w:rsid w:val="00B22300"/>
    <w:rsid w:val="00B224CB"/>
    <w:rsid w:val="00B230DD"/>
    <w:rsid w:val="00B23231"/>
    <w:rsid w:val="00B23CF5"/>
    <w:rsid w:val="00B24F23"/>
    <w:rsid w:val="00B2540C"/>
    <w:rsid w:val="00B262CA"/>
    <w:rsid w:val="00B2656E"/>
    <w:rsid w:val="00B268A3"/>
    <w:rsid w:val="00B35904"/>
    <w:rsid w:val="00B35BE8"/>
    <w:rsid w:val="00B40DEF"/>
    <w:rsid w:val="00B422CE"/>
    <w:rsid w:val="00B43CD7"/>
    <w:rsid w:val="00B44E30"/>
    <w:rsid w:val="00B451B9"/>
    <w:rsid w:val="00B46731"/>
    <w:rsid w:val="00B475DB"/>
    <w:rsid w:val="00B50503"/>
    <w:rsid w:val="00B5121F"/>
    <w:rsid w:val="00B52DD0"/>
    <w:rsid w:val="00B53D14"/>
    <w:rsid w:val="00B5463C"/>
    <w:rsid w:val="00B552AA"/>
    <w:rsid w:val="00B561C9"/>
    <w:rsid w:val="00B60196"/>
    <w:rsid w:val="00B60CF2"/>
    <w:rsid w:val="00B60D8F"/>
    <w:rsid w:val="00B60E56"/>
    <w:rsid w:val="00B61DED"/>
    <w:rsid w:val="00B61F4A"/>
    <w:rsid w:val="00B639CA"/>
    <w:rsid w:val="00B6618D"/>
    <w:rsid w:val="00B66E20"/>
    <w:rsid w:val="00B71745"/>
    <w:rsid w:val="00B71BFE"/>
    <w:rsid w:val="00B737AE"/>
    <w:rsid w:val="00B75E9A"/>
    <w:rsid w:val="00B7726E"/>
    <w:rsid w:val="00B77842"/>
    <w:rsid w:val="00B77D86"/>
    <w:rsid w:val="00B822D2"/>
    <w:rsid w:val="00B82D35"/>
    <w:rsid w:val="00B83D4E"/>
    <w:rsid w:val="00B8787E"/>
    <w:rsid w:val="00B90082"/>
    <w:rsid w:val="00B931A6"/>
    <w:rsid w:val="00B93874"/>
    <w:rsid w:val="00B95007"/>
    <w:rsid w:val="00B95009"/>
    <w:rsid w:val="00B95AF1"/>
    <w:rsid w:val="00B96A43"/>
    <w:rsid w:val="00B978A1"/>
    <w:rsid w:val="00BA021C"/>
    <w:rsid w:val="00BA26A5"/>
    <w:rsid w:val="00BA4C8F"/>
    <w:rsid w:val="00BA580F"/>
    <w:rsid w:val="00BA63F0"/>
    <w:rsid w:val="00BA7562"/>
    <w:rsid w:val="00BB253A"/>
    <w:rsid w:val="00BB2C3D"/>
    <w:rsid w:val="00BB5296"/>
    <w:rsid w:val="00BB650A"/>
    <w:rsid w:val="00BB66DA"/>
    <w:rsid w:val="00BB73F5"/>
    <w:rsid w:val="00BC0BB8"/>
    <w:rsid w:val="00BC132D"/>
    <w:rsid w:val="00BC2970"/>
    <w:rsid w:val="00BC34C2"/>
    <w:rsid w:val="00BC3EAB"/>
    <w:rsid w:val="00BC660F"/>
    <w:rsid w:val="00BD1412"/>
    <w:rsid w:val="00BD1B84"/>
    <w:rsid w:val="00BD20FF"/>
    <w:rsid w:val="00BD29D2"/>
    <w:rsid w:val="00BD3A74"/>
    <w:rsid w:val="00BD3F09"/>
    <w:rsid w:val="00BD4359"/>
    <w:rsid w:val="00BD48A1"/>
    <w:rsid w:val="00BD5A2E"/>
    <w:rsid w:val="00BD5D9A"/>
    <w:rsid w:val="00BE195F"/>
    <w:rsid w:val="00BE24B6"/>
    <w:rsid w:val="00BE47B1"/>
    <w:rsid w:val="00BE7106"/>
    <w:rsid w:val="00BE73C6"/>
    <w:rsid w:val="00BF07C1"/>
    <w:rsid w:val="00BF251C"/>
    <w:rsid w:val="00BF2A47"/>
    <w:rsid w:val="00BF2CE6"/>
    <w:rsid w:val="00BF3CFE"/>
    <w:rsid w:val="00BF3F2D"/>
    <w:rsid w:val="00BF46F8"/>
    <w:rsid w:val="00BF476C"/>
    <w:rsid w:val="00BF4CDC"/>
    <w:rsid w:val="00C01E80"/>
    <w:rsid w:val="00C024EF"/>
    <w:rsid w:val="00C02774"/>
    <w:rsid w:val="00C02C63"/>
    <w:rsid w:val="00C03F36"/>
    <w:rsid w:val="00C0516E"/>
    <w:rsid w:val="00C05F2A"/>
    <w:rsid w:val="00C07B11"/>
    <w:rsid w:val="00C11C14"/>
    <w:rsid w:val="00C13D62"/>
    <w:rsid w:val="00C1420F"/>
    <w:rsid w:val="00C142A3"/>
    <w:rsid w:val="00C149B6"/>
    <w:rsid w:val="00C14BC9"/>
    <w:rsid w:val="00C158C5"/>
    <w:rsid w:val="00C15F0D"/>
    <w:rsid w:val="00C17634"/>
    <w:rsid w:val="00C21130"/>
    <w:rsid w:val="00C2132D"/>
    <w:rsid w:val="00C2167C"/>
    <w:rsid w:val="00C22083"/>
    <w:rsid w:val="00C228E6"/>
    <w:rsid w:val="00C25C3B"/>
    <w:rsid w:val="00C272E7"/>
    <w:rsid w:val="00C310E2"/>
    <w:rsid w:val="00C31BB8"/>
    <w:rsid w:val="00C3259A"/>
    <w:rsid w:val="00C3487D"/>
    <w:rsid w:val="00C349F2"/>
    <w:rsid w:val="00C352D4"/>
    <w:rsid w:val="00C35320"/>
    <w:rsid w:val="00C410CE"/>
    <w:rsid w:val="00C41329"/>
    <w:rsid w:val="00C4307C"/>
    <w:rsid w:val="00C43957"/>
    <w:rsid w:val="00C43A5D"/>
    <w:rsid w:val="00C43C0A"/>
    <w:rsid w:val="00C45DB6"/>
    <w:rsid w:val="00C460A6"/>
    <w:rsid w:val="00C4663E"/>
    <w:rsid w:val="00C47486"/>
    <w:rsid w:val="00C526EE"/>
    <w:rsid w:val="00C52728"/>
    <w:rsid w:val="00C52CEB"/>
    <w:rsid w:val="00C53B8C"/>
    <w:rsid w:val="00C53D12"/>
    <w:rsid w:val="00C549A5"/>
    <w:rsid w:val="00C54E4D"/>
    <w:rsid w:val="00C5524C"/>
    <w:rsid w:val="00C55BEE"/>
    <w:rsid w:val="00C56104"/>
    <w:rsid w:val="00C56A9D"/>
    <w:rsid w:val="00C5754D"/>
    <w:rsid w:val="00C576FE"/>
    <w:rsid w:val="00C63A43"/>
    <w:rsid w:val="00C63CA9"/>
    <w:rsid w:val="00C64798"/>
    <w:rsid w:val="00C64C86"/>
    <w:rsid w:val="00C64DEE"/>
    <w:rsid w:val="00C65353"/>
    <w:rsid w:val="00C67A5F"/>
    <w:rsid w:val="00C7024B"/>
    <w:rsid w:val="00C72189"/>
    <w:rsid w:val="00C73AD7"/>
    <w:rsid w:val="00C75982"/>
    <w:rsid w:val="00C771AF"/>
    <w:rsid w:val="00C771E9"/>
    <w:rsid w:val="00C7768E"/>
    <w:rsid w:val="00C800C1"/>
    <w:rsid w:val="00C80238"/>
    <w:rsid w:val="00C804C4"/>
    <w:rsid w:val="00C80EBC"/>
    <w:rsid w:val="00C82FFD"/>
    <w:rsid w:val="00C843BC"/>
    <w:rsid w:val="00C867D0"/>
    <w:rsid w:val="00C86953"/>
    <w:rsid w:val="00C86B12"/>
    <w:rsid w:val="00C87BC5"/>
    <w:rsid w:val="00C87BF8"/>
    <w:rsid w:val="00C90729"/>
    <w:rsid w:val="00C90A16"/>
    <w:rsid w:val="00C90C26"/>
    <w:rsid w:val="00C912EB"/>
    <w:rsid w:val="00C94769"/>
    <w:rsid w:val="00C95BA3"/>
    <w:rsid w:val="00C96C7A"/>
    <w:rsid w:val="00C97BF2"/>
    <w:rsid w:val="00CA1B36"/>
    <w:rsid w:val="00CA1ECD"/>
    <w:rsid w:val="00CA29BD"/>
    <w:rsid w:val="00CA40FF"/>
    <w:rsid w:val="00CA4550"/>
    <w:rsid w:val="00CA4C80"/>
    <w:rsid w:val="00CA6618"/>
    <w:rsid w:val="00CA7047"/>
    <w:rsid w:val="00CA75A2"/>
    <w:rsid w:val="00CA78FD"/>
    <w:rsid w:val="00CB082F"/>
    <w:rsid w:val="00CB154E"/>
    <w:rsid w:val="00CB1D1C"/>
    <w:rsid w:val="00CB28C1"/>
    <w:rsid w:val="00CB296B"/>
    <w:rsid w:val="00CB31D2"/>
    <w:rsid w:val="00CB44F0"/>
    <w:rsid w:val="00CB4AE3"/>
    <w:rsid w:val="00CB5A91"/>
    <w:rsid w:val="00CB5C65"/>
    <w:rsid w:val="00CB75E8"/>
    <w:rsid w:val="00CC0091"/>
    <w:rsid w:val="00CC0F3E"/>
    <w:rsid w:val="00CC174E"/>
    <w:rsid w:val="00CC193D"/>
    <w:rsid w:val="00CC198F"/>
    <w:rsid w:val="00CC26E0"/>
    <w:rsid w:val="00CC657C"/>
    <w:rsid w:val="00CC6582"/>
    <w:rsid w:val="00CC7473"/>
    <w:rsid w:val="00CD2403"/>
    <w:rsid w:val="00CD314C"/>
    <w:rsid w:val="00CD41C1"/>
    <w:rsid w:val="00CD43A6"/>
    <w:rsid w:val="00CD47FB"/>
    <w:rsid w:val="00CD6E3E"/>
    <w:rsid w:val="00CD702A"/>
    <w:rsid w:val="00CE224C"/>
    <w:rsid w:val="00CE2ED8"/>
    <w:rsid w:val="00CE51D8"/>
    <w:rsid w:val="00CE70E8"/>
    <w:rsid w:val="00CF01BE"/>
    <w:rsid w:val="00CF19B4"/>
    <w:rsid w:val="00CF28ED"/>
    <w:rsid w:val="00CF3828"/>
    <w:rsid w:val="00CF3BCC"/>
    <w:rsid w:val="00CF4B8D"/>
    <w:rsid w:val="00CF605A"/>
    <w:rsid w:val="00CF6535"/>
    <w:rsid w:val="00D00FD2"/>
    <w:rsid w:val="00D01AB3"/>
    <w:rsid w:val="00D01B2E"/>
    <w:rsid w:val="00D02E64"/>
    <w:rsid w:val="00D02FFB"/>
    <w:rsid w:val="00D0481C"/>
    <w:rsid w:val="00D048AC"/>
    <w:rsid w:val="00D04FAB"/>
    <w:rsid w:val="00D05A8F"/>
    <w:rsid w:val="00D11395"/>
    <w:rsid w:val="00D11739"/>
    <w:rsid w:val="00D12D9A"/>
    <w:rsid w:val="00D146DB"/>
    <w:rsid w:val="00D15052"/>
    <w:rsid w:val="00D15B17"/>
    <w:rsid w:val="00D15ECF"/>
    <w:rsid w:val="00D21C31"/>
    <w:rsid w:val="00D22602"/>
    <w:rsid w:val="00D227FE"/>
    <w:rsid w:val="00D228FE"/>
    <w:rsid w:val="00D22AE3"/>
    <w:rsid w:val="00D23114"/>
    <w:rsid w:val="00D237F1"/>
    <w:rsid w:val="00D24CDF"/>
    <w:rsid w:val="00D25E9C"/>
    <w:rsid w:val="00D265C7"/>
    <w:rsid w:val="00D27EF9"/>
    <w:rsid w:val="00D30861"/>
    <w:rsid w:val="00D312E8"/>
    <w:rsid w:val="00D3165A"/>
    <w:rsid w:val="00D326A6"/>
    <w:rsid w:val="00D33DF2"/>
    <w:rsid w:val="00D34C61"/>
    <w:rsid w:val="00D40CCE"/>
    <w:rsid w:val="00D4248B"/>
    <w:rsid w:val="00D42B01"/>
    <w:rsid w:val="00D43615"/>
    <w:rsid w:val="00D44510"/>
    <w:rsid w:val="00D45318"/>
    <w:rsid w:val="00D52072"/>
    <w:rsid w:val="00D52D1A"/>
    <w:rsid w:val="00D52E83"/>
    <w:rsid w:val="00D54986"/>
    <w:rsid w:val="00D54E89"/>
    <w:rsid w:val="00D54F75"/>
    <w:rsid w:val="00D56936"/>
    <w:rsid w:val="00D6188D"/>
    <w:rsid w:val="00D65612"/>
    <w:rsid w:val="00D6614D"/>
    <w:rsid w:val="00D752AB"/>
    <w:rsid w:val="00D754B3"/>
    <w:rsid w:val="00D75689"/>
    <w:rsid w:val="00D76265"/>
    <w:rsid w:val="00D80E3E"/>
    <w:rsid w:val="00D81A68"/>
    <w:rsid w:val="00D828AE"/>
    <w:rsid w:val="00D82C00"/>
    <w:rsid w:val="00D847CE"/>
    <w:rsid w:val="00D84A3A"/>
    <w:rsid w:val="00D8507E"/>
    <w:rsid w:val="00D85CA7"/>
    <w:rsid w:val="00D86D44"/>
    <w:rsid w:val="00D87486"/>
    <w:rsid w:val="00D87AEC"/>
    <w:rsid w:val="00D90188"/>
    <w:rsid w:val="00D909C8"/>
    <w:rsid w:val="00D90FA4"/>
    <w:rsid w:val="00D92D3A"/>
    <w:rsid w:val="00D93164"/>
    <w:rsid w:val="00D932FE"/>
    <w:rsid w:val="00DA020D"/>
    <w:rsid w:val="00DA0AA4"/>
    <w:rsid w:val="00DA16E0"/>
    <w:rsid w:val="00DA2102"/>
    <w:rsid w:val="00DA34BC"/>
    <w:rsid w:val="00DA483D"/>
    <w:rsid w:val="00DA4E21"/>
    <w:rsid w:val="00DA55ED"/>
    <w:rsid w:val="00DA5C26"/>
    <w:rsid w:val="00DA5E0F"/>
    <w:rsid w:val="00DA6029"/>
    <w:rsid w:val="00DB0014"/>
    <w:rsid w:val="00DB17DE"/>
    <w:rsid w:val="00DB1E5E"/>
    <w:rsid w:val="00DB422A"/>
    <w:rsid w:val="00DB5080"/>
    <w:rsid w:val="00DB635F"/>
    <w:rsid w:val="00DB7D06"/>
    <w:rsid w:val="00DC0A13"/>
    <w:rsid w:val="00DC1724"/>
    <w:rsid w:val="00DC3860"/>
    <w:rsid w:val="00DC5182"/>
    <w:rsid w:val="00DC5480"/>
    <w:rsid w:val="00DC5AA3"/>
    <w:rsid w:val="00DC5CCE"/>
    <w:rsid w:val="00DC6216"/>
    <w:rsid w:val="00DC7F68"/>
    <w:rsid w:val="00DD0BAB"/>
    <w:rsid w:val="00DD10C7"/>
    <w:rsid w:val="00DD12AD"/>
    <w:rsid w:val="00DD325F"/>
    <w:rsid w:val="00DD34D6"/>
    <w:rsid w:val="00DD45F7"/>
    <w:rsid w:val="00DD47FC"/>
    <w:rsid w:val="00DD4FC6"/>
    <w:rsid w:val="00DD5C94"/>
    <w:rsid w:val="00DE02B3"/>
    <w:rsid w:val="00DE0AF3"/>
    <w:rsid w:val="00DE1F87"/>
    <w:rsid w:val="00DE2FF8"/>
    <w:rsid w:val="00DE30F1"/>
    <w:rsid w:val="00DE4166"/>
    <w:rsid w:val="00DE42A3"/>
    <w:rsid w:val="00DE4690"/>
    <w:rsid w:val="00DE6715"/>
    <w:rsid w:val="00DF13E2"/>
    <w:rsid w:val="00DF154A"/>
    <w:rsid w:val="00DF2D0F"/>
    <w:rsid w:val="00DF4539"/>
    <w:rsid w:val="00DF4F73"/>
    <w:rsid w:val="00DF5283"/>
    <w:rsid w:val="00DF5B3A"/>
    <w:rsid w:val="00DF6E6F"/>
    <w:rsid w:val="00E02FD4"/>
    <w:rsid w:val="00E062BC"/>
    <w:rsid w:val="00E07A60"/>
    <w:rsid w:val="00E102DD"/>
    <w:rsid w:val="00E1060E"/>
    <w:rsid w:val="00E10B8D"/>
    <w:rsid w:val="00E13558"/>
    <w:rsid w:val="00E13B78"/>
    <w:rsid w:val="00E17ABB"/>
    <w:rsid w:val="00E216B9"/>
    <w:rsid w:val="00E21881"/>
    <w:rsid w:val="00E22E5F"/>
    <w:rsid w:val="00E24455"/>
    <w:rsid w:val="00E25CE1"/>
    <w:rsid w:val="00E26AE7"/>
    <w:rsid w:val="00E31599"/>
    <w:rsid w:val="00E33627"/>
    <w:rsid w:val="00E33D81"/>
    <w:rsid w:val="00E350D7"/>
    <w:rsid w:val="00E377D3"/>
    <w:rsid w:val="00E37B35"/>
    <w:rsid w:val="00E415D6"/>
    <w:rsid w:val="00E43503"/>
    <w:rsid w:val="00E43B9E"/>
    <w:rsid w:val="00E44189"/>
    <w:rsid w:val="00E45856"/>
    <w:rsid w:val="00E460D6"/>
    <w:rsid w:val="00E50406"/>
    <w:rsid w:val="00E52E16"/>
    <w:rsid w:val="00E550D1"/>
    <w:rsid w:val="00E565B1"/>
    <w:rsid w:val="00E568AD"/>
    <w:rsid w:val="00E57AF4"/>
    <w:rsid w:val="00E61135"/>
    <w:rsid w:val="00E624B3"/>
    <w:rsid w:val="00E64569"/>
    <w:rsid w:val="00E650F0"/>
    <w:rsid w:val="00E651B4"/>
    <w:rsid w:val="00E662AF"/>
    <w:rsid w:val="00E66C4A"/>
    <w:rsid w:val="00E66ECA"/>
    <w:rsid w:val="00E67035"/>
    <w:rsid w:val="00E70F0A"/>
    <w:rsid w:val="00E722CB"/>
    <w:rsid w:val="00E73BB2"/>
    <w:rsid w:val="00E73CA5"/>
    <w:rsid w:val="00E76CBD"/>
    <w:rsid w:val="00E827FB"/>
    <w:rsid w:val="00E8562D"/>
    <w:rsid w:val="00E860EC"/>
    <w:rsid w:val="00E87680"/>
    <w:rsid w:val="00E87EAE"/>
    <w:rsid w:val="00E91D0F"/>
    <w:rsid w:val="00E91FA9"/>
    <w:rsid w:val="00E93870"/>
    <w:rsid w:val="00E942C4"/>
    <w:rsid w:val="00E94ADB"/>
    <w:rsid w:val="00E95356"/>
    <w:rsid w:val="00E965E7"/>
    <w:rsid w:val="00E96DDA"/>
    <w:rsid w:val="00E97096"/>
    <w:rsid w:val="00E971AA"/>
    <w:rsid w:val="00E975A4"/>
    <w:rsid w:val="00E97B96"/>
    <w:rsid w:val="00EA12BC"/>
    <w:rsid w:val="00EA2419"/>
    <w:rsid w:val="00EA2EDF"/>
    <w:rsid w:val="00EA4AA3"/>
    <w:rsid w:val="00EA50F2"/>
    <w:rsid w:val="00EA704C"/>
    <w:rsid w:val="00EA7322"/>
    <w:rsid w:val="00EB3267"/>
    <w:rsid w:val="00EB3B07"/>
    <w:rsid w:val="00EB464A"/>
    <w:rsid w:val="00EB49A7"/>
    <w:rsid w:val="00EB5CBF"/>
    <w:rsid w:val="00EC3B6C"/>
    <w:rsid w:val="00EC3D68"/>
    <w:rsid w:val="00EC403E"/>
    <w:rsid w:val="00ED0892"/>
    <w:rsid w:val="00ED1623"/>
    <w:rsid w:val="00ED1E85"/>
    <w:rsid w:val="00ED211D"/>
    <w:rsid w:val="00ED2EEB"/>
    <w:rsid w:val="00ED3455"/>
    <w:rsid w:val="00ED4D9F"/>
    <w:rsid w:val="00ED5A0A"/>
    <w:rsid w:val="00ED694C"/>
    <w:rsid w:val="00EE35DE"/>
    <w:rsid w:val="00EE48E7"/>
    <w:rsid w:val="00EF5E40"/>
    <w:rsid w:val="00EF616C"/>
    <w:rsid w:val="00EF65EC"/>
    <w:rsid w:val="00F0005C"/>
    <w:rsid w:val="00F03CEC"/>
    <w:rsid w:val="00F049B5"/>
    <w:rsid w:val="00F06405"/>
    <w:rsid w:val="00F11203"/>
    <w:rsid w:val="00F11C91"/>
    <w:rsid w:val="00F14FD2"/>
    <w:rsid w:val="00F14FF8"/>
    <w:rsid w:val="00F16020"/>
    <w:rsid w:val="00F17D5C"/>
    <w:rsid w:val="00F213A1"/>
    <w:rsid w:val="00F2254F"/>
    <w:rsid w:val="00F24899"/>
    <w:rsid w:val="00F24F5D"/>
    <w:rsid w:val="00F25567"/>
    <w:rsid w:val="00F26A88"/>
    <w:rsid w:val="00F26B8D"/>
    <w:rsid w:val="00F276D6"/>
    <w:rsid w:val="00F27C5E"/>
    <w:rsid w:val="00F30E75"/>
    <w:rsid w:val="00F313B6"/>
    <w:rsid w:val="00F33FA7"/>
    <w:rsid w:val="00F3454B"/>
    <w:rsid w:val="00F3457F"/>
    <w:rsid w:val="00F35E93"/>
    <w:rsid w:val="00F36F60"/>
    <w:rsid w:val="00F3783E"/>
    <w:rsid w:val="00F403D7"/>
    <w:rsid w:val="00F404F0"/>
    <w:rsid w:val="00F4251F"/>
    <w:rsid w:val="00F42AE4"/>
    <w:rsid w:val="00F42F79"/>
    <w:rsid w:val="00F42F89"/>
    <w:rsid w:val="00F431A2"/>
    <w:rsid w:val="00F433D5"/>
    <w:rsid w:val="00F436F6"/>
    <w:rsid w:val="00F44105"/>
    <w:rsid w:val="00F46B6D"/>
    <w:rsid w:val="00F46EEF"/>
    <w:rsid w:val="00F500BE"/>
    <w:rsid w:val="00F50138"/>
    <w:rsid w:val="00F509FC"/>
    <w:rsid w:val="00F529C4"/>
    <w:rsid w:val="00F52E35"/>
    <w:rsid w:val="00F52EA4"/>
    <w:rsid w:val="00F55371"/>
    <w:rsid w:val="00F55A75"/>
    <w:rsid w:val="00F60511"/>
    <w:rsid w:val="00F6258E"/>
    <w:rsid w:val="00F62E5D"/>
    <w:rsid w:val="00F63AAC"/>
    <w:rsid w:val="00F64287"/>
    <w:rsid w:val="00F64CC3"/>
    <w:rsid w:val="00F66EE2"/>
    <w:rsid w:val="00F70E33"/>
    <w:rsid w:val="00F740EA"/>
    <w:rsid w:val="00F74122"/>
    <w:rsid w:val="00F75824"/>
    <w:rsid w:val="00F765E0"/>
    <w:rsid w:val="00F77A80"/>
    <w:rsid w:val="00F80C24"/>
    <w:rsid w:val="00F83FA8"/>
    <w:rsid w:val="00F862AF"/>
    <w:rsid w:val="00F86C52"/>
    <w:rsid w:val="00F87350"/>
    <w:rsid w:val="00F924FB"/>
    <w:rsid w:val="00F927C6"/>
    <w:rsid w:val="00F94C60"/>
    <w:rsid w:val="00F967BC"/>
    <w:rsid w:val="00F97B99"/>
    <w:rsid w:val="00F97DDC"/>
    <w:rsid w:val="00FA0175"/>
    <w:rsid w:val="00FA155C"/>
    <w:rsid w:val="00FA2EDE"/>
    <w:rsid w:val="00FA4ED2"/>
    <w:rsid w:val="00FA609F"/>
    <w:rsid w:val="00FA72F5"/>
    <w:rsid w:val="00FA799A"/>
    <w:rsid w:val="00FA7CB7"/>
    <w:rsid w:val="00FB06BC"/>
    <w:rsid w:val="00FB1AE6"/>
    <w:rsid w:val="00FB2878"/>
    <w:rsid w:val="00FB3254"/>
    <w:rsid w:val="00FB3736"/>
    <w:rsid w:val="00FB412B"/>
    <w:rsid w:val="00FB4A50"/>
    <w:rsid w:val="00FB4C6A"/>
    <w:rsid w:val="00FB4E9D"/>
    <w:rsid w:val="00FB5171"/>
    <w:rsid w:val="00FB61B1"/>
    <w:rsid w:val="00FB6A31"/>
    <w:rsid w:val="00FB77CE"/>
    <w:rsid w:val="00FB7B65"/>
    <w:rsid w:val="00FC06E3"/>
    <w:rsid w:val="00FC0CFD"/>
    <w:rsid w:val="00FC4C54"/>
    <w:rsid w:val="00FC75A5"/>
    <w:rsid w:val="00FC797B"/>
    <w:rsid w:val="00FC7E9D"/>
    <w:rsid w:val="00FC7F22"/>
    <w:rsid w:val="00FD05A2"/>
    <w:rsid w:val="00FD272A"/>
    <w:rsid w:val="00FD4698"/>
    <w:rsid w:val="00FD49C0"/>
    <w:rsid w:val="00FD4BB4"/>
    <w:rsid w:val="00FD5516"/>
    <w:rsid w:val="00FD59D5"/>
    <w:rsid w:val="00FD69EB"/>
    <w:rsid w:val="00FE1B32"/>
    <w:rsid w:val="00FE3711"/>
    <w:rsid w:val="00FE4645"/>
    <w:rsid w:val="00FE4B47"/>
    <w:rsid w:val="00FE5026"/>
    <w:rsid w:val="00FE5247"/>
    <w:rsid w:val="00FE6125"/>
    <w:rsid w:val="00FE6806"/>
    <w:rsid w:val="00FE6DC8"/>
    <w:rsid w:val="00FE77E2"/>
    <w:rsid w:val="00FE7A48"/>
    <w:rsid w:val="00FE7B5D"/>
    <w:rsid w:val="00FE7EBA"/>
    <w:rsid w:val="00FF05B2"/>
    <w:rsid w:val="00FF54B1"/>
    <w:rsid w:val="00FF61ED"/>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895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5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D105B"/>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D105B"/>
    <w:pPr>
      <w:keepNext/>
      <w:numPr>
        <w:ilvl w:val="1"/>
        <w:numId w:val="12"/>
      </w:numPr>
      <w:spacing w:after="120"/>
      <w:outlineLvl w:val="1"/>
    </w:pPr>
    <w:rPr>
      <w:b/>
    </w:rPr>
  </w:style>
  <w:style w:type="paragraph" w:styleId="Heading3">
    <w:name w:val="heading 3"/>
    <w:basedOn w:val="Normal"/>
    <w:next w:val="ParaNum"/>
    <w:link w:val="Heading3Char"/>
    <w:qFormat/>
    <w:rsid w:val="000D105B"/>
    <w:pPr>
      <w:keepNext/>
      <w:numPr>
        <w:ilvl w:val="2"/>
        <w:numId w:val="12"/>
      </w:numPr>
      <w:tabs>
        <w:tab w:val="left" w:pos="2160"/>
      </w:tabs>
      <w:spacing w:after="120"/>
      <w:outlineLvl w:val="2"/>
    </w:pPr>
    <w:rPr>
      <w:b/>
    </w:rPr>
  </w:style>
  <w:style w:type="paragraph" w:styleId="Heading4">
    <w:name w:val="heading 4"/>
    <w:basedOn w:val="Normal"/>
    <w:next w:val="ParaNum"/>
    <w:link w:val="Heading4Char"/>
    <w:qFormat/>
    <w:rsid w:val="000D105B"/>
    <w:pPr>
      <w:keepNext/>
      <w:numPr>
        <w:ilvl w:val="3"/>
        <w:numId w:val="12"/>
      </w:numPr>
      <w:tabs>
        <w:tab w:val="left" w:pos="2880"/>
      </w:tabs>
      <w:spacing w:after="120"/>
      <w:outlineLvl w:val="3"/>
    </w:pPr>
    <w:rPr>
      <w:b/>
    </w:rPr>
  </w:style>
  <w:style w:type="paragraph" w:styleId="Heading5">
    <w:name w:val="heading 5"/>
    <w:basedOn w:val="Normal"/>
    <w:next w:val="ParaNum"/>
    <w:link w:val="Heading5Char"/>
    <w:qFormat/>
    <w:rsid w:val="000D105B"/>
    <w:pPr>
      <w:keepNext/>
      <w:numPr>
        <w:ilvl w:val="4"/>
        <w:numId w:val="12"/>
      </w:numPr>
      <w:tabs>
        <w:tab w:val="left" w:pos="3600"/>
      </w:tabs>
      <w:suppressAutoHyphens/>
      <w:spacing w:after="120"/>
      <w:outlineLvl w:val="4"/>
    </w:pPr>
    <w:rPr>
      <w:b/>
    </w:rPr>
  </w:style>
  <w:style w:type="paragraph" w:styleId="Heading6">
    <w:name w:val="heading 6"/>
    <w:basedOn w:val="Normal"/>
    <w:next w:val="ParaNum"/>
    <w:link w:val="Heading6Char"/>
    <w:qFormat/>
    <w:rsid w:val="000D105B"/>
    <w:pPr>
      <w:numPr>
        <w:ilvl w:val="5"/>
        <w:numId w:val="12"/>
      </w:numPr>
      <w:tabs>
        <w:tab w:val="left" w:pos="4320"/>
      </w:tabs>
      <w:spacing w:after="120"/>
      <w:outlineLvl w:val="5"/>
    </w:pPr>
    <w:rPr>
      <w:b/>
    </w:rPr>
  </w:style>
  <w:style w:type="paragraph" w:styleId="Heading7">
    <w:name w:val="heading 7"/>
    <w:basedOn w:val="Normal"/>
    <w:next w:val="ParaNum"/>
    <w:link w:val="Heading7Char"/>
    <w:qFormat/>
    <w:rsid w:val="000D105B"/>
    <w:pPr>
      <w:numPr>
        <w:ilvl w:val="6"/>
        <w:numId w:val="12"/>
      </w:numPr>
      <w:tabs>
        <w:tab w:val="left" w:pos="5040"/>
      </w:tabs>
      <w:spacing w:after="120"/>
      <w:ind w:left="5040" w:hanging="720"/>
      <w:outlineLvl w:val="6"/>
    </w:pPr>
    <w:rPr>
      <w:b/>
    </w:rPr>
  </w:style>
  <w:style w:type="paragraph" w:styleId="Heading8">
    <w:name w:val="heading 8"/>
    <w:basedOn w:val="Normal"/>
    <w:next w:val="ParaNum"/>
    <w:link w:val="Heading8Char"/>
    <w:qFormat/>
    <w:rsid w:val="000D105B"/>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D105B"/>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10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05B"/>
  </w:style>
  <w:style w:type="paragraph" w:styleId="Header">
    <w:name w:val="header"/>
    <w:basedOn w:val="Normal"/>
    <w:link w:val="HeaderChar"/>
    <w:autoRedefine/>
    <w:rsid w:val="000D105B"/>
    <w:pPr>
      <w:tabs>
        <w:tab w:val="center" w:pos="4680"/>
        <w:tab w:val="right" w:pos="9360"/>
      </w:tabs>
    </w:pPr>
    <w:rPr>
      <w:b/>
    </w:rPr>
  </w:style>
  <w:style w:type="character" w:customStyle="1" w:styleId="HeaderChar">
    <w:name w:val="Header Char"/>
    <w:basedOn w:val="DefaultParagraphFont"/>
    <w:link w:val="Header"/>
    <w:rsid w:val="00EB464A"/>
    <w:rPr>
      <w:rFonts w:ascii="Times New Roman" w:eastAsia="Times New Roman" w:hAnsi="Times New Roman" w:cs="Times New Roman"/>
      <w:b/>
      <w:snapToGrid w:val="0"/>
      <w:kern w:val="28"/>
      <w:szCs w:val="20"/>
    </w:rPr>
  </w:style>
  <w:style w:type="paragraph" w:styleId="Footer">
    <w:name w:val="footer"/>
    <w:basedOn w:val="Normal"/>
    <w:link w:val="FooterChar"/>
    <w:rsid w:val="000D105B"/>
    <w:pPr>
      <w:tabs>
        <w:tab w:val="center" w:pos="4320"/>
        <w:tab w:val="right" w:pos="8640"/>
      </w:tabs>
    </w:pPr>
  </w:style>
  <w:style w:type="character" w:customStyle="1" w:styleId="FooterChar">
    <w:name w:val="Footer Char"/>
    <w:basedOn w:val="DefaultParagraphFont"/>
    <w:link w:val="Footer"/>
    <w:rsid w:val="00EB464A"/>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EB464A"/>
    <w:rPr>
      <w:rFonts w:ascii="Tahoma" w:hAnsi="Tahoma" w:cs="Tahoma"/>
      <w:sz w:val="16"/>
      <w:szCs w:val="16"/>
    </w:rPr>
  </w:style>
  <w:style w:type="character" w:customStyle="1" w:styleId="BalloonTextChar">
    <w:name w:val="Balloon Text Char"/>
    <w:basedOn w:val="DefaultParagraphFont"/>
    <w:link w:val="BalloonText"/>
    <w:uiPriority w:val="99"/>
    <w:semiHidden/>
    <w:rsid w:val="00EB464A"/>
    <w:rPr>
      <w:rFonts w:ascii="Tahoma" w:hAnsi="Tahoma" w:cs="Tahoma"/>
      <w:sz w:val="16"/>
      <w:szCs w:val="16"/>
    </w:rPr>
  </w:style>
  <w:style w:type="paragraph" w:styleId="ListParagraph">
    <w:name w:val="List Paragraph"/>
    <w:basedOn w:val="Normal"/>
    <w:uiPriority w:val="34"/>
    <w:qFormat/>
    <w:rsid w:val="00607545"/>
    <w:pPr>
      <w:ind w:left="720"/>
      <w:contextualSpacing/>
    </w:pPr>
  </w:style>
  <w:style w:type="character" w:customStyle="1" w:styleId="Heading1Char">
    <w:name w:val="Heading 1 Char"/>
    <w:basedOn w:val="DefaultParagraphFont"/>
    <w:link w:val="Heading1"/>
    <w:rsid w:val="0060754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0754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0754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0754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0754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0754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0754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0754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07545"/>
    <w:rPr>
      <w:rFonts w:ascii="Times New Roman" w:eastAsia="Times New Roman" w:hAnsi="Times New Roman" w:cs="Times New Roman"/>
      <w:b/>
      <w:snapToGrid w:val="0"/>
      <w:kern w:val="28"/>
      <w:szCs w:val="20"/>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Char"/>
    <w:link w:val="FootnoteTextChar"/>
    <w:rsid w:val="000D105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1,Footnote Text Char3 Char Char Char1,Footnote Text Char2 Char Char Char Char2,Footnote Text Char Char Char1 Char Char Char Char1,Footnote Text Char1 Char1 Char Char Char Char1,fn Char1,f Char1"/>
    <w:basedOn w:val="DefaultParagraphFont"/>
    <w:link w:val="FootnoteText"/>
    <w:rsid w:val="00CA75A2"/>
    <w:rPr>
      <w:rFonts w:ascii="Times New Roman" w:eastAsia="Times New Roman" w:hAnsi="Times New Roman" w:cs="Times New Roman"/>
      <w:sz w:val="20"/>
      <w:szCs w:val="20"/>
    </w:rPr>
  </w:style>
  <w:style w:type="character" w:styleId="FootnoteReference">
    <w:name w:val="footnote reference"/>
    <w:aliases w:val="o,fr,Style 3,Appel note de bas de p,(NECG) Footnote Reference,Style 17,FR,Style 12,Style 124,Style 13,Footnote Reference/,Style 6,Style 7,Style 4"/>
    <w:rsid w:val="000D105B"/>
    <w:rPr>
      <w:rFonts w:ascii="Times New Roman" w:hAnsi="Times New Roman"/>
      <w:dstrike w:val="0"/>
      <w:color w:val="auto"/>
      <w:sz w:val="20"/>
      <w:vertAlign w:val="superscript"/>
    </w:rPr>
  </w:style>
  <w:style w:type="character" w:styleId="Hyperlink">
    <w:name w:val="Hyperlink"/>
    <w:rsid w:val="000D105B"/>
    <w:rPr>
      <w:color w:val="0000FF"/>
      <w:u w:val="single"/>
    </w:rPr>
  </w:style>
  <w:style w:type="paragraph" w:customStyle="1" w:styleId="ParaNum">
    <w:name w:val="ParaNum"/>
    <w:basedOn w:val="Normal"/>
    <w:link w:val="ParaNumChar"/>
    <w:rsid w:val="000D105B"/>
    <w:pPr>
      <w:numPr>
        <w:numId w:val="11"/>
      </w:numPr>
      <w:tabs>
        <w:tab w:val="clear" w:pos="1080"/>
        <w:tab w:val="num" w:pos="1440"/>
      </w:tabs>
      <w:spacing w:after="120"/>
    </w:pPr>
  </w:style>
  <w:style w:type="paragraph" w:styleId="EndnoteText">
    <w:name w:val="endnote text"/>
    <w:basedOn w:val="Normal"/>
    <w:link w:val="EndnoteTextChar"/>
    <w:semiHidden/>
    <w:rsid w:val="000D105B"/>
    <w:rPr>
      <w:sz w:val="20"/>
    </w:rPr>
  </w:style>
  <w:style w:type="character" w:customStyle="1" w:styleId="EndnoteTextChar">
    <w:name w:val="Endnote Text Char"/>
    <w:basedOn w:val="DefaultParagraphFont"/>
    <w:link w:val="EndnoteText"/>
    <w:semiHidden/>
    <w:rsid w:val="000B1059"/>
    <w:rPr>
      <w:rFonts w:ascii="Times New Roman" w:eastAsia="Times New Roman" w:hAnsi="Times New Roman" w:cs="Times New Roman"/>
      <w:snapToGrid w:val="0"/>
      <w:kern w:val="28"/>
      <w:sz w:val="20"/>
      <w:szCs w:val="20"/>
    </w:rPr>
  </w:style>
  <w:style w:type="character" w:styleId="EndnoteReference">
    <w:name w:val="endnote reference"/>
    <w:semiHidden/>
    <w:rsid w:val="000D105B"/>
    <w:rPr>
      <w:vertAlign w:val="superscript"/>
    </w:rPr>
  </w:style>
  <w:style w:type="paragraph" w:styleId="TOC1">
    <w:name w:val="toc 1"/>
    <w:basedOn w:val="Normal"/>
    <w:next w:val="Normal"/>
    <w:semiHidden/>
    <w:rsid w:val="000D105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105B"/>
    <w:pPr>
      <w:tabs>
        <w:tab w:val="left" w:pos="720"/>
        <w:tab w:val="right" w:leader="dot" w:pos="9360"/>
      </w:tabs>
      <w:suppressAutoHyphens/>
      <w:ind w:left="720" w:right="720" w:hanging="360"/>
    </w:pPr>
    <w:rPr>
      <w:noProof/>
    </w:rPr>
  </w:style>
  <w:style w:type="paragraph" w:styleId="TOC3">
    <w:name w:val="toc 3"/>
    <w:basedOn w:val="Normal"/>
    <w:next w:val="Normal"/>
    <w:semiHidden/>
    <w:rsid w:val="000D105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105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105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105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105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105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105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105B"/>
    <w:pPr>
      <w:tabs>
        <w:tab w:val="right" w:pos="9360"/>
      </w:tabs>
      <w:suppressAutoHyphens/>
    </w:pPr>
  </w:style>
  <w:style w:type="character" w:customStyle="1" w:styleId="EquationCaption">
    <w:name w:val="_Equation Caption"/>
    <w:rsid w:val="000D105B"/>
  </w:style>
  <w:style w:type="character" w:styleId="PageNumber">
    <w:name w:val="page number"/>
    <w:basedOn w:val="DefaultParagraphFont"/>
    <w:rsid w:val="000D105B"/>
  </w:style>
  <w:style w:type="paragraph" w:styleId="BlockText">
    <w:name w:val="Block Text"/>
    <w:basedOn w:val="Normal"/>
    <w:rsid w:val="000D105B"/>
    <w:pPr>
      <w:spacing w:after="240"/>
      <w:ind w:left="1440" w:right="1440"/>
    </w:pPr>
  </w:style>
  <w:style w:type="paragraph" w:customStyle="1" w:styleId="Paratitle">
    <w:name w:val="Para title"/>
    <w:basedOn w:val="Normal"/>
    <w:rsid w:val="000D105B"/>
    <w:pPr>
      <w:tabs>
        <w:tab w:val="center" w:pos="9270"/>
      </w:tabs>
      <w:spacing w:after="240"/>
    </w:pPr>
    <w:rPr>
      <w:spacing w:val="-2"/>
    </w:rPr>
  </w:style>
  <w:style w:type="paragraph" w:customStyle="1" w:styleId="Bullet">
    <w:name w:val="Bullet"/>
    <w:basedOn w:val="Normal"/>
    <w:rsid w:val="000D105B"/>
    <w:pPr>
      <w:tabs>
        <w:tab w:val="left" w:pos="2160"/>
      </w:tabs>
      <w:spacing w:after="220"/>
      <w:ind w:left="2160" w:hanging="720"/>
    </w:pPr>
  </w:style>
  <w:style w:type="paragraph" w:customStyle="1" w:styleId="TableFormat">
    <w:name w:val="TableFormat"/>
    <w:basedOn w:val="Bullet"/>
    <w:rsid w:val="000D105B"/>
    <w:pPr>
      <w:tabs>
        <w:tab w:val="clear" w:pos="2160"/>
        <w:tab w:val="left" w:pos="5040"/>
      </w:tabs>
      <w:ind w:left="5040" w:hanging="3600"/>
    </w:pPr>
  </w:style>
  <w:style w:type="paragraph" w:customStyle="1" w:styleId="TOCTitle">
    <w:name w:val="TOC Title"/>
    <w:basedOn w:val="Normal"/>
    <w:rsid w:val="000D105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05B"/>
    <w:pPr>
      <w:jc w:val="center"/>
    </w:pPr>
    <w:rPr>
      <w:rFonts w:ascii="Times New Roman Bold" w:hAnsi="Times New Roman Bold"/>
      <w:b/>
      <w:bCs/>
      <w:caps/>
      <w:szCs w:val="22"/>
    </w:rPr>
  </w:style>
  <w:style w:type="character" w:styleId="CommentReference">
    <w:name w:val="annotation reference"/>
    <w:basedOn w:val="DefaultParagraphFont"/>
    <w:uiPriority w:val="99"/>
    <w:semiHidden/>
    <w:unhideWhenUsed/>
    <w:rsid w:val="00D15B17"/>
    <w:rPr>
      <w:sz w:val="16"/>
      <w:szCs w:val="16"/>
    </w:rPr>
  </w:style>
  <w:style w:type="paragraph" w:styleId="CommentText">
    <w:name w:val="annotation text"/>
    <w:basedOn w:val="Normal"/>
    <w:link w:val="CommentTextChar"/>
    <w:unhideWhenUsed/>
    <w:rsid w:val="00D15B17"/>
    <w:rPr>
      <w:sz w:val="20"/>
    </w:rPr>
  </w:style>
  <w:style w:type="character" w:customStyle="1" w:styleId="CommentTextChar">
    <w:name w:val="Comment Text Char"/>
    <w:basedOn w:val="DefaultParagraphFont"/>
    <w:link w:val="CommentText"/>
    <w:rsid w:val="00D15B17"/>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15B17"/>
    <w:rPr>
      <w:b/>
      <w:bCs/>
    </w:rPr>
  </w:style>
  <w:style w:type="character" w:customStyle="1" w:styleId="CommentSubjectChar">
    <w:name w:val="Comment Subject Char"/>
    <w:basedOn w:val="CommentTextChar"/>
    <w:link w:val="CommentSubject"/>
    <w:uiPriority w:val="99"/>
    <w:semiHidden/>
    <w:rsid w:val="00D15B17"/>
    <w:rPr>
      <w:rFonts w:ascii="Times New Roman" w:eastAsia="Times New Roman" w:hAnsi="Times New Roman" w:cs="Times New Roman"/>
      <w:b/>
      <w:bCs/>
      <w:snapToGrid w:val="0"/>
      <w:kern w:val="28"/>
      <w:sz w:val="20"/>
      <w:szCs w:val="20"/>
    </w:rPr>
  </w:style>
  <w:style w:type="character" w:customStyle="1" w:styleId="ParaNumChar">
    <w:name w:val="ParaNum Char"/>
    <w:link w:val="ParaNum"/>
    <w:locked/>
    <w:rsid w:val="009D42EE"/>
    <w:rPr>
      <w:rFonts w:ascii="Times New Roman" w:eastAsia="Times New Roman" w:hAnsi="Times New Roman" w:cs="Times New Roman"/>
      <w:snapToGrid w:val="0"/>
      <w:kern w:val="28"/>
      <w:szCs w:val="20"/>
    </w:rPr>
  </w:style>
  <w:style w:type="character" w:customStyle="1" w:styleId="FootnoteTextChar2Char1">
    <w:name w:val="Footnote Text Char2 Char1"/>
    <w:aliases w:val="Footnote Text Char Char Char1,Footnote Text Char2 Char Char Char1,Footnote Text Char1 Char Char Char Char1,Footnote Text Char Char2 Char Char Char Char1,Footnote Text Char4 Char Char Char Char Char Char1"/>
    <w:rsid w:val="009D42EE"/>
    <w:rPr>
      <w:lang w:val="en-US" w:eastAsia="en-US"/>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uiPriority w:val="99"/>
    <w:rsid w:val="008054C7"/>
    <w:rPr>
      <w:rFonts w:ascii="Times New Roman" w:eastAsia="Times New Roman" w:hAnsi="Times New Roman" w:cs="Times New Roman"/>
      <w:sz w:val="20"/>
      <w:szCs w:val="20"/>
    </w:rPr>
  </w:style>
  <w:style w:type="character" w:customStyle="1" w:styleId="ParaNumChar2">
    <w:name w:val="ParaNum Char2"/>
    <w:uiPriority w:val="99"/>
    <w:locked/>
    <w:rsid w:val="004A1C12"/>
    <w:rPr>
      <w:snapToGrid w:val="0"/>
      <w:kern w:val="28"/>
      <w:sz w:val="22"/>
      <w:lang w:val="en-US" w:eastAsia="en-US" w:bidi="ar-SA"/>
    </w:rPr>
  </w:style>
  <w:style w:type="character" w:customStyle="1" w:styleId="FootnoteTextChar3">
    <w:name w:val="Footnote Text Char3"/>
    <w:aliases w:val="ALTS FOOTNOTE Char3,fn Char3,Footnote Text Char Char1,ALTS FOOTNOTE Char Char1,fn Char Char2,Footnote Text Char1 Char Char1,Footnote Text Char Char Char Char1,Footnote Text Char2 Char Char Char Char1,f Char3"/>
    <w:uiPriority w:val="99"/>
    <w:semiHidden/>
    <w:locked/>
    <w:rsid w:val="004A1C12"/>
    <w:rPr>
      <w:lang w:val="en-US" w:eastAsia="en-US"/>
    </w:rPr>
  </w:style>
  <w:style w:type="paragraph" w:styleId="Revision">
    <w:name w:val="Revision"/>
    <w:hidden/>
    <w:uiPriority w:val="99"/>
    <w:semiHidden/>
    <w:rsid w:val="00134F8B"/>
    <w:pPr>
      <w:spacing w:after="0" w:line="240" w:lineRule="auto"/>
    </w:pPr>
    <w:rPr>
      <w:rFonts w:ascii="Times New Roman" w:eastAsia="Times New Roman" w:hAnsi="Times New Roman" w:cs="Times New Roman"/>
      <w:snapToGrid w:val="0"/>
      <w:kern w:val="28"/>
      <w:szCs w:val="20"/>
    </w:rPr>
  </w:style>
  <w:style w:type="paragraph" w:styleId="HTMLPreformatted">
    <w:name w:val="HTML Preformatted"/>
    <w:basedOn w:val="Normal"/>
    <w:link w:val="HTMLPreformattedChar"/>
    <w:uiPriority w:val="99"/>
    <w:unhideWhenUsed/>
    <w:rsid w:val="006E0BBF"/>
    <w:rPr>
      <w:rFonts w:ascii="Consolas" w:hAnsi="Consolas" w:cs="Consolas"/>
      <w:sz w:val="20"/>
    </w:rPr>
  </w:style>
  <w:style w:type="character" w:customStyle="1" w:styleId="HTMLPreformattedChar">
    <w:name w:val="HTML Preformatted Char"/>
    <w:basedOn w:val="DefaultParagraphFont"/>
    <w:link w:val="HTMLPreformatted"/>
    <w:uiPriority w:val="99"/>
    <w:rsid w:val="006E0BBF"/>
    <w:rPr>
      <w:rFonts w:ascii="Consolas" w:eastAsia="Times New Roman" w:hAnsi="Consolas" w:cs="Consolas"/>
      <w:snapToGrid w:val="0"/>
      <w:kern w:val="28"/>
      <w:sz w:val="20"/>
      <w:szCs w:val="20"/>
    </w:rPr>
  </w:style>
  <w:style w:type="character" w:customStyle="1" w:styleId="apple-converted-space">
    <w:name w:val="apple-converted-space"/>
    <w:basedOn w:val="DefaultParagraphFont"/>
    <w:rsid w:val="001B4F61"/>
  </w:style>
  <w:style w:type="character" w:styleId="Emphasis">
    <w:name w:val="Emphasis"/>
    <w:basedOn w:val="DefaultParagraphFont"/>
    <w:uiPriority w:val="20"/>
    <w:qFormat/>
    <w:rsid w:val="001B4F61"/>
    <w:rPr>
      <w:i/>
      <w:iC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semiHidden/>
    <w:locked/>
    <w:rsid w:val="00964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5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D105B"/>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D105B"/>
    <w:pPr>
      <w:keepNext/>
      <w:numPr>
        <w:ilvl w:val="1"/>
        <w:numId w:val="12"/>
      </w:numPr>
      <w:spacing w:after="120"/>
      <w:outlineLvl w:val="1"/>
    </w:pPr>
    <w:rPr>
      <w:b/>
    </w:rPr>
  </w:style>
  <w:style w:type="paragraph" w:styleId="Heading3">
    <w:name w:val="heading 3"/>
    <w:basedOn w:val="Normal"/>
    <w:next w:val="ParaNum"/>
    <w:link w:val="Heading3Char"/>
    <w:qFormat/>
    <w:rsid w:val="000D105B"/>
    <w:pPr>
      <w:keepNext/>
      <w:numPr>
        <w:ilvl w:val="2"/>
        <w:numId w:val="12"/>
      </w:numPr>
      <w:tabs>
        <w:tab w:val="left" w:pos="2160"/>
      </w:tabs>
      <w:spacing w:after="120"/>
      <w:outlineLvl w:val="2"/>
    </w:pPr>
    <w:rPr>
      <w:b/>
    </w:rPr>
  </w:style>
  <w:style w:type="paragraph" w:styleId="Heading4">
    <w:name w:val="heading 4"/>
    <w:basedOn w:val="Normal"/>
    <w:next w:val="ParaNum"/>
    <w:link w:val="Heading4Char"/>
    <w:qFormat/>
    <w:rsid w:val="000D105B"/>
    <w:pPr>
      <w:keepNext/>
      <w:numPr>
        <w:ilvl w:val="3"/>
        <w:numId w:val="12"/>
      </w:numPr>
      <w:tabs>
        <w:tab w:val="left" w:pos="2880"/>
      </w:tabs>
      <w:spacing w:after="120"/>
      <w:outlineLvl w:val="3"/>
    </w:pPr>
    <w:rPr>
      <w:b/>
    </w:rPr>
  </w:style>
  <w:style w:type="paragraph" w:styleId="Heading5">
    <w:name w:val="heading 5"/>
    <w:basedOn w:val="Normal"/>
    <w:next w:val="ParaNum"/>
    <w:link w:val="Heading5Char"/>
    <w:qFormat/>
    <w:rsid w:val="000D105B"/>
    <w:pPr>
      <w:keepNext/>
      <w:numPr>
        <w:ilvl w:val="4"/>
        <w:numId w:val="12"/>
      </w:numPr>
      <w:tabs>
        <w:tab w:val="left" w:pos="3600"/>
      </w:tabs>
      <w:suppressAutoHyphens/>
      <w:spacing w:after="120"/>
      <w:outlineLvl w:val="4"/>
    </w:pPr>
    <w:rPr>
      <w:b/>
    </w:rPr>
  </w:style>
  <w:style w:type="paragraph" w:styleId="Heading6">
    <w:name w:val="heading 6"/>
    <w:basedOn w:val="Normal"/>
    <w:next w:val="ParaNum"/>
    <w:link w:val="Heading6Char"/>
    <w:qFormat/>
    <w:rsid w:val="000D105B"/>
    <w:pPr>
      <w:numPr>
        <w:ilvl w:val="5"/>
        <w:numId w:val="12"/>
      </w:numPr>
      <w:tabs>
        <w:tab w:val="left" w:pos="4320"/>
      </w:tabs>
      <w:spacing w:after="120"/>
      <w:outlineLvl w:val="5"/>
    </w:pPr>
    <w:rPr>
      <w:b/>
    </w:rPr>
  </w:style>
  <w:style w:type="paragraph" w:styleId="Heading7">
    <w:name w:val="heading 7"/>
    <w:basedOn w:val="Normal"/>
    <w:next w:val="ParaNum"/>
    <w:link w:val="Heading7Char"/>
    <w:qFormat/>
    <w:rsid w:val="000D105B"/>
    <w:pPr>
      <w:numPr>
        <w:ilvl w:val="6"/>
        <w:numId w:val="12"/>
      </w:numPr>
      <w:tabs>
        <w:tab w:val="left" w:pos="5040"/>
      </w:tabs>
      <w:spacing w:after="120"/>
      <w:ind w:left="5040" w:hanging="720"/>
      <w:outlineLvl w:val="6"/>
    </w:pPr>
    <w:rPr>
      <w:b/>
    </w:rPr>
  </w:style>
  <w:style w:type="paragraph" w:styleId="Heading8">
    <w:name w:val="heading 8"/>
    <w:basedOn w:val="Normal"/>
    <w:next w:val="ParaNum"/>
    <w:link w:val="Heading8Char"/>
    <w:qFormat/>
    <w:rsid w:val="000D105B"/>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D105B"/>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10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05B"/>
  </w:style>
  <w:style w:type="paragraph" w:styleId="Header">
    <w:name w:val="header"/>
    <w:basedOn w:val="Normal"/>
    <w:link w:val="HeaderChar"/>
    <w:autoRedefine/>
    <w:rsid w:val="000D105B"/>
    <w:pPr>
      <w:tabs>
        <w:tab w:val="center" w:pos="4680"/>
        <w:tab w:val="right" w:pos="9360"/>
      </w:tabs>
    </w:pPr>
    <w:rPr>
      <w:b/>
    </w:rPr>
  </w:style>
  <w:style w:type="character" w:customStyle="1" w:styleId="HeaderChar">
    <w:name w:val="Header Char"/>
    <w:basedOn w:val="DefaultParagraphFont"/>
    <w:link w:val="Header"/>
    <w:rsid w:val="00EB464A"/>
    <w:rPr>
      <w:rFonts w:ascii="Times New Roman" w:eastAsia="Times New Roman" w:hAnsi="Times New Roman" w:cs="Times New Roman"/>
      <w:b/>
      <w:snapToGrid w:val="0"/>
      <w:kern w:val="28"/>
      <w:szCs w:val="20"/>
    </w:rPr>
  </w:style>
  <w:style w:type="paragraph" w:styleId="Footer">
    <w:name w:val="footer"/>
    <w:basedOn w:val="Normal"/>
    <w:link w:val="FooterChar"/>
    <w:rsid w:val="000D105B"/>
    <w:pPr>
      <w:tabs>
        <w:tab w:val="center" w:pos="4320"/>
        <w:tab w:val="right" w:pos="8640"/>
      </w:tabs>
    </w:pPr>
  </w:style>
  <w:style w:type="character" w:customStyle="1" w:styleId="FooterChar">
    <w:name w:val="Footer Char"/>
    <w:basedOn w:val="DefaultParagraphFont"/>
    <w:link w:val="Footer"/>
    <w:rsid w:val="00EB464A"/>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EB464A"/>
    <w:rPr>
      <w:rFonts w:ascii="Tahoma" w:hAnsi="Tahoma" w:cs="Tahoma"/>
      <w:sz w:val="16"/>
      <w:szCs w:val="16"/>
    </w:rPr>
  </w:style>
  <w:style w:type="character" w:customStyle="1" w:styleId="BalloonTextChar">
    <w:name w:val="Balloon Text Char"/>
    <w:basedOn w:val="DefaultParagraphFont"/>
    <w:link w:val="BalloonText"/>
    <w:uiPriority w:val="99"/>
    <w:semiHidden/>
    <w:rsid w:val="00EB464A"/>
    <w:rPr>
      <w:rFonts w:ascii="Tahoma" w:hAnsi="Tahoma" w:cs="Tahoma"/>
      <w:sz w:val="16"/>
      <w:szCs w:val="16"/>
    </w:rPr>
  </w:style>
  <w:style w:type="paragraph" w:styleId="ListParagraph">
    <w:name w:val="List Paragraph"/>
    <w:basedOn w:val="Normal"/>
    <w:uiPriority w:val="34"/>
    <w:qFormat/>
    <w:rsid w:val="00607545"/>
    <w:pPr>
      <w:ind w:left="720"/>
      <w:contextualSpacing/>
    </w:pPr>
  </w:style>
  <w:style w:type="character" w:customStyle="1" w:styleId="Heading1Char">
    <w:name w:val="Heading 1 Char"/>
    <w:basedOn w:val="DefaultParagraphFont"/>
    <w:link w:val="Heading1"/>
    <w:rsid w:val="0060754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0754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0754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0754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0754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0754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0754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0754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07545"/>
    <w:rPr>
      <w:rFonts w:ascii="Times New Roman" w:eastAsia="Times New Roman" w:hAnsi="Times New Roman" w:cs="Times New Roman"/>
      <w:b/>
      <w:snapToGrid w:val="0"/>
      <w:kern w:val="28"/>
      <w:szCs w:val="20"/>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Char"/>
    <w:link w:val="FootnoteTextChar"/>
    <w:rsid w:val="000D105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1,Footnote Text Char3 Char Char Char1,Footnote Text Char2 Char Char Char Char2,Footnote Text Char Char Char1 Char Char Char Char1,Footnote Text Char1 Char1 Char Char Char Char1,fn Char1,f Char1"/>
    <w:basedOn w:val="DefaultParagraphFont"/>
    <w:link w:val="FootnoteText"/>
    <w:rsid w:val="00CA75A2"/>
    <w:rPr>
      <w:rFonts w:ascii="Times New Roman" w:eastAsia="Times New Roman" w:hAnsi="Times New Roman" w:cs="Times New Roman"/>
      <w:sz w:val="20"/>
      <w:szCs w:val="20"/>
    </w:rPr>
  </w:style>
  <w:style w:type="character" w:styleId="FootnoteReference">
    <w:name w:val="footnote reference"/>
    <w:aliases w:val="o,fr,Style 3,Appel note de bas de p,(NECG) Footnote Reference,Style 17,FR,Style 12,Style 124,Style 13,Footnote Reference/,Style 6,Style 7,Style 4"/>
    <w:rsid w:val="000D105B"/>
    <w:rPr>
      <w:rFonts w:ascii="Times New Roman" w:hAnsi="Times New Roman"/>
      <w:dstrike w:val="0"/>
      <w:color w:val="auto"/>
      <w:sz w:val="20"/>
      <w:vertAlign w:val="superscript"/>
    </w:rPr>
  </w:style>
  <w:style w:type="character" w:styleId="Hyperlink">
    <w:name w:val="Hyperlink"/>
    <w:rsid w:val="000D105B"/>
    <w:rPr>
      <w:color w:val="0000FF"/>
      <w:u w:val="single"/>
    </w:rPr>
  </w:style>
  <w:style w:type="paragraph" w:customStyle="1" w:styleId="ParaNum">
    <w:name w:val="ParaNum"/>
    <w:basedOn w:val="Normal"/>
    <w:link w:val="ParaNumChar"/>
    <w:rsid w:val="000D105B"/>
    <w:pPr>
      <w:numPr>
        <w:numId w:val="11"/>
      </w:numPr>
      <w:tabs>
        <w:tab w:val="clear" w:pos="1080"/>
        <w:tab w:val="num" w:pos="1440"/>
      </w:tabs>
      <w:spacing w:after="120"/>
    </w:pPr>
  </w:style>
  <w:style w:type="paragraph" w:styleId="EndnoteText">
    <w:name w:val="endnote text"/>
    <w:basedOn w:val="Normal"/>
    <w:link w:val="EndnoteTextChar"/>
    <w:semiHidden/>
    <w:rsid w:val="000D105B"/>
    <w:rPr>
      <w:sz w:val="20"/>
    </w:rPr>
  </w:style>
  <w:style w:type="character" w:customStyle="1" w:styleId="EndnoteTextChar">
    <w:name w:val="Endnote Text Char"/>
    <w:basedOn w:val="DefaultParagraphFont"/>
    <w:link w:val="EndnoteText"/>
    <w:semiHidden/>
    <w:rsid w:val="000B1059"/>
    <w:rPr>
      <w:rFonts w:ascii="Times New Roman" w:eastAsia="Times New Roman" w:hAnsi="Times New Roman" w:cs="Times New Roman"/>
      <w:snapToGrid w:val="0"/>
      <w:kern w:val="28"/>
      <w:sz w:val="20"/>
      <w:szCs w:val="20"/>
    </w:rPr>
  </w:style>
  <w:style w:type="character" w:styleId="EndnoteReference">
    <w:name w:val="endnote reference"/>
    <w:semiHidden/>
    <w:rsid w:val="000D105B"/>
    <w:rPr>
      <w:vertAlign w:val="superscript"/>
    </w:rPr>
  </w:style>
  <w:style w:type="paragraph" w:styleId="TOC1">
    <w:name w:val="toc 1"/>
    <w:basedOn w:val="Normal"/>
    <w:next w:val="Normal"/>
    <w:semiHidden/>
    <w:rsid w:val="000D105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105B"/>
    <w:pPr>
      <w:tabs>
        <w:tab w:val="left" w:pos="720"/>
        <w:tab w:val="right" w:leader="dot" w:pos="9360"/>
      </w:tabs>
      <w:suppressAutoHyphens/>
      <w:ind w:left="720" w:right="720" w:hanging="360"/>
    </w:pPr>
    <w:rPr>
      <w:noProof/>
    </w:rPr>
  </w:style>
  <w:style w:type="paragraph" w:styleId="TOC3">
    <w:name w:val="toc 3"/>
    <w:basedOn w:val="Normal"/>
    <w:next w:val="Normal"/>
    <w:semiHidden/>
    <w:rsid w:val="000D105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105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105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105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105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105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105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105B"/>
    <w:pPr>
      <w:tabs>
        <w:tab w:val="right" w:pos="9360"/>
      </w:tabs>
      <w:suppressAutoHyphens/>
    </w:pPr>
  </w:style>
  <w:style w:type="character" w:customStyle="1" w:styleId="EquationCaption">
    <w:name w:val="_Equation Caption"/>
    <w:rsid w:val="000D105B"/>
  </w:style>
  <w:style w:type="character" w:styleId="PageNumber">
    <w:name w:val="page number"/>
    <w:basedOn w:val="DefaultParagraphFont"/>
    <w:rsid w:val="000D105B"/>
  </w:style>
  <w:style w:type="paragraph" w:styleId="BlockText">
    <w:name w:val="Block Text"/>
    <w:basedOn w:val="Normal"/>
    <w:rsid w:val="000D105B"/>
    <w:pPr>
      <w:spacing w:after="240"/>
      <w:ind w:left="1440" w:right="1440"/>
    </w:pPr>
  </w:style>
  <w:style w:type="paragraph" w:customStyle="1" w:styleId="Paratitle">
    <w:name w:val="Para title"/>
    <w:basedOn w:val="Normal"/>
    <w:rsid w:val="000D105B"/>
    <w:pPr>
      <w:tabs>
        <w:tab w:val="center" w:pos="9270"/>
      </w:tabs>
      <w:spacing w:after="240"/>
    </w:pPr>
    <w:rPr>
      <w:spacing w:val="-2"/>
    </w:rPr>
  </w:style>
  <w:style w:type="paragraph" w:customStyle="1" w:styleId="Bullet">
    <w:name w:val="Bullet"/>
    <w:basedOn w:val="Normal"/>
    <w:rsid w:val="000D105B"/>
    <w:pPr>
      <w:tabs>
        <w:tab w:val="left" w:pos="2160"/>
      </w:tabs>
      <w:spacing w:after="220"/>
      <w:ind w:left="2160" w:hanging="720"/>
    </w:pPr>
  </w:style>
  <w:style w:type="paragraph" w:customStyle="1" w:styleId="TableFormat">
    <w:name w:val="TableFormat"/>
    <w:basedOn w:val="Bullet"/>
    <w:rsid w:val="000D105B"/>
    <w:pPr>
      <w:tabs>
        <w:tab w:val="clear" w:pos="2160"/>
        <w:tab w:val="left" w:pos="5040"/>
      </w:tabs>
      <w:ind w:left="5040" w:hanging="3600"/>
    </w:pPr>
  </w:style>
  <w:style w:type="paragraph" w:customStyle="1" w:styleId="TOCTitle">
    <w:name w:val="TOC Title"/>
    <w:basedOn w:val="Normal"/>
    <w:rsid w:val="000D105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05B"/>
    <w:pPr>
      <w:jc w:val="center"/>
    </w:pPr>
    <w:rPr>
      <w:rFonts w:ascii="Times New Roman Bold" w:hAnsi="Times New Roman Bold"/>
      <w:b/>
      <w:bCs/>
      <w:caps/>
      <w:szCs w:val="22"/>
    </w:rPr>
  </w:style>
  <w:style w:type="character" w:styleId="CommentReference">
    <w:name w:val="annotation reference"/>
    <w:basedOn w:val="DefaultParagraphFont"/>
    <w:uiPriority w:val="99"/>
    <w:semiHidden/>
    <w:unhideWhenUsed/>
    <w:rsid w:val="00D15B17"/>
    <w:rPr>
      <w:sz w:val="16"/>
      <w:szCs w:val="16"/>
    </w:rPr>
  </w:style>
  <w:style w:type="paragraph" w:styleId="CommentText">
    <w:name w:val="annotation text"/>
    <w:basedOn w:val="Normal"/>
    <w:link w:val="CommentTextChar"/>
    <w:unhideWhenUsed/>
    <w:rsid w:val="00D15B17"/>
    <w:rPr>
      <w:sz w:val="20"/>
    </w:rPr>
  </w:style>
  <w:style w:type="character" w:customStyle="1" w:styleId="CommentTextChar">
    <w:name w:val="Comment Text Char"/>
    <w:basedOn w:val="DefaultParagraphFont"/>
    <w:link w:val="CommentText"/>
    <w:rsid w:val="00D15B17"/>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15B17"/>
    <w:rPr>
      <w:b/>
      <w:bCs/>
    </w:rPr>
  </w:style>
  <w:style w:type="character" w:customStyle="1" w:styleId="CommentSubjectChar">
    <w:name w:val="Comment Subject Char"/>
    <w:basedOn w:val="CommentTextChar"/>
    <w:link w:val="CommentSubject"/>
    <w:uiPriority w:val="99"/>
    <w:semiHidden/>
    <w:rsid w:val="00D15B17"/>
    <w:rPr>
      <w:rFonts w:ascii="Times New Roman" w:eastAsia="Times New Roman" w:hAnsi="Times New Roman" w:cs="Times New Roman"/>
      <w:b/>
      <w:bCs/>
      <w:snapToGrid w:val="0"/>
      <w:kern w:val="28"/>
      <w:sz w:val="20"/>
      <w:szCs w:val="20"/>
    </w:rPr>
  </w:style>
  <w:style w:type="character" w:customStyle="1" w:styleId="ParaNumChar">
    <w:name w:val="ParaNum Char"/>
    <w:link w:val="ParaNum"/>
    <w:locked/>
    <w:rsid w:val="009D42EE"/>
    <w:rPr>
      <w:rFonts w:ascii="Times New Roman" w:eastAsia="Times New Roman" w:hAnsi="Times New Roman" w:cs="Times New Roman"/>
      <w:snapToGrid w:val="0"/>
      <w:kern w:val="28"/>
      <w:szCs w:val="20"/>
    </w:rPr>
  </w:style>
  <w:style w:type="character" w:customStyle="1" w:styleId="FootnoteTextChar2Char1">
    <w:name w:val="Footnote Text Char2 Char1"/>
    <w:aliases w:val="Footnote Text Char Char Char1,Footnote Text Char2 Char Char Char1,Footnote Text Char1 Char Char Char Char1,Footnote Text Char Char2 Char Char Char Char1,Footnote Text Char4 Char Char Char Char Char Char1"/>
    <w:rsid w:val="009D42EE"/>
    <w:rPr>
      <w:lang w:val="en-US" w:eastAsia="en-US"/>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uiPriority w:val="99"/>
    <w:rsid w:val="008054C7"/>
    <w:rPr>
      <w:rFonts w:ascii="Times New Roman" w:eastAsia="Times New Roman" w:hAnsi="Times New Roman" w:cs="Times New Roman"/>
      <w:sz w:val="20"/>
      <w:szCs w:val="20"/>
    </w:rPr>
  </w:style>
  <w:style w:type="character" w:customStyle="1" w:styleId="ParaNumChar2">
    <w:name w:val="ParaNum Char2"/>
    <w:uiPriority w:val="99"/>
    <w:locked/>
    <w:rsid w:val="004A1C12"/>
    <w:rPr>
      <w:snapToGrid w:val="0"/>
      <w:kern w:val="28"/>
      <w:sz w:val="22"/>
      <w:lang w:val="en-US" w:eastAsia="en-US" w:bidi="ar-SA"/>
    </w:rPr>
  </w:style>
  <w:style w:type="character" w:customStyle="1" w:styleId="FootnoteTextChar3">
    <w:name w:val="Footnote Text Char3"/>
    <w:aliases w:val="ALTS FOOTNOTE Char3,fn Char3,Footnote Text Char Char1,ALTS FOOTNOTE Char Char1,fn Char Char2,Footnote Text Char1 Char Char1,Footnote Text Char Char Char Char1,Footnote Text Char2 Char Char Char Char1,f Char3"/>
    <w:uiPriority w:val="99"/>
    <w:semiHidden/>
    <w:locked/>
    <w:rsid w:val="004A1C12"/>
    <w:rPr>
      <w:lang w:val="en-US" w:eastAsia="en-US"/>
    </w:rPr>
  </w:style>
  <w:style w:type="paragraph" w:styleId="Revision">
    <w:name w:val="Revision"/>
    <w:hidden/>
    <w:uiPriority w:val="99"/>
    <w:semiHidden/>
    <w:rsid w:val="00134F8B"/>
    <w:pPr>
      <w:spacing w:after="0" w:line="240" w:lineRule="auto"/>
    </w:pPr>
    <w:rPr>
      <w:rFonts w:ascii="Times New Roman" w:eastAsia="Times New Roman" w:hAnsi="Times New Roman" w:cs="Times New Roman"/>
      <w:snapToGrid w:val="0"/>
      <w:kern w:val="28"/>
      <w:szCs w:val="20"/>
    </w:rPr>
  </w:style>
  <w:style w:type="paragraph" w:styleId="HTMLPreformatted">
    <w:name w:val="HTML Preformatted"/>
    <w:basedOn w:val="Normal"/>
    <w:link w:val="HTMLPreformattedChar"/>
    <w:uiPriority w:val="99"/>
    <w:unhideWhenUsed/>
    <w:rsid w:val="006E0BBF"/>
    <w:rPr>
      <w:rFonts w:ascii="Consolas" w:hAnsi="Consolas" w:cs="Consolas"/>
      <w:sz w:val="20"/>
    </w:rPr>
  </w:style>
  <w:style w:type="character" w:customStyle="1" w:styleId="HTMLPreformattedChar">
    <w:name w:val="HTML Preformatted Char"/>
    <w:basedOn w:val="DefaultParagraphFont"/>
    <w:link w:val="HTMLPreformatted"/>
    <w:uiPriority w:val="99"/>
    <w:rsid w:val="006E0BBF"/>
    <w:rPr>
      <w:rFonts w:ascii="Consolas" w:eastAsia="Times New Roman" w:hAnsi="Consolas" w:cs="Consolas"/>
      <w:snapToGrid w:val="0"/>
      <w:kern w:val="28"/>
      <w:sz w:val="20"/>
      <w:szCs w:val="20"/>
    </w:rPr>
  </w:style>
  <w:style w:type="character" w:customStyle="1" w:styleId="apple-converted-space">
    <w:name w:val="apple-converted-space"/>
    <w:basedOn w:val="DefaultParagraphFont"/>
    <w:rsid w:val="001B4F61"/>
  </w:style>
  <w:style w:type="character" w:styleId="Emphasis">
    <w:name w:val="Emphasis"/>
    <w:basedOn w:val="DefaultParagraphFont"/>
    <w:uiPriority w:val="20"/>
    <w:qFormat/>
    <w:rsid w:val="001B4F61"/>
    <w:rPr>
      <w:i/>
      <w:iC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semiHidden/>
    <w:locked/>
    <w:rsid w:val="0096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9515">
      <w:bodyDiv w:val="1"/>
      <w:marLeft w:val="0"/>
      <w:marRight w:val="0"/>
      <w:marTop w:val="0"/>
      <w:marBottom w:val="0"/>
      <w:divBdr>
        <w:top w:val="none" w:sz="0" w:space="0" w:color="auto"/>
        <w:left w:val="none" w:sz="0" w:space="0" w:color="auto"/>
        <w:bottom w:val="none" w:sz="0" w:space="0" w:color="auto"/>
        <w:right w:val="none" w:sz="0" w:space="0" w:color="auto"/>
      </w:divBdr>
    </w:div>
    <w:div w:id="350452696">
      <w:bodyDiv w:val="1"/>
      <w:marLeft w:val="0"/>
      <w:marRight w:val="0"/>
      <w:marTop w:val="0"/>
      <w:marBottom w:val="0"/>
      <w:divBdr>
        <w:top w:val="none" w:sz="0" w:space="0" w:color="auto"/>
        <w:left w:val="none" w:sz="0" w:space="0" w:color="auto"/>
        <w:bottom w:val="none" w:sz="0" w:space="0" w:color="auto"/>
        <w:right w:val="none" w:sz="0" w:space="0" w:color="auto"/>
      </w:divBdr>
    </w:div>
    <w:div w:id="483477093">
      <w:bodyDiv w:val="1"/>
      <w:marLeft w:val="0"/>
      <w:marRight w:val="0"/>
      <w:marTop w:val="0"/>
      <w:marBottom w:val="0"/>
      <w:divBdr>
        <w:top w:val="none" w:sz="0" w:space="0" w:color="auto"/>
        <w:left w:val="none" w:sz="0" w:space="0" w:color="auto"/>
        <w:bottom w:val="none" w:sz="0" w:space="0" w:color="auto"/>
        <w:right w:val="none" w:sz="0" w:space="0" w:color="auto"/>
      </w:divBdr>
    </w:div>
    <w:div w:id="596906635">
      <w:bodyDiv w:val="1"/>
      <w:marLeft w:val="0"/>
      <w:marRight w:val="0"/>
      <w:marTop w:val="0"/>
      <w:marBottom w:val="0"/>
      <w:divBdr>
        <w:top w:val="none" w:sz="0" w:space="0" w:color="auto"/>
        <w:left w:val="none" w:sz="0" w:space="0" w:color="auto"/>
        <w:bottom w:val="none" w:sz="0" w:space="0" w:color="auto"/>
        <w:right w:val="none" w:sz="0" w:space="0" w:color="auto"/>
      </w:divBdr>
      <w:divsChild>
        <w:div w:id="938835471">
          <w:marLeft w:val="0"/>
          <w:marRight w:val="0"/>
          <w:marTop w:val="0"/>
          <w:marBottom w:val="0"/>
          <w:divBdr>
            <w:top w:val="none" w:sz="0" w:space="0" w:color="auto"/>
            <w:left w:val="none" w:sz="0" w:space="0" w:color="auto"/>
            <w:bottom w:val="none" w:sz="0" w:space="0" w:color="auto"/>
            <w:right w:val="none" w:sz="0" w:space="0" w:color="auto"/>
          </w:divBdr>
          <w:divsChild>
            <w:div w:id="1840459981">
              <w:marLeft w:val="0"/>
              <w:marRight w:val="0"/>
              <w:marTop w:val="0"/>
              <w:marBottom w:val="0"/>
              <w:divBdr>
                <w:top w:val="none" w:sz="0" w:space="0" w:color="auto"/>
                <w:left w:val="none" w:sz="0" w:space="0" w:color="auto"/>
                <w:bottom w:val="none" w:sz="0" w:space="0" w:color="auto"/>
                <w:right w:val="none" w:sz="0" w:space="0" w:color="auto"/>
              </w:divBdr>
              <w:divsChild>
                <w:div w:id="1047951578">
                  <w:marLeft w:val="0"/>
                  <w:marRight w:val="0"/>
                  <w:marTop w:val="0"/>
                  <w:marBottom w:val="0"/>
                  <w:divBdr>
                    <w:top w:val="none" w:sz="0" w:space="0" w:color="auto"/>
                    <w:left w:val="none" w:sz="0" w:space="0" w:color="auto"/>
                    <w:bottom w:val="none" w:sz="0" w:space="0" w:color="auto"/>
                    <w:right w:val="none" w:sz="0" w:space="0" w:color="auto"/>
                  </w:divBdr>
                  <w:divsChild>
                    <w:div w:id="1171599682">
                      <w:marLeft w:val="0"/>
                      <w:marRight w:val="0"/>
                      <w:marTop w:val="0"/>
                      <w:marBottom w:val="0"/>
                      <w:divBdr>
                        <w:top w:val="none" w:sz="0" w:space="0" w:color="auto"/>
                        <w:left w:val="none" w:sz="0" w:space="0" w:color="auto"/>
                        <w:bottom w:val="none" w:sz="0" w:space="0" w:color="auto"/>
                        <w:right w:val="none" w:sz="0" w:space="0" w:color="auto"/>
                      </w:divBdr>
                      <w:divsChild>
                        <w:div w:id="75446645">
                          <w:marLeft w:val="0"/>
                          <w:marRight w:val="0"/>
                          <w:marTop w:val="0"/>
                          <w:marBottom w:val="0"/>
                          <w:divBdr>
                            <w:top w:val="none" w:sz="0" w:space="0" w:color="auto"/>
                            <w:left w:val="none" w:sz="0" w:space="0" w:color="auto"/>
                            <w:bottom w:val="none" w:sz="0" w:space="0" w:color="auto"/>
                            <w:right w:val="none" w:sz="0" w:space="0" w:color="auto"/>
                          </w:divBdr>
                          <w:divsChild>
                            <w:div w:id="193353674">
                              <w:marLeft w:val="0"/>
                              <w:marRight w:val="0"/>
                              <w:marTop w:val="0"/>
                              <w:marBottom w:val="0"/>
                              <w:divBdr>
                                <w:top w:val="none" w:sz="0" w:space="0" w:color="auto"/>
                                <w:left w:val="none" w:sz="0" w:space="0" w:color="auto"/>
                                <w:bottom w:val="none" w:sz="0" w:space="0" w:color="auto"/>
                                <w:right w:val="none" w:sz="0" w:space="0" w:color="auto"/>
                              </w:divBdr>
                              <w:divsChild>
                                <w:div w:id="1984768597">
                                  <w:marLeft w:val="0"/>
                                  <w:marRight w:val="0"/>
                                  <w:marTop w:val="0"/>
                                  <w:marBottom w:val="0"/>
                                  <w:divBdr>
                                    <w:top w:val="none" w:sz="0" w:space="0" w:color="auto"/>
                                    <w:left w:val="none" w:sz="0" w:space="0" w:color="auto"/>
                                    <w:bottom w:val="none" w:sz="0" w:space="0" w:color="auto"/>
                                    <w:right w:val="none" w:sz="0" w:space="0" w:color="auto"/>
                                  </w:divBdr>
                                  <w:divsChild>
                                    <w:div w:id="1644655564">
                                      <w:marLeft w:val="0"/>
                                      <w:marRight w:val="0"/>
                                      <w:marTop w:val="0"/>
                                      <w:marBottom w:val="0"/>
                                      <w:divBdr>
                                        <w:top w:val="none" w:sz="0" w:space="0" w:color="auto"/>
                                        <w:left w:val="none" w:sz="0" w:space="0" w:color="auto"/>
                                        <w:bottom w:val="none" w:sz="0" w:space="0" w:color="auto"/>
                                        <w:right w:val="none" w:sz="0" w:space="0" w:color="auto"/>
                                      </w:divBdr>
                                      <w:divsChild>
                                        <w:div w:id="1586067360">
                                          <w:marLeft w:val="0"/>
                                          <w:marRight w:val="0"/>
                                          <w:marTop w:val="0"/>
                                          <w:marBottom w:val="0"/>
                                          <w:divBdr>
                                            <w:top w:val="none" w:sz="0" w:space="0" w:color="auto"/>
                                            <w:left w:val="none" w:sz="0" w:space="0" w:color="auto"/>
                                            <w:bottom w:val="none" w:sz="0" w:space="0" w:color="auto"/>
                                            <w:right w:val="none" w:sz="0" w:space="0" w:color="auto"/>
                                          </w:divBdr>
                                          <w:divsChild>
                                            <w:div w:id="893080190">
                                              <w:marLeft w:val="0"/>
                                              <w:marRight w:val="0"/>
                                              <w:marTop w:val="0"/>
                                              <w:marBottom w:val="0"/>
                                              <w:divBdr>
                                                <w:top w:val="none" w:sz="0" w:space="0" w:color="auto"/>
                                                <w:left w:val="none" w:sz="0" w:space="0" w:color="auto"/>
                                                <w:bottom w:val="none" w:sz="0" w:space="0" w:color="auto"/>
                                                <w:right w:val="none" w:sz="0" w:space="0" w:color="auto"/>
                                              </w:divBdr>
                                              <w:divsChild>
                                                <w:div w:id="219874609">
                                                  <w:marLeft w:val="0"/>
                                                  <w:marRight w:val="0"/>
                                                  <w:marTop w:val="0"/>
                                                  <w:marBottom w:val="0"/>
                                                  <w:divBdr>
                                                    <w:top w:val="none" w:sz="0" w:space="0" w:color="auto"/>
                                                    <w:left w:val="none" w:sz="0" w:space="0" w:color="auto"/>
                                                    <w:bottom w:val="none" w:sz="0" w:space="0" w:color="auto"/>
                                                    <w:right w:val="none" w:sz="0" w:space="0" w:color="auto"/>
                                                  </w:divBdr>
                                                  <w:divsChild>
                                                    <w:div w:id="1337656667">
                                                      <w:marLeft w:val="0"/>
                                                      <w:marRight w:val="0"/>
                                                      <w:marTop w:val="240"/>
                                                      <w:marBottom w:val="60"/>
                                                      <w:divBdr>
                                                        <w:top w:val="none" w:sz="0" w:space="0" w:color="auto"/>
                                                        <w:left w:val="none" w:sz="0" w:space="0" w:color="auto"/>
                                                        <w:bottom w:val="none" w:sz="0" w:space="0" w:color="auto"/>
                                                        <w:right w:val="none" w:sz="0" w:space="0" w:color="auto"/>
                                                      </w:divBdr>
                                                      <w:divsChild>
                                                        <w:div w:id="1635871160">
                                                          <w:marLeft w:val="240"/>
                                                          <w:marRight w:val="0"/>
                                                          <w:marTop w:val="60"/>
                                                          <w:marBottom w:val="60"/>
                                                          <w:divBdr>
                                                            <w:top w:val="none" w:sz="0" w:space="0" w:color="auto"/>
                                                            <w:left w:val="none" w:sz="0" w:space="0" w:color="auto"/>
                                                            <w:bottom w:val="none" w:sz="0" w:space="0" w:color="auto"/>
                                                            <w:right w:val="none" w:sz="0" w:space="0" w:color="auto"/>
                                                          </w:divBdr>
                                                          <w:divsChild>
                                                            <w:div w:id="338581786">
                                                              <w:marLeft w:val="240"/>
                                                              <w:marRight w:val="0"/>
                                                              <w:marTop w:val="60"/>
                                                              <w:marBottom w:val="60"/>
                                                              <w:divBdr>
                                                                <w:top w:val="none" w:sz="0" w:space="0" w:color="auto"/>
                                                                <w:left w:val="none" w:sz="0" w:space="0" w:color="auto"/>
                                                                <w:bottom w:val="none" w:sz="0" w:space="0" w:color="auto"/>
                                                                <w:right w:val="none" w:sz="0" w:space="0" w:color="auto"/>
                                                              </w:divBdr>
                                                              <w:divsChild>
                                                                <w:div w:id="1626890611">
                                                                  <w:marLeft w:val="240"/>
                                                                  <w:marRight w:val="0"/>
                                                                  <w:marTop w:val="60"/>
                                                                  <w:marBottom w:val="60"/>
                                                                  <w:divBdr>
                                                                    <w:top w:val="none" w:sz="0" w:space="0" w:color="auto"/>
                                                                    <w:left w:val="none" w:sz="0" w:space="0" w:color="auto"/>
                                                                    <w:bottom w:val="none" w:sz="0" w:space="0" w:color="auto"/>
                                                                    <w:right w:val="none" w:sz="0" w:space="0" w:color="auto"/>
                                                                  </w:divBdr>
                                                                  <w:divsChild>
                                                                    <w:div w:id="13318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6831948">
      <w:bodyDiv w:val="1"/>
      <w:marLeft w:val="0"/>
      <w:marRight w:val="0"/>
      <w:marTop w:val="0"/>
      <w:marBottom w:val="0"/>
      <w:divBdr>
        <w:top w:val="none" w:sz="0" w:space="0" w:color="auto"/>
        <w:left w:val="none" w:sz="0" w:space="0" w:color="auto"/>
        <w:bottom w:val="none" w:sz="0" w:space="0" w:color="auto"/>
        <w:right w:val="none" w:sz="0" w:space="0" w:color="auto"/>
      </w:divBdr>
    </w:div>
    <w:div w:id="1028994995">
      <w:bodyDiv w:val="1"/>
      <w:marLeft w:val="0"/>
      <w:marRight w:val="0"/>
      <w:marTop w:val="0"/>
      <w:marBottom w:val="0"/>
      <w:divBdr>
        <w:top w:val="none" w:sz="0" w:space="0" w:color="auto"/>
        <w:left w:val="none" w:sz="0" w:space="0" w:color="auto"/>
        <w:bottom w:val="none" w:sz="0" w:space="0" w:color="auto"/>
        <w:right w:val="none" w:sz="0" w:space="0" w:color="auto"/>
      </w:divBdr>
    </w:div>
    <w:div w:id="1239557819">
      <w:bodyDiv w:val="1"/>
      <w:marLeft w:val="0"/>
      <w:marRight w:val="0"/>
      <w:marTop w:val="0"/>
      <w:marBottom w:val="0"/>
      <w:divBdr>
        <w:top w:val="none" w:sz="0" w:space="0" w:color="auto"/>
        <w:left w:val="none" w:sz="0" w:space="0" w:color="auto"/>
        <w:bottom w:val="none" w:sz="0" w:space="0" w:color="auto"/>
        <w:right w:val="none" w:sz="0" w:space="0" w:color="auto"/>
      </w:divBdr>
      <w:divsChild>
        <w:div w:id="1395472937">
          <w:marLeft w:val="0"/>
          <w:marRight w:val="0"/>
          <w:marTop w:val="0"/>
          <w:marBottom w:val="0"/>
          <w:divBdr>
            <w:top w:val="none" w:sz="0" w:space="0" w:color="auto"/>
            <w:left w:val="none" w:sz="0" w:space="0" w:color="auto"/>
            <w:bottom w:val="none" w:sz="0" w:space="0" w:color="auto"/>
            <w:right w:val="none" w:sz="0" w:space="0" w:color="auto"/>
          </w:divBdr>
          <w:divsChild>
            <w:div w:id="865409425">
              <w:marLeft w:val="0"/>
              <w:marRight w:val="0"/>
              <w:marTop w:val="0"/>
              <w:marBottom w:val="0"/>
              <w:divBdr>
                <w:top w:val="none" w:sz="0" w:space="0" w:color="auto"/>
                <w:left w:val="none" w:sz="0" w:space="0" w:color="auto"/>
                <w:bottom w:val="none" w:sz="0" w:space="0" w:color="auto"/>
                <w:right w:val="none" w:sz="0" w:space="0" w:color="auto"/>
              </w:divBdr>
              <w:divsChild>
                <w:div w:id="341778969">
                  <w:marLeft w:val="0"/>
                  <w:marRight w:val="0"/>
                  <w:marTop w:val="0"/>
                  <w:marBottom w:val="0"/>
                  <w:divBdr>
                    <w:top w:val="none" w:sz="0" w:space="0" w:color="auto"/>
                    <w:left w:val="none" w:sz="0" w:space="0" w:color="auto"/>
                    <w:bottom w:val="none" w:sz="0" w:space="0" w:color="auto"/>
                    <w:right w:val="none" w:sz="0" w:space="0" w:color="auto"/>
                  </w:divBdr>
                  <w:divsChild>
                    <w:div w:id="7725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6274">
      <w:bodyDiv w:val="1"/>
      <w:marLeft w:val="0"/>
      <w:marRight w:val="0"/>
      <w:marTop w:val="0"/>
      <w:marBottom w:val="0"/>
      <w:divBdr>
        <w:top w:val="none" w:sz="0" w:space="0" w:color="auto"/>
        <w:left w:val="none" w:sz="0" w:space="0" w:color="auto"/>
        <w:bottom w:val="none" w:sz="0" w:space="0" w:color="auto"/>
        <w:right w:val="none" w:sz="0" w:space="0" w:color="auto"/>
      </w:divBdr>
      <w:divsChild>
        <w:div w:id="258026441">
          <w:marLeft w:val="0"/>
          <w:marRight w:val="0"/>
          <w:marTop w:val="0"/>
          <w:marBottom w:val="0"/>
          <w:divBdr>
            <w:top w:val="none" w:sz="0" w:space="0" w:color="auto"/>
            <w:left w:val="none" w:sz="0" w:space="0" w:color="auto"/>
            <w:bottom w:val="none" w:sz="0" w:space="0" w:color="auto"/>
            <w:right w:val="none" w:sz="0" w:space="0" w:color="auto"/>
          </w:divBdr>
          <w:divsChild>
            <w:div w:id="1428504117">
              <w:marLeft w:val="0"/>
              <w:marRight w:val="0"/>
              <w:marTop w:val="0"/>
              <w:marBottom w:val="0"/>
              <w:divBdr>
                <w:top w:val="none" w:sz="0" w:space="0" w:color="auto"/>
                <w:left w:val="none" w:sz="0" w:space="0" w:color="auto"/>
                <w:bottom w:val="single" w:sz="18" w:space="0" w:color="990000"/>
                <w:right w:val="none" w:sz="0" w:space="0" w:color="auto"/>
              </w:divBdr>
              <w:divsChild>
                <w:div w:id="969212009">
                  <w:marLeft w:val="0"/>
                  <w:marRight w:val="0"/>
                  <w:marTop w:val="0"/>
                  <w:marBottom w:val="0"/>
                  <w:divBdr>
                    <w:top w:val="none" w:sz="0" w:space="0" w:color="auto"/>
                    <w:left w:val="none" w:sz="0" w:space="0" w:color="auto"/>
                    <w:bottom w:val="none" w:sz="0" w:space="0" w:color="auto"/>
                    <w:right w:val="none" w:sz="0" w:space="0" w:color="auto"/>
                  </w:divBdr>
                  <w:divsChild>
                    <w:div w:id="466748861">
                      <w:marLeft w:val="0"/>
                      <w:marRight w:val="0"/>
                      <w:marTop w:val="0"/>
                      <w:marBottom w:val="0"/>
                      <w:divBdr>
                        <w:top w:val="none" w:sz="0" w:space="0" w:color="auto"/>
                        <w:left w:val="none" w:sz="0" w:space="0" w:color="auto"/>
                        <w:bottom w:val="none" w:sz="0" w:space="0" w:color="auto"/>
                        <w:right w:val="none" w:sz="0" w:space="0" w:color="auto"/>
                      </w:divBdr>
                      <w:divsChild>
                        <w:div w:id="1529639441">
                          <w:marLeft w:val="0"/>
                          <w:marRight w:val="0"/>
                          <w:marTop w:val="0"/>
                          <w:marBottom w:val="0"/>
                          <w:divBdr>
                            <w:top w:val="none" w:sz="0" w:space="0" w:color="auto"/>
                            <w:left w:val="none" w:sz="0" w:space="0" w:color="auto"/>
                            <w:bottom w:val="none" w:sz="0" w:space="0" w:color="auto"/>
                            <w:right w:val="none" w:sz="0" w:space="0" w:color="auto"/>
                          </w:divBdr>
                          <w:divsChild>
                            <w:div w:id="2082286397">
                              <w:marLeft w:val="0"/>
                              <w:marRight w:val="0"/>
                              <w:marTop w:val="0"/>
                              <w:marBottom w:val="300"/>
                              <w:divBdr>
                                <w:top w:val="single" w:sz="6" w:space="6" w:color="DDDDDD"/>
                                <w:left w:val="none" w:sz="0" w:space="0" w:color="auto"/>
                                <w:bottom w:val="single" w:sz="6" w:space="6" w:color="DDDDDD"/>
                                <w:right w:val="none" w:sz="0" w:space="0" w:color="auto"/>
                              </w:divBdr>
                            </w:div>
                          </w:divsChild>
                        </w:div>
                      </w:divsChild>
                    </w:div>
                  </w:divsChild>
                </w:div>
              </w:divsChild>
            </w:div>
          </w:divsChild>
        </w:div>
      </w:divsChild>
    </w:div>
    <w:div w:id="1607273317">
      <w:bodyDiv w:val="1"/>
      <w:marLeft w:val="0"/>
      <w:marRight w:val="0"/>
      <w:marTop w:val="0"/>
      <w:marBottom w:val="0"/>
      <w:divBdr>
        <w:top w:val="none" w:sz="0" w:space="0" w:color="auto"/>
        <w:left w:val="none" w:sz="0" w:space="0" w:color="auto"/>
        <w:bottom w:val="none" w:sz="0" w:space="0" w:color="auto"/>
        <w:right w:val="none" w:sz="0" w:space="0" w:color="auto"/>
      </w:divBdr>
    </w:div>
    <w:div w:id="2130657427">
      <w:bodyDiv w:val="1"/>
      <w:marLeft w:val="0"/>
      <w:marRight w:val="0"/>
      <w:marTop w:val="0"/>
      <w:marBottom w:val="0"/>
      <w:divBdr>
        <w:top w:val="none" w:sz="0" w:space="0" w:color="auto"/>
        <w:left w:val="none" w:sz="0" w:space="0" w:color="auto"/>
        <w:bottom w:val="none" w:sz="0" w:space="0" w:color="auto"/>
        <w:right w:val="none" w:sz="0" w:space="0" w:color="auto"/>
      </w:divBdr>
      <w:divsChild>
        <w:div w:id="1200625188">
          <w:marLeft w:val="0"/>
          <w:marRight w:val="0"/>
          <w:marTop w:val="0"/>
          <w:marBottom w:val="0"/>
          <w:divBdr>
            <w:top w:val="none" w:sz="0" w:space="0" w:color="auto"/>
            <w:left w:val="none" w:sz="0" w:space="0" w:color="auto"/>
            <w:bottom w:val="none" w:sz="0" w:space="0" w:color="auto"/>
            <w:right w:val="none" w:sz="0" w:space="0" w:color="auto"/>
          </w:divBdr>
          <w:divsChild>
            <w:div w:id="1413546376">
              <w:marLeft w:val="0"/>
              <w:marRight w:val="0"/>
              <w:marTop w:val="0"/>
              <w:marBottom w:val="0"/>
              <w:divBdr>
                <w:top w:val="none" w:sz="0" w:space="0" w:color="auto"/>
                <w:left w:val="none" w:sz="0" w:space="0" w:color="auto"/>
                <w:bottom w:val="none" w:sz="0" w:space="0" w:color="auto"/>
                <w:right w:val="none" w:sz="0" w:space="0" w:color="auto"/>
              </w:divBdr>
              <w:divsChild>
                <w:div w:id="593244069">
                  <w:marLeft w:val="0"/>
                  <w:marRight w:val="0"/>
                  <w:marTop w:val="0"/>
                  <w:marBottom w:val="0"/>
                  <w:divBdr>
                    <w:top w:val="none" w:sz="0" w:space="0" w:color="auto"/>
                    <w:left w:val="none" w:sz="0" w:space="0" w:color="auto"/>
                    <w:bottom w:val="none" w:sz="0" w:space="0" w:color="auto"/>
                    <w:right w:val="none" w:sz="0" w:space="0" w:color="auto"/>
                  </w:divBdr>
                  <w:divsChild>
                    <w:div w:id="20093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reginfo.gov/public/do/PRAViewDocument?ref_nbr=201606-3060-028" TargetMode="External"/><Relationship Id="rId1" Type="http://schemas.openxmlformats.org/officeDocument/2006/relationships/hyperlink" Target="http://www.ecfr.gov/cgi-bin/text-idx?c=ecfr&amp;SID=b9419ee9a989e80a118c41ed38195f61&amp;rgn=div6&amp;view=text&amp;node=47:3.0.1.1.7.7&amp;idno=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1047</Words>
  <Characters>5636</Characters>
  <Application>Microsoft Office Word</Application>
  <DocSecurity>0</DocSecurity>
  <Lines>120</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2017-06-05T21:50:00Z</cp:lastPrinted>
  <dcterms:created xsi:type="dcterms:W3CDTF">2017-06-08T17:01:00Z</dcterms:created>
  <dcterms:modified xsi:type="dcterms:W3CDTF">2017-06-08T17:01:00Z</dcterms:modified>
  <cp:category> </cp:category>
  <cp:contentStatus> </cp:contentStatus>
</cp:coreProperties>
</file>