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53E9" w14:textId="77777777" w:rsidR="00D04F9F" w:rsidRDefault="00D04F9F" w:rsidP="00D0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1027">
        <w:rPr>
          <w:rFonts w:ascii="Times New Roman" w:hAnsi="Times New Roman" w:cs="Times New Roman"/>
          <w:b/>
        </w:rPr>
        <w:t xml:space="preserve">STATEMENT OF </w:t>
      </w:r>
    </w:p>
    <w:p w14:paraId="3066D934" w14:textId="77777777" w:rsidR="00D04F9F" w:rsidRPr="00021027" w:rsidRDefault="00D04F9F" w:rsidP="00D0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027">
        <w:rPr>
          <w:rFonts w:ascii="Times New Roman" w:hAnsi="Times New Roman" w:cs="Times New Roman"/>
          <w:b/>
        </w:rPr>
        <w:t>COMMISSIONER MICHAEL O’RIELLY</w:t>
      </w:r>
    </w:p>
    <w:p w14:paraId="74A76545" w14:textId="77777777" w:rsidR="00D04F9F" w:rsidRPr="00021027" w:rsidRDefault="00D04F9F" w:rsidP="00D0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E50FE9" w14:textId="77777777" w:rsidR="00D04F9F" w:rsidRDefault="00D04F9F" w:rsidP="00D04F9F">
      <w:pPr>
        <w:ind w:left="720" w:hanging="720"/>
        <w:rPr>
          <w:rFonts w:ascii="Times New Roman" w:hAnsi="Times New Roman" w:cs="Times New Roman"/>
          <w:i/>
        </w:rPr>
      </w:pPr>
      <w:r w:rsidRPr="00021027">
        <w:rPr>
          <w:rFonts w:ascii="Times New Roman" w:hAnsi="Times New Roman" w:cs="Times New Roman"/>
          <w:i/>
        </w:rPr>
        <w:t>Re:</w:t>
      </w:r>
      <w:r w:rsidRPr="0002102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Procedures for Commission Review of State Opt-Out Requests from the FirstNet Radio Access Network, PS Docket No. 16-269, Report and Order.</w:t>
      </w:r>
    </w:p>
    <w:p w14:paraId="72A0439F" w14:textId="77777777" w:rsidR="00D57C27" w:rsidRDefault="00D57C27" w:rsidP="00D04F9F">
      <w:pPr>
        <w:ind w:left="720" w:hanging="720"/>
      </w:pPr>
    </w:p>
    <w:p w14:paraId="094F0CC6" w14:textId="77777777" w:rsidR="008E2102" w:rsidRPr="00D04F9F" w:rsidRDefault="00A81651" w:rsidP="00D04F9F">
      <w:pPr>
        <w:ind w:firstLine="720"/>
        <w:rPr>
          <w:rFonts w:ascii="Times New Roman" w:hAnsi="Times New Roman" w:cs="Times New Roman"/>
        </w:rPr>
      </w:pPr>
      <w:r w:rsidRPr="00D04F9F">
        <w:rPr>
          <w:rFonts w:ascii="Times New Roman" w:hAnsi="Times New Roman" w:cs="Times New Roman"/>
        </w:rPr>
        <w:t xml:space="preserve">The Middle Class Tax Relief and Job Creation Act of 2012 </w:t>
      </w:r>
      <w:r w:rsidR="00A957BB" w:rsidRPr="00D04F9F">
        <w:rPr>
          <w:rFonts w:ascii="Times New Roman" w:hAnsi="Times New Roman" w:cs="Times New Roman"/>
        </w:rPr>
        <w:t xml:space="preserve">(Act) </w:t>
      </w:r>
      <w:r w:rsidRPr="00D04F9F">
        <w:rPr>
          <w:rFonts w:ascii="Times New Roman" w:hAnsi="Times New Roman" w:cs="Times New Roman"/>
        </w:rPr>
        <w:t>provided the Commission with very little authority over the inner working</w:t>
      </w:r>
      <w:r w:rsidR="00A957BB" w:rsidRPr="00D04F9F">
        <w:rPr>
          <w:rFonts w:ascii="Times New Roman" w:hAnsi="Times New Roman" w:cs="Times New Roman"/>
        </w:rPr>
        <w:t>s</w:t>
      </w:r>
      <w:r w:rsidRPr="00D04F9F">
        <w:rPr>
          <w:rFonts w:ascii="Times New Roman" w:hAnsi="Times New Roman" w:cs="Times New Roman"/>
        </w:rPr>
        <w:t xml:space="preserve"> of FirstNet</w:t>
      </w:r>
      <w:r w:rsidR="003A486B" w:rsidRPr="00D04F9F">
        <w:rPr>
          <w:rFonts w:ascii="Times New Roman" w:hAnsi="Times New Roman" w:cs="Times New Roman"/>
        </w:rPr>
        <w:t xml:space="preserve">’s nationwide </w:t>
      </w:r>
      <w:r w:rsidR="00D04F9F">
        <w:rPr>
          <w:rFonts w:ascii="Times New Roman" w:hAnsi="Times New Roman" w:cs="Times New Roman"/>
        </w:rPr>
        <w:t xml:space="preserve">interoperable </w:t>
      </w:r>
      <w:r w:rsidR="003A486B" w:rsidRPr="00D04F9F">
        <w:rPr>
          <w:rFonts w:ascii="Times New Roman" w:hAnsi="Times New Roman" w:cs="Times New Roman"/>
        </w:rPr>
        <w:t>public safety broadband network</w:t>
      </w:r>
      <w:r w:rsidRPr="00D04F9F">
        <w:rPr>
          <w:rFonts w:ascii="Times New Roman" w:hAnsi="Times New Roman" w:cs="Times New Roman"/>
        </w:rPr>
        <w:t xml:space="preserve">.  </w:t>
      </w:r>
      <w:r w:rsidR="00864C2D" w:rsidRPr="00D04F9F">
        <w:rPr>
          <w:rFonts w:ascii="Times New Roman" w:hAnsi="Times New Roman" w:cs="Times New Roman"/>
        </w:rPr>
        <w:t>While</w:t>
      </w:r>
      <w:r w:rsidRPr="00D04F9F">
        <w:rPr>
          <w:rFonts w:ascii="Times New Roman" w:hAnsi="Times New Roman" w:cs="Times New Roman"/>
        </w:rPr>
        <w:t xml:space="preserve"> I </w:t>
      </w:r>
      <w:r w:rsidR="00E563D2">
        <w:rPr>
          <w:rFonts w:ascii="Times New Roman" w:hAnsi="Times New Roman" w:cs="Times New Roman"/>
        </w:rPr>
        <w:t>pushed for</w:t>
      </w:r>
      <w:r w:rsidRPr="00D04F9F">
        <w:rPr>
          <w:rFonts w:ascii="Times New Roman" w:hAnsi="Times New Roman" w:cs="Times New Roman"/>
        </w:rPr>
        <w:t xml:space="preserve"> </w:t>
      </w:r>
      <w:r w:rsidR="00D04F9F" w:rsidRPr="00D04F9F">
        <w:rPr>
          <w:rFonts w:ascii="Times New Roman" w:hAnsi="Times New Roman" w:cs="Times New Roman"/>
        </w:rPr>
        <w:t>the FCC</w:t>
      </w:r>
      <w:r w:rsidRPr="00D04F9F">
        <w:rPr>
          <w:rFonts w:ascii="Times New Roman" w:hAnsi="Times New Roman" w:cs="Times New Roman"/>
        </w:rPr>
        <w:t xml:space="preserve"> </w:t>
      </w:r>
      <w:r w:rsidR="00E563D2">
        <w:rPr>
          <w:rFonts w:ascii="Times New Roman" w:hAnsi="Times New Roman" w:cs="Times New Roman"/>
        </w:rPr>
        <w:t>to</w:t>
      </w:r>
      <w:r w:rsidR="00E563D2" w:rsidRPr="00D04F9F">
        <w:rPr>
          <w:rFonts w:ascii="Times New Roman" w:hAnsi="Times New Roman" w:cs="Times New Roman"/>
        </w:rPr>
        <w:t xml:space="preserve"> </w:t>
      </w:r>
      <w:r w:rsidRPr="00D04F9F">
        <w:rPr>
          <w:rFonts w:ascii="Times New Roman" w:hAnsi="Times New Roman" w:cs="Times New Roman"/>
        </w:rPr>
        <w:t xml:space="preserve">have </w:t>
      </w:r>
      <w:r w:rsidR="00E563D2">
        <w:rPr>
          <w:rFonts w:ascii="Times New Roman" w:hAnsi="Times New Roman" w:cs="Times New Roman"/>
        </w:rPr>
        <w:t xml:space="preserve">a </w:t>
      </w:r>
      <w:r w:rsidRPr="00D04F9F">
        <w:rPr>
          <w:rFonts w:ascii="Times New Roman" w:hAnsi="Times New Roman" w:cs="Times New Roman"/>
        </w:rPr>
        <w:t xml:space="preserve">greater </w:t>
      </w:r>
      <w:r w:rsidR="00E563D2">
        <w:rPr>
          <w:rFonts w:ascii="Times New Roman" w:hAnsi="Times New Roman" w:cs="Times New Roman"/>
        </w:rPr>
        <w:t>overall role</w:t>
      </w:r>
      <w:r w:rsidRPr="00D04F9F">
        <w:rPr>
          <w:rFonts w:ascii="Times New Roman" w:hAnsi="Times New Roman" w:cs="Times New Roman"/>
        </w:rPr>
        <w:t xml:space="preserve">, </w:t>
      </w:r>
      <w:r w:rsidR="00E563D2">
        <w:rPr>
          <w:rFonts w:ascii="Times New Roman" w:hAnsi="Times New Roman" w:cs="Times New Roman"/>
        </w:rPr>
        <w:t xml:space="preserve">I didn’t win that policy argument.  Instead, </w:t>
      </w:r>
      <w:r w:rsidR="00D04F9F" w:rsidRPr="00D04F9F">
        <w:rPr>
          <w:rFonts w:ascii="Times New Roman" w:hAnsi="Times New Roman" w:cs="Times New Roman"/>
        </w:rPr>
        <w:t>we</w:t>
      </w:r>
      <w:r w:rsidRPr="00D04F9F">
        <w:rPr>
          <w:rFonts w:ascii="Times New Roman" w:hAnsi="Times New Roman" w:cs="Times New Roman"/>
        </w:rPr>
        <w:t xml:space="preserve"> </w:t>
      </w:r>
      <w:r w:rsidR="00E563D2">
        <w:rPr>
          <w:rFonts w:ascii="Times New Roman" w:hAnsi="Times New Roman" w:cs="Times New Roman"/>
        </w:rPr>
        <w:t>have</w:t>
      </w:r>
      <w:r w:rsidR="00864C2D" w:rsidRPr="00D04F9F">
        <w:rPr>
          <w:rFonts w:ascii="Times New Roman" w:hAnsi="Times New Roman" w:cs="Times New Roman"/>
        </w:rPr>
        <w:t xml:space="preserve"> </w:t>
      </w:r>
      <w:r w:rsidRPr="00D04F9F">
        <w:rPr>
          <w:rFonts w:ascii="Times New Roman" w:hAnsi="Times New Roman" w:cs="Times New Roman"/>
        </w:rPr>
        <w:t xml:space="preserve">the task of administering the state-opt out process </w:t>
      </w:r>
      <w:r w:rsidR="00864C2D" w:rsidRPr="00D04F9F">
        <w:rPr>
          <w:rFonts w:ascii="Times New Roman" w:hAnsi="Times New Roman" w:cs="Times New Roman"/>
        </w:rPr>
        <w:t xml:space="preserve">and </w:t>
      </w:r>
      <w:r w:rsidR="00C213C2" w:rsidRPr="00D04F9F">
        <w:rPr>
          <w:rFonts w:ascii="Times New Roman" w:hAnsi="Times New Roman" w:cs="Times New Roman"/>
        </w:rPr>
        <w:t xml:space="preserve">reviewing </w:t>
      </w:r>
      <w:r w:rsidR="00864C2D" w:rsidRPr="00D04F9F">
        <w:rPr>
          <w:rFonts w:ascii="Times New Roman" w:hAnsi="Times New Roman" w:cs="Times New Roman"/>
        </w:rPr>
        <w:t xml:space="preserve">any alternative plans submitted </w:t>
      </w:r>
      <w:r w:rsidRPr="00D04F9F">
        <w:rPr>
          <w:rFonts w:ascii="Times New Roman" w:hAnsi="Times New Roman" w:cs="Times New Roman"/>
        </w:rPr>
        <w:t xml:space="preserve">for the radio access network, or RAN.  </w:t>
      </w:r>
      <w:r w:rsidR="00A957BB" w:rsidRPr="00D04F9F">
        <w:rPr>
          <w:rFonts w:ascii="Times New Roman" w:hAnsi="Times New Roman" w:cs="Times New Roman"/>
        </w:rPr>
        <w:t>Generally, today’s order appears consistent with the authority provided to the Commission under the Act and attempts to a</w:t>
      </w:r>
      <w:r w:rsidR="00864C2D" w:rsidRPr="00D04F9F">
        <w:rPr>
          <w:rFonts w:ascii="Times New Roman" w:hAnsi="Times New Roman" w:cs="Times New Roman"/>
        </w:rPr>
        <w:t>pply</w:t>
      </w:r>
      <w:r w:rsidR="00A957BB" w:rsidRPr="00D04F9F">
        <w:rPr>
          <w:rFonts w:ascii="Times New Roman" w:hAnsi="Times New Roman" w:cs="Times New Roman"/>
        </w:rPr>
        <w:t xml:space="preserve"> its provisions fairly.  </w:t>
      </w:r>
      <w:r w:rsidR="00E30432" w:rsidRPr="00D04F9F">
        <w:rPr>
          <w:rFonts w:ascii="Times New Roman" w:hAnsi="Times New Roman" w:cs="Times New Roman"/>
        </w:rPr>
        <w:t>Hopefully, we struck the right balance</w:t>
      </w:r>
      <w:r w:rsidR="00EF4871" w:rsidRPr="00D04F9F">
        <w:rPr>
          <w:rFonts w:ascii="Times New Roman" w:hAnsi="Times New Roman" w:cs="Times New Roman"/>
        </w:rPr>
        <w:t>, providing states the ability to make an informed choice</w:t>
      </w:r>
      <w:r w:rsidR="00D04F9F">
        <w:rPr>
          <w:rFonts w:ascii="Times New Roman" w:hAnsi="Times New Roman" w:cs="Times New Roman"/>
        </w:rPr>
        <w:t xml:space="preserve"> and</w:t>
      </w:r>
      <w:r w:rsidR="00EF4871" w:rsidRPr="00D04F9F">
        <w:rPr>
          <w:rFonts w:ascii="Times New Roman" w:hAnsi="Times New Roman" w:cs="Times New Roman"/>
        </w:rPr>
        <w:t xml:space="preserve"> FirstNet the certainty needed to proceed.</w:t>
      </w:r>
      <w:r w:rsidR="00E30432" w:rsidRPr="00D04F9F">
        <w:rPr>
          <w:rFonts w:ascii="Times New Roman" w:hAnsi="Times New Roman" w:cs="Times New Roman"/>
        </w:rPr>
        <w:t xml:space="preserve"> </w:t>
      </w:r>
      <w:r w:rsidR="00D66D28">
        <w:rPr>
          <w:rFonts w:ascii="Times New Roman" w:hAnsi="Times New Roman" w:cs="Times New Roman"/>
        </w:rPr>
        <w:t xml:space="preserve"> Therefore, I support this order.</w:t>
      </w:r>
    </w:p>
    <w:p w14:paraId="38A9AB85" w14:textId="77777777" w:rsidR="001F164F" w:rsidRDefault="00A84B87" w:rsidP="00D04F9F">
      <w:pPr>
        <w:ind w:firstLine="720"/>
      </w:pPr>
      <w:r>
        <w:rPr>
          <w:rFonts w:ascii="Times New Roman" w:hAnsi="Times New Roman" w:cs="Times New Roman"/>
        </w:rPr>
        <w:t>Besides discussing the substance of the various filings, t</w:t>
      </w:r>
      <w:r w:rsidR="001F164F" w:rsidRPr="00D04F9F">
        <w:rPr>
          <w:rFonts w:ascii="Times New Roman" w:hAnsi="Times New Roman" w:cs="Times New Roman"/>
        </w:rPr>
        <w:t xml:space="preserve">his item contemplates the timeframes in which the </w:t>
      </w:r>
      <w:r>
        <w:rPr>
          <w:rFonts w:ascii="Times New Roman" w:hAnsi="Times New Roman" w:cs="Times New Roman"/>
        </w:rPr>
        <w:t>state</w:t>
      </w:r>
      <w:r w:rsidR="001F164F" w:rsidRPr="00D04F9F">
        <w:rPr>
          <w:rFonts w:ascii="Times New Roman" w:hAnsi="Times New Roman" w:cs="Times New Roman"/>
        </w:rPr>
        <w:t xml:space="preserve">s need to indicate their intention to opt-out and </w:t>
      </w:r>
      <w:r w:rsidR="00C213C2" w:rsidRPr="00D04F9F">
        <w:rPr>
          <w:rFonts w:ascii="Times New Roman" w:hAnsi="Times New Roman" w:cs="Times New Roman"/>
        </w:rPr>
        <w:t>provide</w:t>
      </w:r>
      <w:r w:rsidR="001F164F" w:rsidRPr="00D04F9F">
        <w:rPr>
          <w:rFonts w:ascii="Times New Roman" w:hAnsi="Times New Roman" w:cs="Times New Roman"/>
        </w:rPr>
        <w:t xml:space="preserve"> their alternative plans.  Failure to meet these timelines and submission requirements </w:t>
      </w:r>
      <w:r w:rsidR="00665801">
        <w:rPr>
          <w:rFonts w:ascii="Times New Roman" w:hAnsi="Times New Roman" w:cs="Times New Roman"/>
        </w:rPr>
        <w:t>is</w:t>
      </w:r>
      <w:r w:rsidR="00665801" w:rsidRPr="00D04F9F">
        <w:rPr>
          <w:rFonts w:ascii="Times New Roman" w:hAnsi="Times New Roman" w:cs="Times New Roman"/>
        </w:rPr>
        <w:t xml:space="preserve"> </w:t>
      </w:r>
      <w:r w:rsidR="001F164F" w:rsidRPr="00D04F9F">
        <w:rPr>
          <w:rFonts w:ascii="Times New Roman" w:hAnsi="Times New Roman" w:cs="Times New Roman"/>
        </w:rPr>
        <w:t xml:space="preserve">quite </w:t>
      </w:r>
      <w:r w:rsidR="00665801">
        <w:rPr>
          <w:rFonts w:ascii="Times New Roman" w:hAnsi="Times New Roman" w:cs="Times New Roman"/>
        </w:rPr>
        <w:t>consequential</w:t>
      </w:r>
      <w:r w:rsidR="00665801" w:rsidRPr="00D04F9F">
        <w:rPr>
          <w:rFonts w:ascii="Times New Roman" w:hAnsi="Times New Roman" w:cs="Times New Roman"/>
        </w:rPr>
        <w:t xml:space="preserve"> </w:t>
      </w:r>
      <w:r w:rsidR="001F164F" w:rsidRPr="00D04F9F">
        <w:rPr>
          <w:rFonts w:ascii="Times New Roman" w:hAnsi="Times New Roman" w:cs="Times New Roman"/>
        </w:rPr>
        <w:t xml:space="preserve">– </w:t>
      </w:r>
      <w:r w:rsidR="00D04F9F" w:rsidRPr="00D04F9F">
        <w:rPr>
          <w:rFonts w:ascii="Times New Roman" w:hAnsi="Times New Roman" w:cs="Times New Roman"/>
        </w:rPr>
        <w:t>states</w:t>
      </w:r>
      <w:r w:rsidR="001F164F" w:rsidRPr="00D04F9F">
        <w:rPr>
          <w:rFonts w:ascii="Times New Roman" w:hAnsi="Times New Roman" w:cs="Times New Roman"/>
        </w:rPr>
        <w:t xml:space="preserve"> lose the ability to opt out.  We hold parties accountable and the Commission should be held to </w:t>
      </w:r>
      <w:r w:rsidR="00D66D28">
        <w:rPr>
          <w:rFonts w:ascii="Times New Roman" w:hAnsi="Times New Roman" w:cs="Times New Roman"/>
        </w:rPr>
        <w:t>a similar</w:t>
      </w:r>
      <w:r w:rsidR="001F164F" w:rsidRPr="00D04F9F">
        <w:rPr>
          <w:rFonts w:ascii="Times New Roman" w:hAnsi="Times New Roman" w:cs="Times New Roman"/>
        </w:rPr>
        <w:t xml:space="preserve"> standard.  This is why I am disappointed that the Commission</w:t>
      </w:r>
      <w:r w:rsidR="00D66D28">
        <w:rPr>
          <w:rFonts w:ascii="Times New Roman" w:hAnsi="Times New Roman" w:cs="Times New Roman"/>
        </w:rPr>
        <w:t>’s</w:t>
      </w:r>
      <w:r w:rsidR="001F164F" w:rsidRPr="00D04F9F">
        <w:rPr>
          <w:rFonts w:ascii="Times New Roman" w:hAnsi="Times New Roman" w:cs="Times New Roman"/>
        </w:rPr>
        <w:t xml:space="preserve"> 90-day shot clock for </w:t>
      </w:r>
      <w:r>
        <w:rPr>
          <w:rFonts w:ascii="Times New Roman" w:hAnsi="Times New Roman" w:cs="Times New Roman"/>
        </w:rPr>
        <w:t>the</w:t>
      </w:r>
      <w:r w:rsidR="001F164F" w:rsidRPr="00D04F9F">
        <w:rPr>
          <w:rFonts w:ascii="Times New Roman" w:hAnsi="Times New Roman" w:cs="Times New Roman"/>
        </w:rPr>
        <w:t xml:space="preserve"> review of state alternative plans</w:t>
      </w:r>
      <w:r w:rsidR="00D66D28">
        <w:rPr>
          <w:rFonts w:ascii="Times New Roman" w:hAnsi="Times New Roman" w:cs="Times New Roman"/>
        </w:rPr>
        <w:t xml:space="preserve"> is just “aspirational</w:t>
      </w:r>
      <w:r w:rsidR="001F164F" w:rsidRPr="00D04F9F">
        <w:rPr>
          <w:rFonts w:ascii="Times New Roman" w:hAnsi="Times New Roman" w:cs="Times New Roman"/>
        </w:rPr>
        <w:t>.</w:t>
      </w:r>
      <w:r w:rsidR="00D66D28">
        <w:rPr>
          <w:rFonts w:ascii="Times New Roman" w:hAnsi="Times New Roman" w:cs="Times New Roman"/>
        </w:rPr>
        <w:t>”</w:t>
      </w:r>
      <w:r w:rsidR="006A6320" w:rsidRPr="00D04F9F">
        <w:rPr>
          <w:rFonts w:ascii="Times New Roman" w:hAnsi="Times New Roman" w:cs="Times New Roman"/>
        </w:rPr>
        <w:t xml:space="preserve">  The Commission has a history with aspirational shot clocks that seem to be stopped and started at will.  In fact, they have </w:t>
      </w:r>
      <w:r w:rsidR="00E563D2">
        <w:rPr>
          <w:rFonts w:ascii="Times New Roman" w:hAnsi="Times New Roman" w:cs="Times New Roman"/>
        </w:rPr>
        <w:t>proven to be as reliable</w:t>
      </w:r>
      <w:r w:rsidR="006A6320" w:rsidRPr="00D04F9F">
        <w:rPr>
          <w:rFonts w:ascii="Times New Roman" w:hAnsi="Times New Roman" w:cs="Times New Roman"/>
        </w:rPr>
        <w:t xml:space="preserve"> as a sundial on a cloudy day.  The item states</w:t>
      </w:r>
      <w:r w:rsidR="00C213C2" w:rsidRPr="00D04F9F">
        <w:rPr>
          <w:rFonts w:ascii="Times New Roman" w:hAnsi="Times New Roman" w:cs="Times New Roman"/>
        </w:rPr>
        <w:t>, however,</w:t>
      </w:r>
      <w:r w:rsidR="006A6320" w:rsidRPr="00D04F9F">
        <w:rPr>
          <w:rFonts w:ascii="Times New Roman" w:hAnsi="Times New Roman" w:cs="Times New Roman"/>
        </w:rPr>
        <w:t xml:space="preserve"> that the shot clock will only be suspended for special circumstances, such as “a national, state, or local emergency that requires diversion of Commission staff resources to address the situation.”  I expect the Commission to live up to this commitment.</w:t>
      </w:r>
      <w:r w:rsidR="00D04F9F">
        <w:rPr>
          <w:rFonts w:ascii="Times New Roman" w:hAnsi="Times New Roman" w:cs="Times New Roman"/>
        </w:rPr>
        <w:t xml:space="preserve">  Ultimately, the Commission must do what it can to move the process along </w:t>
      </w:r>
      <w:r>
        <w:rPr>
          <w:rFonts w:ascii="Times New Roman" w:hAnsi="Times New Roman" w:cs="Times New Roman"/>
        </w:rPr>
        <w:t>so that</w:t>
      </w:r>
      <w:r w:rsidR="00D04F9F">
        <w:rPr>
          <w:rFonts w:ascii="Times New Roman" w:hAnsi="Times New Roman" w:cs="Times New Roman"/>
        </w:rPr>
        <w:t xml:space="preserve"> this network</w:t>
      </w:r>
      <w:r>
        <w:rPr>
          <w:rFonts w:ascii="Times New Roman" w:hAnsi="Times New Roman" w:cs="Times New Roman"/>
        </w:rPr>
        <w:t xml:space="preserve"> can</w:t>
      </w:r>
      <w:r w:rsidR="00D04F9F">
        <w:rPr>
          <w:rFonts w:ascii="Times New Roman" w:hAnsi="Times New Roman" w:cs="Times New Roman"/>
        </w:rPr>
        <w:t xml:space="preserve"> </w:t>
      </w:r>
      <w:r w:rsidR="00D66D28">
        <w:rPr>
          <w:rFonts w:ascii="Times New Roman" w:hAnsi="Times New Roman" w:cs="Times New Roman"/>
        </w:rPr>
        <w:t xml:space="preserve">finally be </w:t>
      </w:r>
      <w:r w:rsidR="00D04F9F">
        <w:rPr>
          <w:rFonts w:ascii="Times New Roman" w:hAnsi="Times New Roman" w:cs="Times New Roman"/>
        </w:rPr>
        <w:t>bui</w:t>
      </w:r>
      <w:r w:rsidR="00D66D28">
        <w:rPr>
          <w:rFonts w:ascii="Times New Roman" w:hAnsi="Times New Roman" w:cs="Times New Roman"/>
        </w:rPr>
        <w:t>l</w:t>
      </w:r>
      <w:r w:rsidR="00D04F9F">
        <w:rPr>
          <w:rFonts w:ascii="Times New Roman" w:hAnsi="Times New Roman" w:cs="Times New Roman"/>
        </w:rPr>
        <w:t xml:space="preserve">t. </w:t>
      </w:r>
    </w:p>
    <w:sectPr w:rsidR="001F1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844A" w14:textId="77777777" w:rsidR="001D7426" w:rsidRDefault="001D7426" w:rsidP="001D7426">
      <w:pPr>
        <w:spacing w:after="0" w:line="240" w:lineRule="auto"/>
      </w:pPr>
      <w:r>
        <w:separator/>
      </w:r>
    </w:p>
  </w:endnote>
  <w:endnote w:type="continuationSeparator" w:id="0">
    <w:p w14:paraId="5FD94857" w14:textId="77777777" w:rsidR="001D7426" w:rsidRDefault="001D7426" w:rsidP="001D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1FD1" w14:textId="77777777" w:rsidR="001D7426" w:rsidRDefault="001D7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A772" w14:textId="77777777" w:rsidR="001D7426" w:rsidRDefault="001D7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ACD0" w14:textId="77777777" w:rsidR="001D7426" w:rsidRDefault="001D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FEF7" w14:textId="77777777" w:rsidR="001D7426" w:rsidRDefault="001D7426" w:rsidP="001D7426">
      <w:pPr>
        <w:spacing w:after="0" w:line="240" w:lineRule="auto"/>
      </w:pPr>
      <w:r>
        <w:separator/>
      </w:r>
    </w:p>
  </w:footnote>
  <w:footnote w:type="continuationSeparator" w:id="0">
    <w:p w14:paraId="0AE83200" w14:textId="77777777" w:rsidR="001D7426" w:rsidRDefault="001D7426" w:rsidP="001D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4A9D" w14:textId="77777777" w:rsidR="001D7426" w:rsidRDefault="001D7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8DBB" w14:textId="77777777" w:rsidR="001D7426" w:rsidRDefault="001D7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86A5" w14:textId="77777777" w:rsidR="001D7426" w:rsidRDefault="001D7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1"/>
    <w:rsid w:val="001D7426"/>
    <w:rsid w:val="001F164F"/>
    <w:rsid w:val="00273448"/>
    <w:rsid w:val="003A486B"/>
    <w:rsid w:val="00665801"/>
    <w:rsid w:val="006A6320"/>
    <w:rsid w:val="00864C2D"/>
    <w:rsid w:val="008E2102"/>
    <w:rsid w:val="00A81651"/>
    <w:rsid w:val="00A84B87"/>
    <w:rsid w:val="00A957BB"/>
    <w:rsid w:val="00C213C2"/>
    <w:rsid w:val="00CA34A2"/>
    <w:rsid w:val="00D04F9F"/>
    <w:rsid w:val="00D57C27"/>
    <w:rsid w:val="00D66D28"/>
    <w:rsid w:val="00E13546"/>
    <w:rsid w:val="00E30432"/>
    <w:rsid w:val="00E563D2"/>
    <w:rsid w:val="00E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26"/>
  </w:style>
  <w:style w:type="paragraph" w:styleId="Footer">
    <w:name w:val="footer"/>
    <w:basedOn w:val="Normal"/>
    <w:link w:val="FooterChar"/>
    <w:uiPriority w:val="99"/>
    <w:unhideWhenUsed/>
    <w:rsid w:val="001D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26"/>
  </w:style>
  <w:style w:type="paragraph" w:styleId="Footer">
    <w:name w:val="footer"/>
    <w:basedOn w:val="Normal"/>
    <w:link w:val="FooterChar"/>
    <w:uiPriority w:val="99"/>
    <w:unhideWhenUsed/>
    <w:rsid w:val="001D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1746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2017-06-22T21:21:00Z</dcterms:created>
  <dcterms:modified xsi:type="dcterms:W3CDTF">2017-06-22T21:21:00Z</dcterms:modified>
  <cp:category> </cp:category>
  <cp:contentStatus> </cp:contentStatus>
</cp:coreProperties>
</file>