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64161C" w:rsidRPr="005C46EF" w:rsidP="0064161C">
            <w:pPr>
              <w:tabs>
                <w:tab w:val="center" w:pos="4680"/>
              </w:tabs>
              <w:rPr>
                <w:spacing w:val="-2"/>
                <w:szCs w:val="22"/>
              </w:rPr>
            </w:pPr>
            <w:r w:rsidRPr="00387167">
              <w:rPr>
                <w:spacing w:val="-2"/>
                <w:szCs w:val="22"/>
              </w:rPr>
              <w:t>Applications of</w:t>
            </w:r>
            <w:r>
              <w:rPr>
                <w:spacing w:val="-2"/>
                <w:szCs w:val="22"/>
              </w:rPr>
              <w:t xml:space="preserve"> </w:t>
            </w:r>
            <w:r w:rsidRPr="00387167">
              <w:rPr>
                <w:snapToGrid/>
                <w:szCs w:val="22"/>
              </w:rPr>
              <w:t>Tribune Media Company</w:t>
            </w:r>
          </w:p>
          <w:p w:rsidR="0064161C" w:rsidRPr="00387167" w:rsidP="0064161C">
            <w:pPr>
              <w:tabs>
                <w:tab w:val="center" w:pos="4680"/>
              </w:tabs>
              <w:rPr>
                <w:snapToGrid/>
                <w:szCs w:val="22"/>
              </w:rPr>
            </w:pPr>
            <w:r w:rsidRPr="00387167">
              <w:rPr>
                <w:snapToGrid/>
                <w:szCs w:val="22"/>
              </w:rPr>
              <w:t>(Transferor)</w:t>
            </w:r>
          </w:p>
          <w:p w:rsidR="0064161C" w:rsidRPr="00387167" w:rsidP="0064161C">
            <w:pPr>
              <w:tabs>
                <w:tab w:val="center" w:pos="4680"/>
              </w:tabs>
              <w:rPr>
                <w:snapToGrid/>
                <w:szCs w:val="22"/>
              </w:rPr>
            </w:pPr>
          </w:p>
          <w:p w:rsidR="0064161C" w:rsidRPr="00387167" w:rsidP="0064161C">
            <w:pPr>
              <w:tabs>
                <w:tab w:val="center" w:pos="4680"/>
              </w:tabs>
              <w:rPr>
                <w:snapToGrid/>
                <w:szCs w:val="22"/>
              </w:rPr>
            </w:pPr>
            <w:r w:rsidRPr="00387167">
              <w:rPr>
                <w:snapToGrid/>
                <w:szCs w:val="22"/>
              </w:rPr>
              <w:t>and</w:t>
            </w:r>
          </w:p>
          <w:p w:rsidR="0064161C" w:rsidRPr="00387167" w:rsidP="0064161C">
            <w:pPr>
              <w:tabs>
                <w:tab w:val="center" w:pos="4680"/>
              </w:tabs>
              <w:rPr>
                <w:snapToGrid/>
                <w:szCs w:val="22"/>
              </w:rPr>
            </w:pPr>
          </w:p>
          <w:p w:rsidR="0064161C" w:rsidRPr="00387167" w:rsidP="0064161C">
            <w:pPr>
              <w:tabs>
                <w:tab w:val="center" w:pos="4680"/>
              </w:tabs>
              <w:rPr>
                <w:snapToGrid/>
                <w:szCs w:val="22"/>
              </w:rPr>
            </w:pPr>
            <w:r w:rsidRPr="00387167">
              <w:rPr>
                <w:snapToGrid/>
                <w:szCs w:val="22"/>
              </w:rPr>
              <w:t>Sinclair Broadcast Group, Inc.</w:t>
            </w:r>
          </w:p>
          <w:p w:rsidR="0064161C" w:rsidRPr="00387167" w:rsidP="0064161C">
            <w:pPr>
              <w:tabs>
                <w:tab w:val="center" w:pos="4680"/>
              </w:tabs>
              <w:rPr>
                <w:snapToGrid/>
                <w:szCs w:val="22"/>
              </w:rPr>
            </w:pPr>
            <w:r w:rsidRPr="00387167">
              <w:rPr>
                <w:snapToGrid/>
                <w:szCs w:val="22"/>
              </w:rPr>
              <w:t>(Transferee)</w:t>
            </w:r>
          </w:p>
          <w:p w:rsidR="0064161C" w:rsidRPr="00387167" w:rsidP="0064161C">
            <w:pPr>
              <w:tabs>
                <w:tab w:val="center" w:pos="4680"/>
              </w:tabs>
              <w:rPr>
                <w:snapToGrid/>
                <w:szCs w:val="22"/>
              </w:rPr>
            </w:pPr>
          </w:p>
          <w:p w:rsidR="0064161C" w:rsidRPr="00387167" w:rsidP="0064161C">
            <w:pPr>
              <w:tabs>
                <w:tab w:val="center" w:pos="4680"/>
              </w:tabs>
              <w:jc w:val="both"/>
              <w:rPr>
                <w:spacing w:val="-2"/>
                <w:szCs w:val="22"/>
              </w:rPr>
            </w:pPr>
            <w:r w:rsidRPr="00387167">
              <w:rPr>
                <w:spacing w:val="-2"/>
                <w:szCs w:val="22"/>
              </w:rPr>
              <w:t>For Transfer of Control of Tribune Media</w:t>
            </w:r>
          </w:p>
          <w:p w:rsidR="0064161C" w:rsidRPr="00387167" w:rsidP="0064161C">
            <w:pPr>
              <w:tabs>
                <w:tab w:val="center" w:pos="4680"/>
              </w:tabs>
              <w:jc w:val="both"/>
              <w:rPr>
                <w:i/>
                <w:spacing w:val="-2"/>
                <w:szCs w:val="22"/>
              </w:rPr>
            </w:pPr>
            <w:r w:rsidRPr="00387167">
              <w:rPr>
                <w:spacing w:val="-2"/>
                <w:szCs w:val="22"/>
              </w:rPr>
              <w:t>Company and Certain Subsidiaries, WDCW(TV)</w:t>
            </w:r>
          </w:p>
          <w:p w:rsidR="0064161C" w:rsidRPr="00387167" w:rsidP="0064161C">
            <w:pPr>
              <w:tabs>
                <w:tab w:val="center" w:pos="4680"/>
              </w:tabs>
              <w:rPr>
                <w:spacing w:val="-2"/>
                <w:szCs w:val="22"/>
              </w:rPr>
            </w:pPr>
            <w:r w:rsidRPr="00387167">
              <w:rPr>
                <w:i/>
                <w:spacing w:val="-2"/>
                <w:szCs w:val="22"/>
              </w:rPr>
              <w:t>et al.</w:t>
            </w:r>
          </w:p>
          <w:p w:rsidR="0064161C" w:rsidRPr="00387167" w:rsidP="0064161C">
            <w:pPr>
              <w:tabs>
                <w:tab w:val="center" w:pos="4680"/>
              </w:tabs>
              <w:rPr>
                <w:spacing w:val="-2"/>
                <w:szCs w:val="22"/>
              </w:rPr>
            </w:pPr>
          </w:p>
          <w:p w:rsidR="0064161C" w:rsidRPr="00387167" w:rsidP="0064161C">
            <w:pPr>
              <w:tabs>
                <w:tab w:val="center" w:pos="4680"/>
              </w:tabs>
              <w:rPr>
                <w:spacing w:val="-2"/>
                <w:szCs w:val="22"/>
              </w:rPr>
            </w:pPr>
            <w:r w:rsidRPr="00387167">
              <w:rPr>
                <w:spacing w:val="-2"/>
                <w:szCs w:val="22"/>
              </w:rPr>
              <w:t xml:space="preserve">and </w:t>
            </w:r>
          </w:p>
          <w:p w:rsidR="0064161C" w:rsidRPr="00387167" w:rsidP="0064161C">
            <w:pPr>
              <w:tabs>
                <w:tab w:val="center" w:pos="4680"/>
              </w:tabs>
              <w:rPr>
                <w:spacing w:val="-2"/>
                <w:szCs w:val="22"/>
              </w:rPr>
            </w:pPr>
          </w:p>
          <w:p w:rsidR="004C2EE3" w:rsidRPr="007115F7" w:rsidP="0064161C">
            <w:pPr>
              <w:tabs>
                <w:tab w:val="center" w:pos="4680"/>
              </w:tabs>
              <w:suppressAutoHyphens/>
              <w:rPr>
                <w:spacing w:val="-2"/>
              </w:rPr>
            </w:pPr>
            <w:r w:rsidRPr="0087030B">
              <w:rPr>
                <w:spacing w:val="-2"/>
                <w:szCs w:val="22"/>
              </w:rPr>
              <w:t>For Assignment of Certain Licenses from Tribune Media Company and Certain Subsidiaries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64161C">
            <w:pPr>
              <w:tabs>
                <w:tab w:val="center" w:pos="4680"/>
              </w:tabs>
              <w:suppressAutoHyphens/>
              <w:rPr>
                <w:b/>
                <w:spacing w:val="-2"/>
              </w:rPr>
            </w:pPr>
            <w:r>
              <w:rPr>
                <w:b/>
                <w:spacing w:val="-2"/>
              </w:rPr>
              <w:t>)</w:t>
            </w:r>
          </w:p>
          <w:p w:rsidR="0064161C">
            <w:pPr>
              <w:tabs>
                <w:tab w:val="center" w:pos="4680"/>
              </w:tabs>
              <w:suppressAutoHyphens/>
              <w:rPr>
                <w:b/>
                <w:spacing w:val="-2"/>
              </w:rPr>
            </w:pPr>
            <w:r>
              <w:rPr>
                <w:b/>
                <w:spacing w:val="-2"/>
              </w:rPr>
              <w:t>)</w:t>
            </w:r>
          </w:p>
          <w:p w:rsidR="0064161C">
            <w:pPr>
              <w:tabs>
                <w:tab w:val="center" w:pos="4680"/>
              </w:tabs>
              <w:suppressAutoHyphens/>
              <w:rPr>
                <w:b/>
                <w:spacing w:val="-2"/>
              </w:rPr>
            </w:pPr>
            <w:r>
              <w:rPr>
                <w:b/>
                <w:spacing w:val="-2"/>
              </w:rPr>
              <w:t>)</w:t>
            </w:r>
          </w:p>
          <w:p w:rsidR="0064161C">
            <w:pPr>
              <w:tabs>
                <w:tab w:val="center" w:pos="4680"/>
              </w:tabs>
              <w:suppressAutoHyphens/>
              <w:rPr>
                <w:b/>
                <w:spacing w:val="-2"/>
              </w:rPr>
            </w:pPr>
            <w:r>
              <w:rPr>
                <w:b/>
                <w:spacing w:val="-2"/>
              </w:rPr>
              <w:t>)</w:t>
            </w:r>
          </w:p>
          <w:p w:rsidR="0064161C">
            <w:pPr>
              <w:tabs>
                <w:tab w:val="center" w:pos="4680"/>
              </w:tabs>
              <w:suppressAutoHyphens/>
              <w:rPr>
                <w:b/>
                <w:spacing w:val="-2"/>
              </w:rPr>
            </w:pPr>
            <w:r>
              <w:rPr>
                <w:b/>
                <w:spacing w:val="-2"/>
              </w:rPr>
              <w:t>)</w:t>
            </w:r>
          </w:p>
          <w:p w:rsidR="0064161C">
            <w:pPr>
              <w:tabs>
                <w:tab w:val="center" w:pos="4680"/>
              </w:tabs>
              <w:suppressAutoHyphens/>
              <w:rPr>
                <w:b/>
                <w:spacing w:val="-2"/>
              </w:rPr>
            </w:pPr>
            <w:r>
              <w:rPr>
                <w:b/>
                <w:spacing w:val="-2"/>
              </w:rPr>
              <w:t>)</w:t>
            </w:r>
          </w:p>
          <w:p w:rsidR="0064161C">
            <w:pPr>
              <w:tabs>
                <w:tab w:val="center" w:pos="4680"/>
              </w:tabs>
              <w:suppressAutoHyphens/>
              <w:rPr>
                <w:b/>
                <w:spacing w:val="-2"/>
              </w:rPr>
            </w:pPr>
            <w:r>
              <w:rPr>
                <w:b/>
                <w:spacing w:val="-2"/>
              </w:rPr>
              <w:t>)</w:t>
            </w:r>
          </w:p>
          <w:p w:rsidR="0064161C">
            <w:pPr>
              <w:tabs>
                <w:tab w:val="center" w:pos="4680"/>
              </w:tabs>
              <w:suppressAutoHyphens/>
              <w:rPr>
                <w:b/>
                <w:spacing w:val="-2"/>
              </w:rPr>
            </w:pPr>
            <w:r>
              <w:rPr>
                <w:b/>
                <w:spacing w:val="-2"/>
              </w:rPr>
              <w:t>)</w:t>
            </w:r>
          </w:p>
          <w:p w:rsidR="0064161C">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64161C" w:rsidRPr="0087030B" w:rsidP="0064161C">
            <w:pPr>
              <w:tabs>
                <w:tab w:val="center" w:pos="4680"/>
              </w:tabs>
              <w:rPr>
                <w:spacing w:val="-2"/>
                <w:szCs w:val="22"/>
              </w:rPr>
            </w:pPr>
            <w:r w:rsidRPr="0087030B">
              <w:rPr>
                <w:spacing w:val="-2"/>
                <w:szCs w:val="22"/>
              </w:rPr>
              <w:t>MB Docket 17-179</w:t>
            </w:r>
          </w:p>
          <w:p w:rsidR="0064161C" w:rsidRPr="0087030B" w:rsidP="0064161C">
            <w:pPr>
              <w:tabs>
                <w:tab w:val="center" w:pos="4680"/>
              </w:tabs>
              <w:rPr>
                <w:spacing w:val="-2"/>
                <w:szCs w:val="22"/>
              </w:rPr>
            </w:pPr>
          </w:p>
          <w:p w:rsidR="0064161C" w:rsidRPr="0087030B" w:rsidP="0064161C">
            <w:pPr>
              <w:tabs>
                <w:tab w:val="center" w:pos="4680"/>
              </w:tabs>
              <w:rPr>
                <w:spacing w:val="-2"/>
                <w:szCs w:val="22"/>
              </w:rPr>
            </w:pPr>
          </w:p>
          <w:p w:rsidR="0064161C" w:rsidRPr="0087030B" w:rsidP="0064161C">
            <w:pPr>
              <w:tabs>
                <w:tab w:val="center" w:pos="4680"/>
              </w:tabs>
              <w:rPr>
                <w:spacing w:val="-2"/>
                <w:szCs w:val="22"/>
              </w:rPr>
            </w:pPr>
          </w:p>
          <w:p w:rsidR="0064161C" w:rsidRPr="0087030B" w:rsidP="0064161C">
            <w:pPr>
              <w:tabs>
                <w:tab w:val="center" w:pos="4680"/>
              </w:tabs>
              <w:rPr>
                <w:spacing w:val="-2"/>
                <w:szCs w:val="22"/>
              </w:rPr>
            </w:pPr>
          </w:p>
          <w:p w:rsidR="0064161C" w:rsidRPr="0087030B" w:rsidP="0064161C">
            <w:pPr>
              <w:tabs>
                <w:tab w:val="center" w:pos="4680"/>
              </w:tabs>
              <w:rPr>
                <w:spacing w:val="-2"/>
                <w:szCs w:val="22"/>
              </w:rPr>
            </w:pPr>
          </w:p>
          <w:p w:rsidR="0064161C" w:rsidRPr="0087030B" w:rsidP="0064161C">
            <w:pPr>
              <w:tabs>
                <w:tab w:val="center" w:pos="4680"/>
              </w:tabs>
              <w:rPr>
                <w:spacing w:val="-2"/>
                <w:szCs w:val="22"/>
              </w:rPr>
            </w:pPr>
          </w:p>
          <w:p w:rsidR="0064161C" w:rsidRPr="0087030B" w:rsidP="0064161C">
            <w:pPr>
              <w:tabs>
                <w:tab w:val="center" w:pos="4680"/>
              </w:tabs>
              <w:rPr>
                <w:spacing w:val="-2"/>
                <w:szCs w:val="22"/>
              </w:rPr>
            </w:pPr>
          </w:p>
          <w:p w:rsidR="0064161C" w:rsidRPr="00387167" w:rsidP="0064161C">
            <w:pPr>
              <w:tabs>
                <w:tab w:val="center" w:pos="4680"/>
              </w:tabs>
              <w:rPr>
                <w:spacing w:val="-2"/>
                <w:szCs w:val="22"/>
              </w:rPr>
            </w:pPr>
            <w:r w:rsidRPr="0087030B">
              <w:rPr>
                <w:spacing w:val="-2"/>
                <w:szCs w:val="22"/>
              </w:rPr>
              <w:t xml:space="preserve">File No. BTCCDT-20170626AGW, </w:t>
            </w:r>
            <w:r w:rsidRPr="0087030B">
              <w:rPr>
                <w:i/>
                <w:spacing w:val="-2"/>
                <w:szCs w:val="22"/>
              </w:rPr>
              <w:t>et al.</w:t>
            </w:r>
            <w:r w:rsidRPr="005928CC">
              <w:rPr>
                <w:szCs w:val="22"/>
                <w:shd w:val="clear" w:color="auto" w:fill="EEEEEE"/>
              </w:rPr>
              <w:t xml:space="preserve"> </w:t>
            </w:r>
          </w:p>
          <w:p w:rsidR="004C2EE3">
            <w:pPr>
              <w:tabs>
                <w:tab w:val="center" w:pos="4680"/>
              </w:tabs>
              <w:suppressAutoHyphens/>
              <w:rPr>
                <w:spacing w:val="-2"/>
              </w:rPr>
            </w:pPr>
          </w:p>
        </w:tc>
      </w:tr>
    </w:tbl>
    <w:p w:rsidR="004C2EE3" w:rsidP="0070224F"/>
    <w:p w:rsidR="00841AB1" w:rsidP="00F021FA">
      <w:pPr>
        <w:pStyle w:val="StyleBoldCentered"/>
      </w:pPr>
      <w:r>
        <w:t>hearing designation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64161C">
        <w:rPr>
          <w:b/>
          <w:spacing w:val="-2"/>
        </w:rPr>
        <w:t>July 18,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E08EA">
        <w:rPr>
          <w:b/>
          <w:spacing w:val="-2"/>
        </w:rPr>
        <w:t>July 19</w:t>
      </w:r>
      <w:r w:rsidR="0064161C">
        <w:rPr>
          <w:b/>
          <w:spacing w:val="-2"/>
        </w:rPr>
        <w:t>, 2018</w:t>
      </w:r>
    </w:p>
    <w:p w:rsidR="00822CE0"/>
    <w:p w:rsidR="004C2EE3" w:rsidRPr="00EE08EA">
      <w:pPr>
        <w:rPr>
          <w:snapToGrid/>
          <w:kern w:val="0"/>
        </w:rPr>
      </w:pPr>
      <w:r>
        <w:t xml:space="preserve">By the Commission: Commissioner O’Rielly issuing a statement. </w:t>
      </w:r>
    </w:p>
    <w:p w:rsidR="00822CE0">
      <w:pPr>
        <w:rPr>
          <w:spacing w:val="-2"/>
        </w:rPr>
      </w:pPr>
    </w:p>
    <w:p w:rsidR="0064161C" w:rsidP="0064161C">
      <w:pPr>
        <w:pStyle w:val="Heading1"/>
      </w:pPr>
      <w:r w:rsidRPr="00E478AC">
        <w:t>INTRODUCTION</w:t>
      </w:r>
    </w:p>
    <w:p w:rsidR="0064161C" w:rsidP="0064161C">
      <w:pPr>
        <w:pStyle w:val="ParaNum"/>
      </w:pPr>
      <w:r w:rsidRPr="00E478AC">
        <w:t>On June 28, 2017, Sinclair Broadcast Group, Inc. (Sinclair) and Tribune Media Company (Tribune) filed applications seeking to transfer control of Tribune subsidiaries to Sinclair.</w:t>
      </w:r>
      <w:r>
        <w:rPr>
          <w:szCs w:val="22"/>
          <w:vertAlign w:val="superscript"/>
        </w:rPr>
        <w:footnoteReference w:id="3"/>
      </w:r>
      <w:r w:rsidRPr="00E478AC">
        <w:t xml:space="preserve">  Sinclair and Tribune have amended their applications several times thereafter, in an attempt to bring the transaction into compliance with the Commission’s national television multiple ownership rule</w:t>
      </w:r>
      <w:r>
        <w:t>,</w:t>
      </w:r>
      <w:r w:rsidRPr="00E478AC">
        <w:t xml:space="preserve"> as well as the public-interest requirements of the Communications Act.</w:t>
      </w:r>
    </w:p>
    <w:p w:rsidR="0064161C" w:rsidP="0064161C">
      <w:pPr>
        <w:pStyle w:val="ParaNum"/>
      </w:pPr>
      <w:r>
        <w:t>Among these applications were three that,</w:t>
      </w:r>
      <w:r w:rsidRPr="00E478AC">
        <w:t xml:space="preserve"> rather than transfer broadcast television licenses in Chicago, Dallas, and Houston directly to Sinclair, </w:t>
      </w:r>
      <w:r>
        <w:t>proposed</w:t>
      </w:r>
      <w:r w:rsidRPr="00E478AC">
        <w:t xml:space="preserve"> to transfer these licenses to other entities.</w:t>
      </w:r>
      <w:r>
        <w:rPr>
          <w:szCs w:val="22"/>
          <w:vertAlign w:val="superscript"/>
        </w:rPr>
        <w:footnoteReference w:id="4"/>
      </w:r>
      <w:r w:rsidRPr="00E478AC">
        <w:t xml:space="preserve">  The record raises significant questions as to </w:t>
      </w:r>
      <w:r>
        <w:t xml:space="preserve">whether </w:t>
      </w:r>
      <w:r w:rsidRPr="00E478AC">
        <w:t>th</w:t>
      </w:r>
      <w:r>
        <w:t>o</w:t>
      </w:r>
      <w:r w:rsidRPr="00E478AC">
        <w:t xml:space="preserve">se proposed divestitures </w:t>
      </w:r>
      <w:r>
        <w:t>we</w:t>
      </w:r>
      <w:r w:rsidRPr="00E478AC">
        <w:t>re</w:t>
      </w:r>
      <w:r>
        <w:t xml:space="preserve"> in </w:t>
      </w:r>
      <w:r w:rsidRPr="00E478AC">
        <w:t>fact “sham” transactions.</w:t>
      </w:r>
      <w:r>
        <w:t xml:space="preserve">  By way of example</w:t>
      </w:r>
      <w:r w:rsidRPr="00E478AC">
        <w:t xml:space="preserve">, </w:t>
      </w:r>
      <w:r>
        <w:t>one application proposed to transfer</w:t>
      </w:r>
      <w:r w:rsidRPr="00E478AC">
        <w:t xml:space="preserve"> WGN-TV in Chicago </w:t>
      </w:r>
      <w:r>
        <w:t>to</w:t>
      </w:r>
      <w:r w:rsidRPr="00E478AC">
        <w:t xml:space="preserve"> </w:t>
      </w:r>
      <w:r w:rsidRPr="00E478AC">
        <w:t xml:space="preserve">an individual (Steven Fader) with no prior experience in broadcasting who currently serves as CEO of a company in which Sinclair’s executive chairman has a controlling interest.  Moreover, Sinclair would </w:t>
      </w:r>
      <w:r>
        <w:t xml:space="preserve">have </w:t>
      </w:r>
      <w:r w:rsidRPr="00E478AC">
        <w:t>own</w:t>
      </w:r>
      <w:r>
        <w:t>ed</w:t>
      </w:r>
      <w:r w:rsidRPr="00E478AC">
        <w:t xml:space="preserve"> most of WGN-TV’s assets, and pursuant to a number of agreements, would </w:t>
      </w:r>
      <w:r>
        <w:t xml:space="preserve">have </w:t>
      </w:r>
      <w:r w:rsidRPr="00E478AC">
        <w:t>be</w:t>
      </w:r>
      <w:r>
        <w:t>en</w:t>
      </w:r>
      <w:r w:rsidRPr="00E478AC">
        <w:t xml:space="preserve"> responsible for many aspects of the station’s operation.  Finally, Fader woul</w:t>
      </w:r>
      <w:r>
        <w:t>d have</w:t>
      </w:r>
      <w:r w:rsidRPr="00E478AC">
        <w:t xml:space="preserve"> purchase</w:t>
      </w:r>
      <w:r>
        <w:t>d</w:t>
      </w:r>
      <w:r w:rsidRPr="00E478AC">
        <w:t xml:space="preserve"> WGN-TV at a price that appear</w:t>
      </w:r>
      <w:r>
        <w:t>ed</w:t>
      </w:r>
      <w:r w:rsidRPr="00E478AC">
        <w:t xml:space="preserve"> to be significantly below market value, and Sinclair would have</w:t>
      </w:r>
      <w:r>
        <w:t xml:space="preserve"> had an</w:t>
      </w:r>
      <w:r w:rsidRPr="00E478AC">
        <w:t xml:space="preserve"> option to buy back the station in the future.  </w:t>
      </w:r>
      <w:r>
        <w:t>Such facts raise questions about whether Sinclair was</w:t>
      </w:r>
      <w:r w:rsidRPr="00E478AC">
        <w:t xml:space="preserve"> the real party in interest under Commission rules and precedents</w:t>
      </w:r>
      <w:r>
        <w:t xml:space="preserve"> and attempted to skirt the Commission’s broadcast ownership rules.  Although these three applications were withdrawn today,</w:t>
      </w:r>
      <w:r>
        <w:rPr>
          <w:rStyle w:val="FootnoteReference"/>
        </w:rPr>
        <w:footnoteReference w:id="5"/>
      </w:r>
      <w:r>
        <w:t xml:space="preserve"> material questions remain because the</w:t>
      </w:r>
      <w:r w:rsidRPr="001D3A15">
        <w:t xml:space="preserve"> real party-in-interest issue</w:t>
      </w:r>
      <w:r>
        <w:t xml:space="preserve"> in this case </w:t>
      </w:r>
      <w:r w:rsidRPr="001D3A15">
        <w:t>includes a potential element of misrepresentation or lack of candor</w:t>
      </w:r>
      <w:r>
        <w:t xml:space="preserve"> that may suggest granting other, related applications by the same party would not be in the public interest.</w:t>
      </w:r>
    </w:p>
    <w:p w:rsidR="0064161C" w:rsidRPr="00E478AC" w:rsidP="0064161C">
      <w:pPr>
        <w:pStyle w:val="ParaNum"/>
      </w:pPr>
      <w:r w:rsidRPr="00E478AC">
        <w:t>Given these issues and others described below, we are</w:t>
      </w:r>
      <w:r>
        <w:t xml:space="preserve"> unable to </w:t>
      </w:r>
      <w:r w:rsidRPr="00E478AC">
        <w:t>find, based upon t</w:t>
      </w:r>
      <w:r>
        <w:t xml:space="preserve">he record before us, that grant </w:t>
      </w:r>
      <w:r w:rsidRPr="00E478AC">
        <w:t>of the applications woul</w:t>
      </w:r>
      <w:r>
        <w:t xml:space="preserve">d be consistent with the public </w:t>
      </w:r>
      <w:r w:rsidRPr="00E478AC">
        <w:t>interest, as required by Sections 309(a) and 310(d) of the Communications Act of 1934, as amended (the Act).</w:t>
      </w:r>
      <w:r>
        <w:rPr>
          <w:szCs w:val="22"/>
          <w:vertAlign w:val="superscript"/>
        </w:rPr>
        <w:footnoteReference w:id="6"/>
      </w:r>
      <w:r w:rsidRPr="00E478AC">
        <w:t xml:space="preserve">  </w:t>
      </w:r>
      <w:r w:rsidRPr="005E41B5">
        <w:rPr>
          <w:kern w:val="0"/>
        </w:rPr>
        <w:t>Specifically, substantial and material questions of fact exist regarding whether:  (1)</w:t>
      </w:r>
      <w:r>
        <w:rPr>
          <w:kern w:val="0"/>
        </w:rPr>
        <w:t xml:space="preserve"> </w:t>
      </w:r>
      <w:r w:rsidRPr="005E41B5">
        <w:rPr>
          <w:kern w:val="0"/>
        </w:rPr>
        <w:t xml:space="preserve">Sinclair </w:t>
      </w:r>
      <w:r>
        <w:rPr>
          <w:kern w:val="0"/>
        </w:rPr>
        <w:t>wa</w:t>
      </w:r>
      <w:r w:rsidRPr="005E41B5">
        <w:rPr>
          <w:kern w:val="0"/>
        </w:rPr>
        <w:t>s the real party in interest to the sale of WGN-TV</w:t>
      </w:r>
      <w:r>
        <w:rPr>
          <w:kern w:val="0"/>
        </w:rPr>
        <w:t>, KDAF (a Dallas station), and KIAH (a Houston station)</w:t>
      </w:r>
      <w:r>
        <w:rPr>
          <w:kern w:val="0"/>
          <w:szCs w:val="22"/>
          <w:vertAlign w:val="superscript"/>
        </w:rPr>
        <w:footnoteReference w:id="7"/>
      </w:r>
      <w:r>
        <w:rPr>
          <w:kern w:val="0"/>
        </w:rPr>
        <w:t xml:space="preserve">; (2) if so, </w:t>
      </w:r>
      <w:r>
        <w:rPr>
          <w:snapToGrid/>
          <w:szCs w:val="22"/>
        </w:rPr>
        <w:t>w</w:t>
      </w:r>
      <w:r w:rsidRPr="00EC0BDB">
        <w:rPr>
          <w:snapToGrid/>
          <w:szCs w:val="22"/>
        </w:rPr>
        <w:t xml:space="preserve">hether </w:t>
      </w:r>
      <w:r>
        <w:rPr>
          <w:snapToGrid/>
          <w:szCs w:val="22"/>
        </w:rPr>
        <w:t xml:space="preserve">Sinclair </w:t>
      </w:r>
      <w:r w:rsidRPr="00EC0BDB">
        <w:rPr>
          <w:snapToGrid/>
          <w:szCs w:val="22"/>
        </w:rPr>
        <w:t xml:space="preserve">engaged in misrepresentation and/or lack of candor in </w:t>
      </w:r>
      <w:r>
        <w:rPr>
          <w:snapToGrid/>
          <w:szCs w:val="22"/>
        </w:rPr>
        <w:t>its</w:t>
      </w:r>
      <w:r w:rsidRPr="00EC0BDB">
        <w:rPr>
          <w:snapToGrid/>
          <w:szCs w:val="22"/>
        </w:rPr>
        <w:t xml:space="preserve"> applications with the Commission</w:t>
      </w:r>
      <w:r w:rsidRPr="00E478AC">
        <w:rPr>
          <w:snapToGrid/>
          <w:szCs w:val="22"/>
        </w:rPr>
        <w:t>;</w:t>
      </w:r>
      <w:r>
        <w:rPr>
          <w:snapToGrid/>
          <w:szCs w:val="22"/>
        </w:rPr>
        <w:t xml:space="preserve"> and (3) whether </w:t>
      </w:r>
      <w:r w:rsidRPr="00E478AC">
        <w:rPr>
          <w:snapToGrid/>
          <w:szCs w:val="22"/>
        </w:rPr>
        <w:t xml:space="preserve">consummation of the overall transaction would </w:t>
      </w:r>
      <w:r>
        <w:rPr>
          <w:snapToGrid/>
          <w:szCs w:val="22"/>
        </w:rPr>
        <w:t xml:space="preserve">be in the public interest, including whether it would comply with </w:t>
      </w:r>
      <w:r w:rsidRPr="00E478AC">
        <w:rPr>
          <w:snapToGrid/>
          <w:szCs w:val="22"/>
        </w:rPr>
        <w:t>Section 73.3555 of the Commission’s rules</w:t>
      </w:r>
      <w:r>
        <w:rPr>
          <w:snapToGrid/>
          <w:szCs w:val="22"/>
        </w:rPr>
        <w:t>, the broadcast ownership rules</w:t>
      </w:r>
      <w:r>
        <w:rPr>
          <w:kern w:val="0"/>
        </w:rPr>
        <w:t xml:space="preserve">.  </w:t>
      </w:r>
      <w:r w:rsidRPr="00E478AC">
        <w:t xml:space="preserve">Accordingly, </w:t>
      </w:r>
      <w:r>
        <w:t xml:space="preserve">in this </w:t>
      </w:r>
      <w:r w:rsidRPr="00E478AC">
        <w:t>Hearing Designation Orde</w:t>
      </w:r>
      <w:r>
        <w:t>r, we commence a hearing before the</w:t>
      </w:r>
      <w:r w:rsidRPr="00E478AC">
        <w:t xml:space="preserve"> Administrative Law Judge</w:t>
      </w:r>
      <w:r>
        <w:t xml:space="preserve"> to determine whether the above-captioned </w:t>
      </w:r>
      <w:r w:rsidRPr="001D3A15">
        <w:t>applications</w:t>
      </w:r>
      <w:r>
        <w:t xml:space="preserve"> should be granted or denied</w:t>
      </w:r>
      <w:r w:rsidRPr="00E478AC">
        <w:t>.</w:t>
      </w:r>
      <w:r>
        <w:rPr>
          <w:rStyle w:val="FootnoteReference"/>
        </w:rPr>
        <w:footnoteReference w:id="8"/>
      </w:r>
      <w:r>
        <w:t xml:space="preserve">  </w:t>
      </w:r>
      <w:r w:rsidRPr="0050733C">
        <w:t>Given the seriousness of the issues presented, we direct the Media Bureau to hold in abeyance all other pending applications and amen</w:t>
      </w:r>
      <w:r>
        <w:t>dments thereto related to the overall proposed Sinclair-Tribune transaction until the issues that are the subject of this Hearing Designation Order have been resolved with finality.</w:t>
      </w:r>
    </w:p>
    <w:p w:rsidR="0064161C" w:rsidRPr="00E478AC" w:rsidP="0064161C">
      <w:pPr>
        <w:pStyle w:val="Heading1"/>
      </w:pPr>
      <w:r w:rsidRPr="00E478AC">
        <w:t>BACKGROUND</w:t>
      </w:r>
    </w:p>
    <w:p w:rsidR="0064161C" w:rsidP="0064161C">
      <w:pPr>
        <w:pStyle w:val="ParaNum"/>
        <w:widowControl/>
        <w:rPr>
          <w:snapToGrid/>
        </w:rPr>
      </w:pPr>
      <w:r>
        <w:rPr>
          <w:snapToGrid/>
        </w:rPr>
        <w:t xml:space="preserve">On May 8, 2017, Sinclair and Tribune agreed to a transaction in which </w:t>
      </w:r>
      <w:r w:rsidRPr="005071E2">
        <w:rPr>
          <w:snapToGrid/>
        </w:rPr>
        <w:t>Sinclair would acquire Tribune through a merger of a newly formed subsidiary of Sinclair with and into Tribune, immediately followed by Tribune</w:t>
      </w:r>
      <w:r>
        <w:rPr>
          <w:snapToGrid/>
        </w:rPr>
        <w:t xml:space="preserve"> merging with and into Sinclair’</w:t>
      </w:r>
      <w:r w:rsidRPr="005071E2">
        <w:rPr>
          <w:snapToGrid/>
        </w:rPr>
        <w:t xml:space="preserve">s wholly owned subsidiary, Sinclair </w:t>
      </w:r>
      <w:r w:rsidRPr="005071E2">
        <w:rPr>
          <w:snapToGrid/>
        </w:rPr>
        <w:t>Television Group, Inc. (STG), with STG as the surviving company.</w:t>
      </w:r>
      <w:r>
        <w:rPr>
          <w:snapToGrid/>
        </w:rPr>
        <w:t xml:space="preserve">  As a result, Tribune’</w:t>
      </w:r>
      <w:r w:rsidRPr="005071E2">
        <w:rPr>
          <w:snapToGrid/>
        </w:rPr>
        <w:t>s licensee subsidiaries would become indirect subsidiaries of Sinclair.</w:t>
      </w:r>
      <w:r>
        <w:rPr>
          <w:snapToGrid/>
        </w:rPr>
        <w:t xml:space="preserve">  The Commission accepted for filing those applications on June 26, 2017.  </w:t>
      </w:r>
      <w:r w:rsidRPr="00E478AC">
        <w:rPr>
          <w:snapToGrid/>
        </w:rPr>
        <w:t xml:space="preserve">On July 6, 2017, the Media Bureau released a Public Notice announcing the filing of applications to transfer control of Tribune, setting a pleading cycle, and establishing permit-but-disclose </w:t>
      </w:r>
      <w:r w:rsidRPr="00E478AC">
        <w:rPr>
          <w:i/>
          <w:snapToGrid/>
        </w:rPr>
        <w:t>ex parte</w:t>
      </w:r>
      <w:r w:rsidRPr="00E478AC">
        <w:rPr>
          <w:snapToGrid/>
        </w:rPr>
        <w:t xml:space="preserve"> status for the proceeding.</w:t>
      </w:r>
      <w:r>
        <w:rPr>
          <w:snapToGrid/>
          <w:vertAlign w:val="superscript"/>
        </w:rPr>
        <w:footnoteReference w:id="9"/>
      </w:r>
      <w:r w:rsidRPr="00E478AC">
        <w:rPr>
          <w:snapToGrid/>
        </w:rPr>
        <w:t xml:space="preserve">  In response, multiple parties filed petitions to deny, informal objections, and comments.</w:t>
      </w:r>
      <w:r>
        <w:rPr>
          <w:snapToGrid/>
          <w:vertAlign w:val="superscript"/>
        </w:rPr>
        <w:footnoteReference w:id="10"/>
      </w:r>
      <w:r w:rsidRPr="00E478AC">
        <w:rPr>
          <w:snapToGrid/>
        </w:rPr>
        <w:t xml:space="preserve">  </w:t>
      </w:r>
    </w:p>
    <w:p w:rsidR="0064161C" w:rsidRPr="00E478AC" w:rsidP="0064161C">
      <w:pPr>
        <w:pStyle w:val="ParaNum"/>
        <w:widowControl/>
        <w:rPr>
          <w:snapToGrid/>
        </w:rPr>
      </w:pPr>
      <w:r w:rsidRPr="00E478AC">
        <w:rPr>
          <w:snapToGrid/>
        </w:rPr>
        <w:t xml:space="preserve">On September 13, 2017, the Media Bureau issued a Request for Information (Information Request) to the </w:t>
      </w:r>
      <w:r w:rsidRPr="00F31D12">
        <w:rPr>
          <w:snapToGrid/>
        </w:rPr>
        <w:t>Applicants</w:t>
      </w:r>
      <w:r w:rsidRPr="00E478AC">
        <w:rPr>
          <w:snapToGrid/>
        </w:rPr>
        <w:t>.  Sinclair respon</w:t>
      </w:r>
      <w:r>
        <w:rPr>
          <w:snapToGrid/>
        </w:rPr>
        <w:t>ded</w:t>
      </w:r>
      <w:r w:rsidRPr="00E478AC">
        <w:rPr>
          <w:snapToGrid/>
        </w:rPr>
        <w:t xml:space="preserve"> to the Information Request</w:t>
      </w:r>
      <w:r>
        <w:rPr>
          <w:snapToGrid/>
        </w:rPr>
        <w:t xml:space="preserve"> on October 5, 2017.  Thereafter</w:t>
      </w:r>
      <w:r w:rsidRPr="00E478AC">
        <w:rPr>
          <w:snapToGrid/>
        </w:rPr>
        <w:t>, the Bureau announced an additional opportunity for comment</w:t>
      </w:r>
      <w:r>
        <w:rPr>
          <w:snapToGrid/>
        </w:rPr>
        <w:t xml:space="preserve"> on October 18, 2017</w:t>
      </w:r>
      <w:r w:rsidRPr="00E478AC">
        <w:rPr>
          <w:snapToGrid/>
        </w:rPr>
        <w:t>.</w:t>
      </w:r>
      <w:r>
        <w:rPr>
          <w:snapToGrid/>
          <w:vertAlign w:val="superscript"/>
        </w:rPr>
        <w:footnoteReference w:id="11"/>
      </w:r>
      <w:r w:rsidRPr="00E478AC">
        <w:rPr>
          <w:snapToGrid/>
        </w:rPr>
        <w:t xml:space="preserve"> </w:t>
      </w:r>
    </w:p>
    <w:p w:rsidR="0064161C" w:rsidP="0064161C">
      <w:pPr>
        <w:pStyle w:val="ParaNum"/>
        <w:rPr>
          <w:snapToGrid/>
        </w:rPr>
      </w:pPr>
      <w:r w:rsidRPr="00E478AC">
        <w:rPr>
          <w:snapToGrid/>
        </w:rPr>
        <w:t xml:space="preserve">On February 21, 2018, and March 6, 2018, Sinclair and Tribune, respectively, filed applications to assign the licenses of certain stations to divestiture trusts.  </w:t>
      </w:r>
      <w:r>
        <w:rPr>
          <w:snapToGrid/>
        </w:rPr>
        <w:t>On April 24, 2018, those</w:t>
      </w:r>
      <w:r w:rsidRPr="00E478AC">
        <w:rPr>
          <w:snapToGrid/>
        </w:rPr>
        <w:t xml:space="preserve"> applications </w:t>
      </w:r>
      <w:r>
        <w:rPr>
          <w:snapToGrid/>
        </w:rPr>
        <w:t>were</w:t>
      </w:r>
      <w:r w:rsidRPr="00E478AC">
        <w:rPr>
          <w:snapToGrid/>
        </w:rPr>
        <w:t xml:space="preserve"> withdrawn.</w:t>
      </w:r>
      <w:r>
        <w:rPr>
          <w:snapToGrid/>
          <w:spacing w:val="-3"/>
          <w:vertAlign w:val="superscript"/>
        </w:rPr>
        <w:footnoteReference w:id="12"/>
      </w:r>
    </w:p>
    <w:p w:rsidR="0064161C" w:rsidP="0064161C">
      <w:pPr>
        <w:pStyle w:val="ParaNum"/>
        <w:rPr>
          <w:snapToGrid/>
        </w:rPr>
      </w:pPr>
      <w:r>
        <w:rPr>
          <w:snapToGrid/>
        </w:rPr>
        <w:t>On March 3, 2018, an</w:t>
      </w:r>
      <w:r w:rsidRPr="00E478AC">
        <w:rPr>
          <w:snapToGrid/>
        </w:rPr>
        <w:t xml:space="preserve"> application was filed to divest station WPIX(TV), New York, NY to Cunningham.</w:t>
      </w:r>
      <w:r>
        <w:rPr>
          <w:spacing w:val="-3"/>
          <w:vertAlign w:val="superscript"/>
        </w:rPr>
        <w:footnoteReference w:id="13"/>
      </w:r>
      <w:r w:rsidRPr="00E478AC">
        <w:rPr>
          <w:snapToGrid/>
        </w:rPr>
        <w:t xml:space="preserve">  </w:t>
      </w:r>
      <w:r>
        <w:rPr>
          <w:snapToGrid/>
        </w:rPr>
        <w:t>On April 23, 2018, t</w:t>
      </w:r>
      <w:r w:rsidRPr="00E478AC">
        <w:rPr>
          <w:snapToGrid/>
        </w:rPr>
        <w:t xml:space="preserve">hat application </w:t>
      </w:r>
      <w:r>
        <w:rPr>
          <w:snapToGrid/>
        </w:rPr>
        <w:t>was</w:t>
      </w:r>
      <w:r w:rsidRPr="00E478AC">
        <w:rPr>
          <w:snapToGrid/>
        </w:rPr>
        <w:t xml:space="preserve"> withdrawn.</w:t>
      </w:r>
      <w:r>
        <w:rPr>
          <w:snapToGrid/>
          <w:spacing w:val="-3"/>
          <w:vertAlign w:val="superscript"/>
        </w:rPr>
        <w:footnoteReference w:id="14"/>
      </w:r>
    </w:p>
    <w:p w:rsidR="0064161C" w:rsidRPr="00E478AC" w:rsidP="0064161C">
      <w:pPr>
        <w:pStyle w:val="ParaNum"/>
        <w:rPr>
          <w:snapToGrid/>
        </w:rPr>
      </w:pPr>
      <w:r>
        <w:rPr>
          <w:snapToGrid/>
        </w:rPr>
        <w:t xml:space="preserve">On April 25, 2018, </w:t>
      </w:r>
      <w:r w:rsidRPr="00E478AC">
        <w:rPr>
          <w:snapToGrid/>
        </w:rPr>
        <w:t>an application was filed to divest station KPLR-TV, St. Louis, MO to Meredith Corporation.</w:t>
      </w:r>
      <w:r>
        <w:rPr>
          <w:snapToGrid/>
          <w:spacing w:val="-3"/>
          <w:vertAlign w:val="superscript"/>
        </w:rPr>
        <w:footnoteReference w:id="15"/>
      </w:r>
      <w:r w:rsidRPr="00E478AC">
        <w:rPr>
          <w:snapToGrid/>
          <w:spacing w:val="-3"/>
        </w:rPr>
        <w:t xml:space="preserve"> </w:t>
      </w:r>
      <w:r w:rsidRPr="00E478AC">
        <w:rPr>
          <w:snapToGrid/>
        </w:rPr>
        <w:t xml:space="preserve"> </w:t>
      </w:r>
      <w:r>
        <w:rPr>
          <w:snapToGrid/>
        </w:rPr>
        <w:t>On May 14, 2018, t</w:t>
      </w:r>
      <w:r w:rsidRPr="00E478AC">
        <w:rPr>
          <w:snapToGrid/>
        </w:rPr>
        <w:t xml:space="preserve">hat application </w:t>
      </w:r>
      <w:r>
        <w:rPr>
          <w:snapToGrid/>
        </w:rPr>
        <w:t>was</w:t>
      </w:r>
      <w:r w:rsidRPr="00E478AC">
        <w:rPr>
          <w:snapToGrid/>
        </w:rPr>
        <w:t xml:space="preserve"> withdrawn.</w:t>
      </w:r>
      <w:r>
        <w:rPr>
          <w:snapToGrid/>
          <w:spacing w:val="-3"/>
          <w:vertAlign w:val="superscript"/>
        </w:rPr>
        <w:footnoteReference w:id="16"/>
      </w:r>
      <w:r w:rsidRPr="00E478AC">
        <w:rPr>
          <w:snapToGrid/>
        </w:rPr>
        <w:t xml:space="preserve"> </w:t>
      </w:r>
    </w:p>
    <w:p w:rsidR="0064161C" w:rsidRPr="00E478AC" w:rsidP="0064161C">
      <w:pPr>
        <w:pStyle w:val="ParaNum"/>
        <w:rPr>
          <w:snapToGrid/>
        </w:rPr>
      </w:pPr>
      <w:r w:rsidRPr="00E478AC">
        <w:rPr>
          <w:snapToGrid/>
        </w:rPr>
        <w:t xml:space="preserve">On April 24, 2018, and May 14, 2018, </w:t>
      </w:r>
      <w:r>
        <w:rPr>
          <w:snapToGrid/>
        </w:rPr>
        <w:t>Sinclair and Tribune again filed</w:t>
      </w:r>
      <w:r w:rsidRPr="00E478AC">
        <w:rPr>
          <w:snapToGrid/>
        </w:rPr>
        <w:t xml:space="preserve"> the </w:t>
      </w:r>
      <w:r w:rsidRPr="00F31D12">
        <w:rPr>
          <w:snapToGrid/>
        </w:rPr>
        <w:t>original set of applications</w:t>
      </w:r>
      <w:r w:rsidRPr="00E478AC">
        <w:rPr>
          <w:snapToGrid/>
        </w:rPr>
        <w:t>.  Sinclair also filed a set of new applications to divest certain stations to third parties in connection with the transaction.  On May 21, 2018, Commission staff issued a consolidated public notice accepting the divestiture applications for filing and notifying the public of the latest amendments to the showings contained in the original applications.</w:t>
      </w:r>
      <w:r>
        <w:rPr>
          <w:snapToGrid/>
          <w:spacing w:val="-3"/>
          <w:vertAlign w:val="superscript"/>
        </w:rPr>
        <w:footnoteReference w:id="17"/>
      </w:r>
      <w:r w:rsidRPr="00E478AC">
        <w:rPr>
          <w:snapToGrid/>
        </w:rPr>
        <w:t xml:space="preserve">  </w:t>
      </w:r>
    </w:p>
    <w:p w:rsidR="0064161C" w:rsidRPr="00E478AC" w:rsidP="0064161C">
      <w:pPr>
        <w:pStyle w:val="ParaNum"/>
        <w:rPr>
          <w:snapToGrid/>
        </w:rPr>
      </w:pPr>
      <w:r w:rsidRPr="00E478AC">
        <w:rPr>
          <w:snapToGrid/>
        </w:rPr>
        <w:t>In the most recent iteration of the deal</w:t>
      </w:r>
      <w:r>
        <w:rPr>
          <w:snapToGrid/>
        </w:rPr>
        <w:t xml:space="preserve"> subject to public comment</w:t>
      </w:r>
      <w:r w:rsidRPr="00E478AC">
        <w:rPr>
          <w:snapToGrid/>
        </w:rPr>
        <w:t xml:space="preserve">, Sinclair proposed a series of divestitures that it </w:t>
      </w:r>
      <w:r>
        <w:rPr>
          <w:snapToGrid/>
        </w:rPr>
        <w:t>c</w:t>
      </w:r>
      <w:r w:rsidRPr="00E478AC">
        <w:rPr>
          <w:snapToGrid/>
        </w:rPr>
        <w:t>l</w:t>
      </w:r>
      <w:r>
        <w:rPr>
          <w:snapToGrid/>
        </w:rPr>
        <w:t>aimed would</w:t>
      </w:r>
      <w:r w:rsidRPr="00E478AC">
        <w:rPr>
          <w:snapToGrid/>
        </w:rPr>
        <w:t xml:space="preserve"> bring it into compliance with the Commission’s local and </w:t>
      </w:r>
      <w:r w:rsidRPr="00E478AC">
        <w:rPr>
          <w:snapToGrid/>
        </w:rPr>
        <w:t xml:space="preserve">national television multiple ownership rules.  Fader’s newly-created entity, WGN TV LLC, </w:t>
      </w:r>
      <w:r>
        <w:rPr>
          <w:snapToGrid/>
        </w:rPr>
        <w:t>wa</w:t>
      </w:r>
      <w:r w:rsidRPr="00E478AC">
        <w:rPr>
          <w:snapToGrid/>
        </w:rPr>
        <w:t xml:space="preserve">s the named assignee for WGN-TV, which </w:t>
      </w:r>
      <w:r>
        <w:rPr>
          <w:snapToGrid/>
        </w:rPr>
        <w:t xml:space="preserve">it would have </w:t>
      </w:r>
      <w:r w:rsidRPr="00E478AC">
        <w:rPr>
          <w:snapToGrid/>
        </w:rPr>
        <w:t>purchase</w:t>
      </w:r>
      <w:r>
        <w:rPr>
          <w:snapToGrid/>
        </w:rPr>
        <w:t>d</w:t>
      </w:r>
      <w:r w:rsidRPr="00E478AC">
        <w:rPr>
          <w:snapToGrid/>
        </w:rPr>
        <w:t xml:space="preserve"> for approximately $60 million.  In Dallas and Houston, Cunningham </w:t>
      </w:r>
      <w:r>
        <w:rPr>
          <w:snapToGrid/>
        </w:rPr>
        <w:t>wa</w:t>
      </w:r>
      <w:r w:rsidRPr="00E478AC">
        <w:rPr>
          <w:snapToGrid/>
        </w:rPr>
        <w:t xml:space="preserve">s the named assignee for stations KDAF and KIAH, which it </w:t>
      </w:r>
      <w:r>
        <w:rPr>
          <w:snapToGrid/>
        </w:rPr>
        <w:t>would have</w:t>
      </w:r>
      <w:r w:rsidRPr="00E478AC">
        <w:rPr>
          <w:snapToGrid/>
        </w:rPr>
        <w:t xml:space="preserve"> purchase</w:t>
      </w:r>
      <w:r>
        <w:rPr>
          <w:snapToGrid/>
        </w:rPr>
        <w:t>d</w:t>
      </w:r>
      <w:r w:rsidRPr="00E478AC">
        <w:rPr>
          <w:snapToGrid/>
        </w:rPr>
        <w:t xml:space="preserve"> for approximately $60 million combined.  In addition to these divestiture applications, Howard Stirk Holdings will purchase stations KUNS-TV, Seattle, WA; KAUT-TV, Oklahoma City, OK; and KMYU-TV, St. George, UT.  Stations KNDL-TV and KPLR-TV, St. Louis, MO, will both be placed in a divestiture trust pending U.S. Department of Justice approval of divestiture of one of the St. Louis stations.  The remaining stations to be divested will either be purchased by Fox Broadcasting Company or Standard Media Group.</w:t>
      </w:r>
    </w:p>
    <w:p w:rsidR="0064161C" w:rsidRPr="00E478AC" w:rsidP="0064161C">
      <w:pPr>
        <w:pStyle w:val="ParaNum"/>
        <w:widowControl/>
        <w:rPr>
          <w:snapToGrid/>
        </w:rPr>
      </w:pPr>
      <w:r w:rsidRPr="00E478AC">
        <w:rPr>
          <w:snapToGrid/>
        </w:rPr>
        <w:t>Multiple formal pleadings have been filed opposing this latest divestiture plan.</w:t>
      </w:r>
      <w:r>
        <w:rPr>
          <w:snapToGrid/>
          <w:vertAlign w:val="superscript"/>
        </w:rPr>
        <w:footnoteReference w:id="18"/>
      </w:r>
      <w:r w:rsidRPr="00E478AC">
        <w:rPr>
          <w:snapToGrid/>
        </w:rPr>
        <w:t xml:space="preserve">  Most opponents challenge the divestitures as “shams” intended to circumvent the local and national television multiple ownership rules and find most egregious the proposed divestitures to Fader and Cunningham.  Some parties question whether </w:t>
      </w:r>
      <w:bookmarkStart w:id="0" w:name="_Hlk519341889"/>
      <w:r w:rsidRPr="00E478AC">
        <w:rPr>
          <w:snapToGrid/>
        </w:rPr>
        <w:t>Sinclair will hold</w:t>
      </w:r>
      <w:r w:rsidRPr="00E478AC">
        <w:rPr>
          <w:i/>
          <w:snapToGrid/>
        </w:rPr>
        <w:t xml:space="preserve"> de facto</w:t>
      </w:r>
      <w:r w:rsidRPr="00E478AC">
        <w:rPr>
          <w:snapToGrid/>
        </w:rPr>
        <w:t xml:space="preserve"> control over WGN TV, LLC.</w:t>
      </w:r>
      <w:r>
        <w:rPr>
          <w:snapToGrid/>
          <w:vertAlign w:val="superscript"/>
        </w:rPr>
        <w:footnoteReference w:id="19"/>
      </w:r>
      <w:r w:rsidRPr="00E478AC">
        <w:rPr>
          <w:snapToGrid/>
        </w:rPr>
        <w:t xml:space="preserve">  Specifically, they question the reasonableness of the terms of the transaction, including a purchase price of only $60 million,</w:t>
      </w:r>
      <w:r>
        <w:rPr>
          <w:snapToGrid/>
          <w:vertAlign w:val="superscript"/>
        </w:rPr>
        <w:footnoteReference w:id="20"/>
      </w:r>
      <w:r w:rsidRPr="00E478AC">
        <w:rPr>
          <w:snapToGrid/>
        </w:rPr>
        <w:t xml:space="preserve"> and Sinclair’s plans to enter into a Joint Sales Agreement (JSA), Shared Services Agreement (SSA), and Option with WGN TV, LLC at closing.</w:t>
      </w:r>
      <w:r>
        <w:rPr>
          <w:snapToGrid/>
          <w:vertAlign w:val="superscript"/>
        </w:rPr>
        <w:footnoteReference w:id="21"/>
      </w:r>
      <w:r w:rsidRPr="00E478AC">
        <w:rPr>
          <w:snapToGrid/>
        </w:rPr>
        <w:t xml:space="preserve">  The parties also question Fader’s independence from Sinclair given that Fader and David Smith, currently a director and controlling shareholder of Sinclair and formerly its CEO, are business partners outside of the broadcast industry.  Specifically, Fader is the CEO of Atlantic Automotive Group (Atlantic), while David Smith has a controlling interest in Atlantic and serves as a member of its board of directors,</w:t>
      </w:r>
      <w:r>
        <w:rPr>
          <w:snapToGrid/>
          <w:vertAlign w:val="superscript"/>
        </w:rPr>
        <w:footnoteReference w:id="22"/>
      </w:r>
      <w:r w:rsidRPr="00E478AC">
        <w:rPr>
          <w:snapToGrid/>
        </w:rPr>
        <w:t xml:space="preserve"> and Atlantic is a Sinclair advertiser and tenant.</w:t>
      </w:r>
      <w:r>
        <w:rPr>
          <w:snapToGrid/>
          <w:vertAlign w:val="superscript"/>
        </w:rPr>
        <w:footnoteReference w:id="23"/>
      </w:r>
      <w:r w:rsidRPr="00E478AC">
        <w:rPr>
          <w:snapToGrid/>
        </w:rPr>
        <w:t xml:space="preserve">  </w:t>
      </w:r>
      <w:bookmarkEnd w:id="0"/>
      <w:r w:rsidRPr="00E478AC">
        <w:rPr>
          <w:snapToGrid/>
        </w:rPr>
        <w:t>Similarly, some parties argue that the sale of stations in Dallas and Houston to Cunningham are in name only and warrant a hearing.  According to the objectors, problematic aspects of the proposed divestitures of the Texas stations include: the intertwined relationship between Sinclair and Cunningham, particularly in light of past Commission findings regarding the nature of the relationship;</w:t>
      </w:r>
      <w:r>
        <w:rPr>
          <w:snapToGrid/>
          <w:vertAlign w:val="superscript"/>
        </w:rPr>
        <w:footnoteReference w:id="24"/>
      </w:r>
      <w:r w:rsidRPr="00E478AC">
        <w:rPr>
          <w:snapToGrid/>
        </w:rPr>
        <w:t xml:space="preserve"> the recent acquisition of the voting shares of Cunningham by Michael Anderson, a Sinclair associate, for a $400,000 sales price that is far below market value; the fact that the children of Sinclair’s controlling shareholders are beneficiaries of trusts controlling the non-voting shares of Cunningham with the parents holding options to buy the voting shares in the future;</w:t>
      </w:r>
      <w:r>
        <w:rPr>
          <w:snapToGrid/>
          <w:vertAlign w:val="superscript"/>
        </w:rPr>
        <w:footnoteReference w:id="25"/>
      </w:r>
      <w:r w:rsidRPr="00E478AC">
        <w:rPr>
          <w:snapToGrid/>
        </w:rPr>
        <w:t xml:space="preserve"> and Sinclair’s apparent guarantee of $53.6 million of Cunningham’s debt.</w:t>
      </w:r>
      <w:r>
        <w:rPr>
          <w:snapToGrid/>
          <w:vertAlign w:val="superscript"/>
        </w:rPr>
        <w:footnoteReference w:id="26"/>
      </w:r>
      <w:r w:rsidRPr="00E478AC">
        <w:rPr>
          <w:snapToGrid/>
        </w:rPr>
        <w:t xml:space="preserve">   </w:t>
      </w:r>
    </w:p>
    <w:p w:rsidR="0064161C" w:rsidP="0064161C">
      <w:pPr>
        <w:pStyle w:val="ParaNum"/>
        <w:widowControl/>
        <w:rPr>
          <w:snapToGrid/>
        </w:rPr>
      </w:pPr>
      <w:r w:rsidRPr="00E478AC">
        <w:rPr>
          <w:snapToGrid/>
        </w:rPr>
        <w:t>In response, Sinclair states that “[p]etitioners’ opposition to the proposed divestitures is rooted in their dissatisfaction with the Commission’s current ownership rules and attribution standards, rather than in any specific deal terms.”</w:t>
      </w:r>
      <w:r>
        <w:rPr>
          <w:snapToGrid/>
          <w:vertAlign w:val="superscript"/>
        </w:rPr>
        <w:footnoteReference w:id="27"/>
      </w:r>
      <w:r w:rsidRPr="00E478AC">
        <w:rPr>
          <w:snapToGrid/>
        </w:rPr>
        <w:t xml:space="preserve">  It contends that the claims that the divestitures to Cunningham and Fader are not at arms-length are unsubstantiated, and rely on speculation in the trade press, rather than due diligence.</w:t>
      </w:r>
      <w:r>
        <w:rPr>
          <w:snapToGrid/>
          <w:vertAlign w:val="superscript"/>
        </w:rPr>
        <w:footnoteReference w:id="28"/>
      </w:r>
      <w:r w:rsidRPr="00E478AC">
        <w:rPr>
          <w:snapToGrid/>
        </w:rPr>
        <w:t xml:space="preserve">  It states that “[e]ach of the agreements at issue here mirrors those the Commission has approved in multiple transactions over the last decade for a variety of broadcasters.”</w:t>
      </w:r>
      <w:r>
        <w:rPr>
          <w:snapToGrid/>
          <w:vertAlign w:val="superscript"/>
        </w:rPr>
        <w:footnoteReference w:id="29"/>
      </w:r>
      <w:r>
        <w:rPr>
          <w:snapToGrid/>
        </w:rPr>
        <w:t xml:space="preserve">  </w:t>
      </w:r>
    </w:p>
    <w:p w:rsidR="0064161C" w:rsidRPr="00E478AC" w:rsidP="0064161C">
      <w:pPr>
        <w:pStyle w:val="ParaNum"/>
        <w:rPr>
          <w:snapToGrid/>
        </w:rPr>
      </w:pPr>
      <w:r>
        <w:rPr>
          <w:snapToGrid/>
        </w:rPr>
        <w:t>On July 18, 2018, the proposed transfer applications to Fader and Cunningham were withdrawn.</w:t>
      </w:r>
      <w:r>
        <w:rPr>
          <w:rStyle w:val="FootnoteReference"/>
          <w:snapToGrid/>
        </w:rPr>
        <w:footnoteReference w:id="30"/>
      </w:r>
      <w:r>
        <w:rPr>
          <w:snapToGrid/>
        </w:rPr>
        <w:t xml:space="preserve">  </w:t>
      </w:r>
    </w:p>
    <w:p w:rsidR="0064161C" w:rsidRPr="00E478AC" w:rsidP="0064161C">
      <w:pPr>
        <w:pStyle w:val="Heading1"/>
      </w:pPr>
      <w:r w:rsidRPr="00E478AC">
        <w:t>DISCUSSION</w:t>
      </w:r>
    </w:p>
    <w:p w:rsidR="0064161C" w:rsidRPr="0063418D" w:rsidP="0064161C">
      <w:pPr>
        <w:pStyle w:val="ParaNum"/>
        <w:rPr>
          <w:snapToGrid/>
          <w:spacing w:val="-3"/>
        </w:rPr>
      </w:pPr>
      <w:r w:rsidRPr="00E478AC">
        <w:t>Under Section 309(d) of the Act, “[i]f a substantial and material question of fact is presented or if the Commission for any reason is unable to find that grant of the application would be consistent [with the public interest, convenience, and necessity],” it</w:t>
      </w:r>
      <w:r w:rsidRPr="00091DCB">
        <w:rPr>
          <w:i/>
        </w:rPr>
        <w:t xml:space="preserve"> </w:t>
      </w:r>
      <w:r w:rsidRPr="00E478AC">
        <w:t>must formally designate the application for a hearing in accordance with Section 309(e) of the Act.</w:t>
      </w:r>
      <w:r>
        <w:rPr>
          <w:spacing w:val="-3"/>
          <w:vertAlign w:val="superscript"/>
        </w:rPr>
        <w:footnoteReference w:id="31"/>
      </w:r>
      <w:r w:rsidRPr="00E478AC">
        <w:t xml:space="preserve">  Courts have stated that, in reviewing the record, the Commission must designate</w:t>
      </w:r>
      <w:r>
        <w:t xml:space="preserve"> an application for hearing if </w:t>
      </w:r>
      <w:r w:rsidRPr="00E478AC">
        <w:t>“the totality of the evidence arouses a sufficient doubt” as to whether grant of the application would serve the public interest.</w:t>
      </w:r>
      <w:r>
        <w:rPr>
          <w:vertAlign w:val="superscript"/>
        </w:rPr>
        <w:footnoteReference w:id="32"/>
      </w:r>
      <w:r w:rsidRPr="00E478AC">
        <w:t xml:space="preserve">  Section 310(d) of the Act prohibits the transfer of control of a license, either </w:t>
      </w:r>
      <w:r w:rsidRPr="00091DCB">
        <w:rPr>
          <w:i/>
        </w:rPr>
        <w:t>de jure</w:t>
      </w:r>
      <w:r w:rsidRPr="00E478AC">
        <w:t xml:space="preserve"> or </w:t>
      </w:r>
      <w:r w:rsidRPr="00091DCB">
        <w:rPr>
          <w:i/>
        </w:rPr>
        <w:t>de facto</w:t>
      </w:r>
      <w:r w:rsidRPr="00E478AC">
        <w:t xml:space="preserve">, without prior Commission consent.  </w:t>
      </w:r>
    </w:p>
    <w:p w:rsidR="0064161C" w:rsidRPr="00D32FD2" w:rsidP="0064161C">
      <w:pPr>
        <w:pStyle w:val="ParaNum"/>
        <w:rPr>
          <w:snapToGrid/>
          <w:spacing w:val="-3"/>
        </w:rPr>
      </w:pPr>
      <w:r w:rsidRPr="00E478AC">
        <w:t xml:space="preserve">Commission assignment and transfer applications require disclosure of and certifications from the “real party in interest” purchasing the stations at issue.  </w:t>
      </w:r>
      <w:r>
        <w:t>The phrase “real party-in-interest” is used in connection with pending applications, while “</w:t>
      </w:r>
      <w:r w:rsidRPr="00091DCB">
        <w:rPr>
          <w:i/>
        </w:rPr>
        <w:t xml:space="preserve">de facto </w:t>
      </w:r>
      <w:r>
        <w:t>control” is used in connection with a licensed station.</w:t>
      </w:r>
      <w:r>
        <w:rPr>
          <w:rStyle w:val="FootnoteReference"/>
        </w:rPr>
        <w:footnoteReference w:id="33"/>
      </w:r>
      <w:r>
        <w:t xml:space="preserve">  </w:t>
      </w:r>
      <w:r w:rsidRPr="00E478AC">
        <w:t>The pertinent concern is whether someone other than the named applicant or licensee is</w:t>
      </w:r>
      <w:r>
        <w:t xml:space="preserve"> or would be</w:t>
      </w:r>
      <w:r w:rsidRPr="00E478AC">
        <w:t xml:space="preserve"> in control.</w:t>
      </w:r>
      <w:r>
        <w:rPr>
          <w:rStyle w:val="FootnoteReference"/>
        </w:rPr>
        <w:footnoteReference w:id="34"/>
      </w:r>
      <w:r w:rsidRPr="00E478AC">
        <w:t xml:space="preserve">  As the Commission has explained, “a real party in interest issue, by its very nature, is a basic qualifying issue in which the element of deception is necessarily subsumed.”</w:t>
      </w:r>
      <w:r>
        <w:rPr>
          <w:vertAlign w:val="superscript"/>
        </w:rPr>
        <w:footnoteReference w:id="35"/>
      </w:r>
      <w:r w:rsidRPr="00E478AC">
        <w:t xml:space="preserve">  </w:t>
      </w:r>
      <w:r w:rsidRPr="00797B51">
        <w:t xml:space="preserve">The test for determining whether an entity is a real-party-in-interest in an application is whether that entity “has an ownership interest or is or will be in a position to actually or potentially control </w:t>
      </w:r>
      <w:r>
        <w:t>t</w:t>
      </w:r>
      <w:r w:rsidRPr="00797B51">
        <w:t>he operation of the station</w:t>
      </w:r>
      <w:r w:rsidRPr="00E478AC">
        <w:t xml:space="preserve"> and/or applicant</w:t>
      </w:r>
      <w:r>
        <w:t>.”</w:t>
      </w:r>
      <w:r>
        <w:rPr>
          <w:rStyle w:val="FootnoteReference"/>
        </w:rPr>
        <w:footnoteReference w:id="36"/>
      </w:r>
      <w:r>
        <w:t xml:space="preserve">  In the related context of determining </w:t>
      </w:r>
      <w:r w:rsidRPr="00AA209A">
        <w:rPr>
          <w:i/>
        </w:rPr>
        <w:t>de facto</w:t>
      </w:r>
      <w:r>
        <w:t xml:space="preserve"> control </w:t>
      </w:r>
      <w:r w:rsidRPr="00E478AC">
        <w:t>of an applicant or a licensee, we have traditionally looked beyond legal title and financial interests to determine who holds operational control</w:t>
      </w:r>
      <w:r w:rsidRPr="00797B51">
        <w:t xml:space="preserve"> of the station</w:t>
      </w:r>
      <w:r w:rsidRPr="00E478AC">
        <w:t xml:space="preserve"> and/or applicant.</w:t>
      </w:r>
      <w:r>
        <w:rPr>
          <w:vertAlign w:val="superscript"/>
        </w:rPr>
        <w:footnoteReference w:id="37"/>
      </w:r>
      <w:r w:rsidRPr="00E478AC">
        <w:t xml:space="preserve">  In particular, the Commission examines the policies </w:t>
      </w:r>
      <w:r w:rsidRPr="00E478AC">
        <w:t xml:space="preserve">governing station programming, personnel, and finances.  The Commission has long held that a licensee may delegate day-to-day operations without surrendering </w:t>
      </w:r>
      <w:r w:rsidRPr="00D32FD2">
        <w:rPr>
          <w:i/>
        </w:rPr>
        <w:t>de facto</w:t>
      </w:r>
      <w:r w:rsidRPr="00E478AC">
        <w:t xml:space="preserve"> control, so long as the licensee continues to set the policies governing these three indicia of control.</w:t>
      </w:r>
      <w:r>
        <w:rPr>
          <w:vertAlign w:val="superscript"/>
        </w:rPr>
        <w:footnoteReference w:id="38"/>
      </w:r>
    </w:p>
    <w:p w:rsidR="0064161C" w:rsidRPr="00E478AC" w:rsidP="0064161C">
      <w:pPr>
        <w:pStyle w:val="ParaNum"/>
      </w:pPr>
      <w:r w:rsidRPr="00E478AC">
        <w:t>The Commission’s rule-based attribution benchmarks, which are set forth in Note 2 to Section 73.3555 of the Commission’s rules,</w:t>
      </w:r>
      <w:r>
        <w:rPr>
          <w:vertAlign w:val="superscript"/>
        </w:rPr>
        <w:footnoteReference w:id="39"/>
      </w:r>
      <w:r w:rsidRPr="00E478AC">
        <w:t xml:space="preserve"> and related precedent</w:t>
      </w:r>
      <w:r>
        <w:t>,</w:t>
      </w:r>
      <w:r w:rsidRPr="00E478AC">
        <w:t xml:space="preserve"> have a different purpose in that they seek to identify those ownership interests that subject the holders to compliance with the multiple and cross-ownership rules because they confer a degree “of influence or control such that the holders have a realistic potential to affect the programming decisions of licensees or other core operating functions.”</w:t>
      </w:r>
      <w:r>
        <w:rPr>
          <w:vertAlign w:val="superscript"/>
        </w:rPr>
        <w:footnoteReference w:id="40"/>
      </w:r>
      <w:r>
        <w:t xml:space="preserve">  </w:t>
      </w:r>
      <w:r w:rsidRPr="00E478AC">
        <w:t>The national television multiple ownership rule prohibits a single entity from owning television stations that, in the aggregate, reach more than 39 percent of the total television households in the United States.</w:t>
      </w:r>
      <w:r>
        <w:rPr>
          <w:vertAlign w:val="superscript"/>
        </w:rPr>
        <w:footnoteReference w:id="41"/>
      </w:r>
      <w:r w:rsidRPr="00E478AC">
        <w:t xml:space="preserve"> </w:t>
      </w:r>
    </w:p>
    <w:p w:rsidR="0064161C" w:rsidRPr="00E478AC" w:rsidP="0064161C">
      <w:pPr>
        <w:pStyle w:val="ParaNum"/>
        <w:rPr>
          <w:snapToGrid/>
        </w:rPr>
      </w:pPr>
      <w:r w:rsidRPr="00E478AC">
        <w:t xml:space="preserve">Applying </w:t>
      </w:r>
      <w:r w:rsidRPr="00F31D12">
        <w:t>these principles</w:t>
      </w:r>
      <w:r w:rsidRPr="00E478AC">
        <w:t xml:space="preserve"> to the transaction at issue, we designate for hearing the </w:t>
      </w:r>
      <w:r>
        <w:t xml:space="preserve">above-captioned applications </w:t>
      </w:r>
      <w:r w:rsidRPr="00E478AC">
        <w:t xml:space="preserve">because there exists a substantial and material question of fact as to whether Sinclair </w:t>
      </w:r>
      <w:r>
        <w:t>was</w:t>
      </w:r>
      <w:r w:rsidRPr="00E478AC">
        <w:t xml:space="preserve"> the real party-in-interest to the WGN-TV</w:t>
      </w:r>
      <w:r>
        <w:t>, KDAF, and KIAH</w:t>
      </w:r>
      <w:r w:rsidRPr="00E478AC">
        <w:t xml:space="preserve"> application</w:t>
      </w:r>
      <w:r>
        <w:t xml:space="preserve">s and </w:t>
      </w:r>
      <w:r>
        <w:rPr>
          <w:kern w:val="0"/>
        </w:rPr>
        <w:t xml:space="preserve">if so, </w:t>
      </w:r>
      <w:r>
        <w:rPr>
          <w:snapToGrid/>
          <w:szCs w:val="22"/>
        </w:rPr>
        <w:t>w</w:t>
      </w:r>
      <w:r w:rsidRPr="00EC0BDB">
        <w:rPr>
          <w:snapToGrid/>
          <w:szCs w:val="22"/>
        </w:rPr>
        <w:t xml:space="preserve">hether </w:t>
      </w:r>
      <w:r>
        <w:rPr>
          <w:snapToGrid/>
          <w:szCs w:val="22"/>
        </w:rPr>
        <w:t xml:space="preserve">Sinclair </w:t>
      </w:r>
      <w:r w:rsidRPr="00EC0BDB">
        <w:rPr>
          <w:snapToGrid/>
          <w:szCs w:val="22"/>
        </w:rPr>
        <w:t xml:space="preserve">engaged in misrepresentation and/or lack of candor in </w:t>
      </w:r>
      <w:r>
        <w:rPr>
          <w:snapToGrid/>
          <w:szCs w:val="22"/>
        </w:rPr>
        <w:t>its</w:t>
      </w:r>
      <w:r w:rsidRPr="00EC0BDB">
        <w:rPr>
          <w:snapToGrid/>
          <w:szCs w:val="22"/>
        </w:rPr>
        <w:t xml:space="preserve"> applications with the Commission</w:t>
      </w:r>
      <w:r>
        <w:t>.</w:t>
      </w:r>
      <w:r>
        <w:rPr>
          <w:vertAlign w:val="superscript"/>
        </w:rPr>
        <w:footnoteReference w:id="42"/>
      </w:r>
      <w:r w:rsidRPr="00E478AC">
        <w:t xml:space="preserve">  Accordingly, based upon the record before us, we are unable to find that grant of this transaction would be consistent with the public interest</w:t>
      </w:r>
      <w:r>
        <w:t xml:space="preserve">.  </w:t>
      </w:r>
      <w:r w:rsidRPr="00E478AC">
        <w:t xml:space="preserve">Specifically, in view of the longstanding </w:t>
      </w:r>
      <w:bookmarkStart w:id="1" w:name="_Hlk518992707"/>
      <w:r w:rsidRPr="00E478AC">
        <w:t>and intertwined relationships between and among Sinclair, Fader, and Cunningham, along with sales terms that are atypically favorable to the buyers (specifically, purchase price, financing, and contractual agreements),</w:t>
      </w:r>
      <w:r>
        <w:rPr>
          <w:vertAlign w:val="superscript"/>
        </w:rPr>
        <w:footnoteReference w:id="43"/>
      </w:r>
      <w:bookmarkEnd w:id="1"/>
      <w:r w:rsidRPr="00E478AC">
        <w:t xml:space="preserve"> </w:t>
      </w:r>
      <w:r w:rsidRPr="00F31D12">
        <w:t>substantial and material questions of fact exist as to</w:t>
      </w:r>
      <w:r>
        <w:t xml:space="preserve"> whether:  </w:t>
      </w:r>
      <w:r w:rsidRPr="005E41B5">
        <w:rPr>
          <w:kern w:val="0"/>
        </w:rPr>
        <w:t>(1)</w:t>
      </w:r>
      <w:r>
        <w:rPr>
          <w:kern w:val="0"/>
        </w:rPr>
        <w:t xml:space="preserve"> </w:t>
      </w:r>
      <w:r w:rsidRPr="005E41B5">
        <w:rPr>
          <w:kern w:val="0"/>
        </w:rPr>
        <w:t xml:space="preserve">Sinclair </w:t>
      </w:r>
      <w:r>
        <w:rPr>
          <w:kern w:val="0"/>
        </w:rPr>
        <w:t>wa</w:t>
      </w:r>
      <w:r w:rsidRPr="005E41B5">
        <w:rPr>
          <w:kern w:val="0"/>
        </w:rPr>
        <w:t>s the real party in interest to the sale of WGN-TV</w:t>
      </w:r>
      <w:r>
        <w:rPr>
          <w:kern w:val="0"/>
        </w:rPr>
        <w:t>, KDAF (a Dallas station), and KIAH (a Houston station)</w:t>
      </w:r>
      <w:r>
        <w:rPr>
          <w:kern w:val="0"/>
          <w:szCs w:val="22"/>
          <w:vertAlign w:val="superscript"/>
        </w:rPr>
        <w:footnoteReference w:id="44"/>
      </w:r>
      <w:r>
        <w:rPr>
          <w:kern w:val="0"/>
        </w:rPr>
        <w:t xml:space="preserve">; (2) if so, </w:t>
      </w:r>
      <w:r>
        <w:rPr>
          <w:snapToGrid/>
          <w:szCs w:val="22"/>
        </w:rPr>
        <w:t>w</w:t>
      </w:r>
      <w:r w:rsidRPr="00EC0BDB">
        <w:rPr>
          <w:snapToGrid/>
          <w:szCs w:val="22"/>
        </w:rPr>
        <w:t xml:space="preserve">hether </w:t>
      </w:r>
      <w:r>
        <w:rPr>
          <w:snapToGrid/>
          <w:szCs w:val="22"/>
        </w:rPr>
        <w:t xml:space="preserve">Sinclair </w:t>
      </w:r>
      <w:r w:rsidRPr="00EC0BDB">
        <w:rPr>
          <w:snapToGrid/>
          <w:szCs w:val="22"/>
        </w:rPr>
        <w:t xml:space="preserve">engaged in misrepresentation and/or lack of candor in </w:t>
      </w:r>
      <w:r>
        <w:rPr>
          <w:snapToGrid/>
          <w:szCs w:val="22"/>
        </w:rPr>
        <w:t>its</w:t>
      </w:r>
      <w:r w:rsidRPr="00EC0BDB">
        <w:rPr>
          <w:snapToGrid/>
          <w:szCs w:val="22"/>
        </w:rPr>
        <w:t xml:space="preserve"> applications with the Commission</w:t>
      </w:r>
      <w:r w:rsidRPr="00E478AC">
        <w:rPr>
          <w:snapToGrid/>
          <w:szCs w:val="22"/>
        </w:rPr>
        <w:t>;</w:t>
      </w:r>
      <w:r>
        <w:rPr>
          <w:snapToGrid/>
          <w:szCs w:val="22"/>
        </w:rPr>
        <w:t xml:space="preserve"> and (3) whether </w:t>
      </w:r>
      <w:r w:rsidRPr="00E478AC">
        <w:rPr>
          <w:snapToGrid/>
          <w:szCs w:val="22"/>
        </w:rPr>
        <w:t xml:space="preserve">consummation of the overall transaction would </w:t>
      </w:r>
      <w:r>
        <w:rPr>
          <w:snapToGrid/>
          <w:szCs w:val="22"/>
        </w:rPr>
        <w:t xml:space="preserve">be in the public interest, including whether it would comply with </w:t>
      </w:r>
      <w:r w:rsidRPr="00E478AC">
        <w:rPr>
          <w:snapToGrid/>
          <w:szCs w:val="22"/>
        </w:rPr>
        <w:t>Section 73.3555 of the Commission’s rules</w:t>
      </w:r>
      <w:r>
        <w:rPr>
          <w:snapToGrid/>
          <w:szCs w:val="22"/>
        </w:rPr>
        <w:t>, the broadcast ownership rules</w:t>
      </w:r>
      <w:r>
        <w:rPr>
          <w:kern w:val="0"/>
        </w:rPr>
        <w:t>.</w:t>
      </w:r>
      <w:r>
        <w:rPr>
          <w:vertAlign w:val="superscript"/>
        </w:rPr>
        <w:footnoteReference w:id="45"/>
      </w:r>
      <w:r w:rsidRPr="00E478AC">
        <w:t xml:space="preserve"> </w:t>
      </w:r>
      <w:r>
        <w:t xml:space="preserve"> </w:t>
      </w:r>
      <w:r w:rsidRPr="00E478AC">
        <w:t>The</w:t>
      </w:r>
      <w:r>
        <w:t>se matters are discussed below.</w:t>
      </w:r>
    </w:p>
    <w:p w:rsidR="0064161C" w:rsidRPr="00E478AC" w:rsidP="0064161C">
      <w:pPr>
        <w:pStyle w:val="Heading2"/>
        <w:rPr>
          <w:snapToGrid/>
        </w:rPr>
      </w:pPr>
      <w:r w:rsidRPr="00E478AC">
        <w:rPr>
          <w:snapToGrid/>
        </w:rPr>
        <w:t>Sinclair/Fader</w:t>
      </w:r>
    </w:p>
    <w:p w:rsidR="0064161C" w:rsidRPr="00E478AC" w:rsidP="0064161C">
      <w:pPr>
        <w:pStyle w:val="ParaNum"/>
      </w:pPr>
      <w:r w:rsidRPr="00E478AC">
        <w:rPr>
          <w:u w:val="single"/>
        </w:rPr>
        <w:t>Sinclair/Fader Relationship</w:t>
      </w:r>
      <w:r w:rsidRPr="00E478AC">
        <w:t xml:space="preserve">.  A combination of factors raises substantial and material questions as to whether Sinclair </w:t>
      </w:r>
      <w:r>
        <w:t>was</w:t>
      </w:r>
      <w:r w:rsidRPr="00E478AC">
        <w:t xml:space="preserve"> the undisclosed real party-in-interest to the WGN-TV application</w:t>
      </w:r>
      <w:r>
        <w:t xml:space="preserve"> proposing sale to Fader</w:t>
      </w:r>
      <w:r w:rsidRPr="00E478AC">
        <w:t xml:space="preserve">.  These factors include several operational agreements with Sinclair, the business relationships between Fader and Sinclair, the terms of the deal, and Sinclair’s economic incentive to agree to the sale of WGN-TV to a nonaffiliated entity.  The sale of WGN-TV to Fader involves many atypical deal terms, as well as several agreements that delegate operation of many aspects of the station to Sinclair.  In particular, WGN TV, LLC, </w:t>
      </w:r>
      <w:r>
        <w:t xml:space="preserve">would have entered </w:t>
      </w:r>
      <w:r w:rsidRPr="00E478AC">
        <w:t>into a JSA, SSA, Option, and lease-back of non-license assets necessary for operation of the station.</w:t>
      </w:r>
      <w:r>
        <w:rPr>
          <w:vertAlign w:val="superscript"/>
        </w:rPr>
        <w:footnoteReference w:id="46"/>
      </w:r>
      <w:r w:rsidRPr="00E478AC">
        <w:t xml:space="preserve">  Sinclair </w:t>
      </w:r>
      <w:r>
        <w:t xml:space="preserve">would have sold </w:t>
      </w:r>
      <w:r w:rsidRPr="00E478AC">
        <w:t>advertising time, provide</w:t>
      </w:r>
      <w:r>
        <w:t>d</w:t>
      </w:r>
      <w:r w:rsidRPr="00E478AC">
        <w:t xml:space="preserve"> back office services, and program</w:t>
      </w:r>
      <w:r>
        <w:t>med</w:t>
      </w:r>
      <w:r w:rsidRPr="00E478AC">
        <w:t xml:space="preserve"> a significant portion of the station’s weekly broadcast hours.  Furthermore, pursuant to the proposed transaction, WGN TV, LLC</w:t>
      </w:r>
      <w:r>
        <w:t xml:space="preserve">, would have purchased </w:t>
      </w:r>
      <w:r w:rsidRPr="00E478AC">
        <w:t>only the station license and certain other minimal assets, primarily a transmitter.</w:t>
      </w:r>
      <w:r>
        <w:rPr>
          <w:vertAlign w:val="superscript"/>
        </w:rPr>
        <w:footnoteReference w:id="47"/>
      </w:r>
      <w:r w:rsidRPr="00E478AC">
        <w:t xml:space="preserve">  Sinclair </w:t>
      </w:r>
      <w:r>
        <w:t xml:space="preserve">would have purchased </w:t>
      </w:r>
      <w:r w:rsidRPr="00E478AC">
        <w:t>the station’s other assets.</w:t>
      </w:r>
      <w:r>
        <w:rPr>
          <w:vertAlign w:val="superscript"/>
        </w:rPr>
        <w:footnoteReference w:id="48"/>
      </w:r>
      <w:r w:rsidRPr="00E478AC">
        <w:t xml:space="preserve">   </w:t>
      </w:r>
    </w:p>
    <w:p w:rsidR="0064161C" w:rsidRPr="00E478AC" w:rsidP="0064161C">
      <w:pPr>
        <w:pStyle w:val="ParaNum"/>
      </w:pPr>
      <w:r w:rsidRPr="00E478AC">
        <w:t>In addition, Fader not only lack</w:t>
      </w:r>
      <w:r>
        <w:t>ed</w:t>
      </w:r>
      <w:r w:rsidRPr="00E478AC">
        <w:t xml:space="preserve"> any prior broadcasting experience, but also has extensive business relationships with </w:t>
      </w:r>
      <w:r w:rsidRPr="00E478AC">
        <w:rPr>
          <w:snapToGrid/>
        </w:rPr>
        <w:t xml:space="preserve">David Smith, currently a director and controlling shareholder of Sinclair.  This </w:t>
      </w:r>
      <w:r w:rsidRPr="00E478AC">
        <w:t>call</w:t>
      </w:r>
      <w:r>
        <w:t>ed</w:t>
      </w:r>
      <w:r w:rsidRPr="00E478AC">
        <w:t xml:space="preserve"> into question Fader’s independence from Sinclair.</w:t>
      </w:r>
      <w:r>
        <w:rPr>
          <w:vertAlign w:val="superscript"/>
        </w:rPr>
        <w:footnoteReference w:id="49"/>
      </w:r>
      <w:r w:rsidRPr="00E478AC">
        <w:t xml:space="preserve">  Specifically, we question the legitimacy of the </w:t>
      </w:r>
      <w:r>
        <w:t xml:space="preserve">proposed </w:t>
      </w:r>
      <w:r w:rsidRPr="00E478AC">
        <w:t xml:space="preserve">sale of a such a highly rated and profitable station in the nation’s third-largest market to an individual with no broadcast experience, with close business ties to Smith, and with plans to own only the license and minimal station assets.  Indeed, one could argue that Sinclair’s </w:t>
      </w:r>
      <w:r>
        <w:t xml:space="preserve">proposal </w:t>
      </w:r>
      <w:r w:rsidRPr="00E478AC">
        <w:t>to divest what has been described as one of the “crown jewels”</w:t>
      </w:r>
      <w:r>
        <w:rPr>
          <w:vertAlign w:val="superscript"/>
        </w:rPr>
        <w:footnoteReference w:id="50"/>
      </w:r>
      <w:r w:rsidRPr="00E478AC">
        <w:t xml:space="preserve"> of Tribune makes no sense from a business perspective unless that divestiture permitted Sinclair to maintain effective control over the station.  We therefore agree with petitioners who assert that a full record must be developed regarding the relationship </w:t>
      </w:r>
      <w:r w:rsidRPr="00E478AC">
        <w:t>between Fader and Sinclair,</w:t>
      </w:r>
      <w:r w:rsidRPr="00E478AC">
        <w:rPr>
          <w:vertAlign w:val="superscript"/>
        </w:rPr>
        <w:t xml:space="preserve"> </w:t>
      </w:r>
      <w:r>
        <w:rPr>
          <w:vertAlign w:val="superscript"/>
        </w:rPr>
        <w:footnoteReference w:id="51"/>
      </w:r>
      <w:r w:rsidRPr="00E478AC">
        <w:t xml:space="preserve"> particularly with respect to Atlantic, at which Fader is the CEO and David Smith is a Board member and has a controlling interest.</w:t>
      </w:r>
      <w:r>
        <w:rPr>
          <w:vertAlign w:val="superscript"/>
        </w:rPr>
        <w:footnoteReference w:id="52"/>
      </w:r>
      <w:r w:rsidRPr="00E478AC">
        <w:t xml:space="preserve">  These factors, considered in conjunction with the financial terms discussed below, may indicate control or influence by Sinclair.</w:t>
      </w:r>
    </w:p>
    <w:p w:rsidR="0064161C" w:rsidRPr="00E478AC" w:rsidP="0064161C">
      <w:pPr>
        <w:pStyle w:val="ParaNum"/>
      </w:pPr>
      <w:r w:rsidRPr="00E478AC">
        <w:rPr>
          <w:i/>
        </w:rPr>
        <w:t xml:space="preserve">Deal Terms.  </w:t>
      </w:r>
      <w:r w:rsidRPr="00E478AC">
        <w:t>The $60 million sales price for WGN-TV appears to be far below market value.  For instance, the 2002 sale of WPWR-TV, Chicago, IL, to Fox Television Stations, Inc., was executed at $425,000,000—over seven times the sales price for WGN-TV.</w:t>
      </w:r>
      <w:r>
        <w:rPr>
          <w:vertAlign w:val="superscript"/>
        </w:rPr>
        <w:footnoteReference w:id="53"/>
      </w:r>
      <w:r w:rsidRPr="00E478AC">
        <w:t xml:space="preserve">  WGN-TV’s programming, and in particular, its widespread cable carriage, make the station uniquely valuable to the overall deal.  As a result, a substantial and material question of fact is presented by Fader’s purchase of this station at what appears to be a highly discounted price. </w:t>
      </w:r>
    </w:p>
    <w:p w:rsidR="0064161C" w:rsidRPr="00E478AC" w:rsidP="0064161C">
      <w:pPr>
        <w:pStyle w:val="ParaNum"/>
        <w:rPr>
          <w:spacing w:val="-3"/>
        </w:rPr>
      </w:pPr>
      <w:r w:rsidRPr="00E478AC">
        <w:t xml:space="preserve">In light of the </w:t>
      </w:r>
      <w:r w:rsidRPr="00E478AC">
        <w:rPr>
          <w:spacing w:val="-3"/>
        </w:rPr>
        <w:t>relationship between Sinclair and Fader, in addition to sale terms that are atypically favorable to the buyer</w:t>
      </w:r>
      <w:r w:rsidRPr="00E478AC">
        <w:t xml:space="preserve">, substantial and material questions of fact have been raised as to whether Sinclair </w:t>
      </w:r>
      <w:r>
        <w:t>wa</w:t>
      </w:r>
      <w:r w:rsidRPr="00E478AC">
        <w:t>s the real party-in-interest to the application to assign the l</w:t>
      </w:r>
      <w:r>
        <w:t>icense for WGN-TV to WGN TV LLC.</w:t>
      </w:r>
      <w:r>
        <w:rPr>
          <w:spacing w:val="-3"/>
        </w:rPr>
        <w:t xml:space="preserve">  Accordingly, we designate the above captioned applications </w:t>
      </w:r>
      <w:r w:rsidRPr="00E478AC">
        <w:rPr>
          <w:spacing w:val="-3"/>
        </w:rPr>
        <w:t xml:space="preserve">for hearing before an </w:t>
      </w:r>
      <w:r>
        <w:rPr>
          <w:spacing w:val="-3"/>
        </w:rPr>
        <w:t>Administrative Law Judge</w:t>
      </w:r>
      <w:r w:rsidRPr="00E478AC">
        <w:rPr>
          <w:spacing w:val="-3"/>
        </w:rPr>
        <w:t xml:space="preserve"> so that, through discovery and hearing, the extent of formal and informal relationships between Fader and Sinclair can be determined.  A better understanding of these relationships is needed </w:t>
      </w:r>
      <w:r>
        <w:rPr>
          <w:spacing w:val="-3"/>
        </w:rPr>
        <w:t xml:space="preserve">to determine </w:t>
      </w:r>
      <w:r w:rsidRPr="00E478AC">
        <w:rPr>
          <w:spacing w:val="-3"/>
        </w:rPr>
        <w:t xml:space="preserve">whether Sinclair </w:t>
      </w:r>
      <w:r>
        <w:rPr>
          <w:spacing w:val="-3"/>
        </w:rPr>
        <w:t>wa</w:t>
      </w:r>
      <w:r w:rsidRPr="00E478AC">
        <w:rPr>
          <w:spacing w:val="-3"/>
        </w:rPr>
        <w:t xml:space="preserve">s the real party-in-interest to the WGN-TV application.  </w:t>
      </w:r>
    </w:p>
    <w:p w:rsidR="0064161C" w:rsidRPr="00E478AC" w:rsidP="0064161C">
      <w:pPr>
        <w:pStyle w:val="Heading2"/>
      </w:pPr>
      <w:r w:rsidRPr="00E478AC">
        <w:t>Sinclair/Cunningham</w:t>
      </w:r>
    </w:p>
    <w:p w:rsidR="0064161C" w:rsidRPr="00E478AC" w:rsidP="0064161C">
      <w:pPr>
        <w:pStyle w:val="ParaNum"/>
      </w:pPr>
      <w:r w:rsidRPr="00E478AC">
        <w:rPr>
          <w:u w:val="single"/>
        </w:rPr>
        <w:t>Sinclair/Cunningham Relationship.</w:t>
      </w:r>
      <w:r w:rsidRPr="00E478AC">
        <w:t xml:space="preserve">  The Commission has previously examined the relationship between Sinclair and Cunningham (previously named Glencairn, Ltd.).</w:t>
      </w:r>
      <w:r>
        <w:rPr>
          <w:vertAlign w:val="superscript"/>
        </w:rPr>
        <w:footnoteReference w:id="54"/>
      </w:r>
      <w:r w:rsidRPr="00E478AC">
        <w:t xml:space="preserve">  In 1998, when Sinclair and Glencairn sought to acquire certain television stations from Sullivan Broadcasting Company, Rainbow/Push opposed the </w:t>
      </w:r>
      <w:r w:rsidRPr="002A3723">
        <w:t>applications.  In the 2001 Glencairn Decision, the Commission granted in part and denied in part Rainbow/Push’s petition and issued forfeitures to both Sinclair and Glencairn.  The Commission found that, with respect to the sale of the stations at issue, the record indicated that Sinclair had exercised de facto control over Glencairn in violation of Section 310(d) of the Act and the Commission’s rules.</w:t>
      </w:r>
      <w:r>
        <w:rPr>
          <w:vertAlign w:val="superscript"/>
        </w:rPr>
        <w:footnoteReference w:id="55"/>
      </w:r>
      <w:r w:rsidRPr="002A3723">
        <w:t xml:space="preserve">  The Commission did not designate the matter for hearing, however, because it found that there was not a substantial and material question of fact whether Glencairn would operate independently in the future.</w:t>
      </w:r>
      <w:r>
        <w:rPr>
          <w:vertAlign w:val="superscript"/>
        </w:rPr>
        <w:footnoteReference w:id="56"/>
      </w:r>
      <w:r w:rsidRPr="002A3723">
        <w:t xml:space="preserve">  In finding that Sinclair exercised de facto control over Glencairn with respect to the station sale, the Commission</w:t>
      </w:r>
      <w:r w:rsidRPr="00E478AC">
        <w:t xml:space="preserve"> concluded that the purchaser’s ignorance of the most important terms of the deal demonstrated his lack of involvement in corporate management of Glencairn with respect to the transactions.</w:t>
      </w:r>
      <w:r>
        <w:rPr>
          <w:vertAlign w:val="superscript"/>
        </w:rPr>
        <w:footnoteReference w:id="57"/>
      </w:r>
      <w:r w:rsidRPr="00E478AC">
        <w:t xml:space="preserve">  Moreover, the Commission pointed to the structure of the transaction itself, pursuant to which Sinclair paid almost all of the purchase price of the stations, allowing Glencairn “to obtain the stations at a small fraction of their value.”</w:t>
      </w:r>
      <w:r>
        <w:rPr>
          <w:vertAlign w:val="superscript"/>
        </w:rPr>
        <w:footnoteReference w:id="58"/>
      </w:r>
      <w:r w:rsidRPr="00E478AC">
        <w:t xml:space="preserve">  Finally, the buyer, Glencairn, had entered into a debtor/creditor relationship with Sinclair, which was not permitted at the time.</w:t>
      </w:r>
      <w:r>
        <w:rPr>
          <w:vertAlign w:val="superscript"/>
        </w:rPr>
        <w:footnoteReference w:id="59"/>
      </w:r>
      <w:r w:rsidRPr="00E478AC">
        <w:t xml:space="preserve">  Based on this </w:t>
      </w:r>
      <w:r w:rsidRPr="00E478AC">
        <w:t>combination of facts, the Commission found that Glencairn had permitted Sinclair to dictate the terms and conditions of the deal, thus ceding control and providing grounds for a notice of apparent liability.</w:t>
      </w:r>
      <w:r>
        <w:rPr>
          <w:vertAlign w:val="superscript"/>
        </w:rPr>
        <w:footnoteReference w:id="60"/>
      </w:r>
      <w:r w:rsidRPr="00E478AC">
        <w:t xml:space="preserve">  The Commission noted that it would give “appropriate consideration” to any further evidence of control by Sinclair should it be provided in future proceedings.</w:t>
      </w:r>
      <w:r>
        <w:rPr>
          <w:vertAlign w:val="superscript"/>
        </w:rPr>
        <w:footnoteReference w:id="61"/>
      </w:r>
    </w:p>
    <w:p w:rsidR="0064161C" w:rsidRPr="00E478AC" w:rsidP="0064161C">
      <w:pPr>
        <w:pStyle w:val="ParaNum"/>
        <w:rPr>
          <w:snapToGrid/>
        </w:rPr>
      </w:pPr>
      <w:r w:rsidRPr="00E478AC">
        <w:t xml:space="preserve">The terms of the deal for the purchase of the Texas stations KDAF and KIAH present new questions regarding </w:t>
      </w:r>
      <w:r>
        <w:t>whether Sinclair was the undisclosed real party-in-interest to the KDAF and KIAH applications</w:t>
      </w:r>
      <w:r w:rsidRPr="00E478AC">
        <w:t xml:space="preserve">.  In particular, we question the close relationship between Sinclair and Cunningham, an existing loan guarantee between Sinclair and Cunningham, and the proposed purchase price.  As NCTA-The Internet &amp; Television Association asserts, </w:t>
      </w:r>
      <w:r w:rsidRPr="00E478AC">
        <w:rPr>
          <w:snapToGrid/>
        </w:rPr>
        <w:t>sale of stations to buyers closely associated with Sinclair raises the prospect that Sinclair would be able to control the stations after consummation.</w:t>
      </w:r>
      <w:r>
        <w:rPr>
          <w:snapToGrid/>
          <w:vertAlign w:val="superscript"/>
        </w:rPr>
        <w:footnoteReference w:id="62"/>
      </w:r>
      <w:r w:rsidRPr="00E478AC">
        <w:t xml:space="preserve">  </w:t>
      </w:r>
    </w:p>
    <w:p w:rsidR="0064161C" w:rsidRPr="00E478AC" w:rsidP="0064161C">
      <w:pPr>
        <w:pStyle w:val="ParaNum"/>
        <w:rPr>
          <w:snapToGrid/>
        </w:rPr>
      </w:pPr>
      <w:r w:rsidRPr="00E478AC">
        <w:rPr>
          <w:i/>
        </w:rPr>
        <w:t xml:space="preserve">Ties Between Sinclair and Cunningham.  </w:t>
      </w:r>
      <w:r w:rsidRPr="00E478AC">
        <w:t>Sinclair and Cunningham have had an ongoing relationship that goes back at least 20 years, as noted above.  Newsmax states that until January 2018, the estate of Carolyn Smith, the mother of the controlling shareholders of Sinclair, owned the voting shares of Cunningham.</w:t>
      </w:r>
      <w:r>
        <w:rPr>
          <w:vertAlign w:val="superscript"/>
        </w:rPr>
        <w:footnoteReference w:id="63"/>
      </w:r>
      <w:r w:rsidRPr="00E478AC">
        <w:t xml:space="preserve">  Even when the voting shares were acquired in 2018 by Michael Anderson, Cunningham’s former banker,</w:t>
      </w:r>
      <w:r>
        <w:rPr>
          <w:vertAlign w:val="superscript"/>
        </w:rPr>
        <w:footnoteReference w:id="64"/>
      </w:r>
      <w:r w:rsidRPr="00E478AC">
        <w:t xml:space="preserve"> the sales price for the shares–$400,000–was far below market value, according to Newsmax, and the non-voting shares continue to be held by trusts for the benefit of Carolyn Smith’s grandchildren.</w:t>
      </w:r>
      <w:r>
        <w:rPr>
          <w:vertAlign w:val="superscript"/>
        </w:rPr>
        <w:footnoteReference w:id="65"/>
      </w:r>
      <w:r w:rsidRPr="00E478AC">
        <w:t xml:space="preserve">  Each son (the Smith brothers), multiple commenters point out, holds options to buy the voting shares in the future,</w:t>
      </w:r>
      <w:r>
        <w:rPr>
          <w:vertAlign w:val="superscript"/>
        </w:rPr>
        <w:footnoteReference w:id="66"/>
      </w:r>
      <w:r w:rsidRPr="00E478AC">
        <w:t xml:space="preserve"> that other commenters have alleged are below market prices.</w:t>
      </w:r>
      <w:r>
        <w:rPr>
          <w:vertAlign w:val="superscript"/>
        </w:rPr>
        <w:footnoteReference w:id="67"/>
      </w:r>
      <w:r w:rsidRPr="00E478AC">
        <w:t xml:space="preserve">  The close relationship between Sinclair and Cunningham could explain how Cunningham </w:t>
      </w:r>
      <w:r>
        <w:t>wa</w:t>
      </w:r>
      <w:r w:rsidRPr="00E478AC">
        <w:t>s able to</w:t>
      </w:r>
      <w:r>
        <w:t xml:space="preserve"> able to execute an agreement to purchase</w:t>
      </w:r>
      <w:r w:rsidRPr="00E478AC">
        <w:t xml:space="preserve"> stations KDAF and KIAH at what appear</w:t>
      </w:r>
      <w:r>
        <w:t xml:space="preserve"> to </w:t>
      </w:r>
      <w:r w:rsidRPr="00E478AC">
        <w:t>be</w:t>
      </w:r>
      <w:r>
        <w:t xml:space="preserve"> </w:t>
      </w:r>
      <w:r w:rsidRPr="00E478AC">
        <w:t>below-market prices.</w:t>
      </w:r>
      <w:r>
        <w:rPr>
          <w:vertAlign w:val="superscript"/>
        </w:rPr>
        <w:footnoteReference w:id="68"/>
      </w:r>
      <w:r w:rsidRPr="00E478AC">
        <w:t xml:space="preserve">  Thus, discovery and a</w:t>
      </w:r>
      <w:r>
        <w:t xml:space="preserve"> hearing</w:t>
      </w:r>
      <w:r w:rsidRPr="00E478AC">
        <w:t xml:space="preserve"> are necessary</w:t>
      </w:r>
      <w:r>
        <w:t xml:space="preserve"> to</w:t>
      </w:r>
      <w:r w:rsidRPr="00E478AC">
        <w:t xml:space="preserve"> determine the relationship between Cunningham and the Smith brothers, including any informal contractual relationships that may indicate control by Sinclair, such as influence over voting decisions, and whether Sinclair </w:t>
      </w:r>
      <w:r>
        <w:t xml:space="preserve">had </w:t>
      </w:r>
      <w:r w:rsidRPr="00E478AC">
        <w:t xml:space="preserve">the incentive and means to exert influence over the core operations of Cunningham.    </w:t>
      </w:r>
    </w:p>
    <w:p w:rsidR="0064161C" w:rsidRPr="00E478AC" w:rsidP="0064161C">
      <w:pPr>
        <w:pStyle w:val="ParaNum"/>
        <w:widowControl/>
        <w:rPr>
          <w:snapToGrid/>
        </w:rPr>
      </w:pPr>
      <w:r w:rsidRPr="00E478AC">
        <w:rPr>
          <w:i/>
        </w:rPr>
        <w:t xml:space="preserve">Deal Terms.  </w:t>
      </w:r>
      <w:r w:rsidRPr="00E478AC">
        <w:t xml:space="preserve">In addition to the close relationship between Sinclair and Cunningham noted above, other factors raise substantial and material questions of fact as to whether </w:t>
      </w:r>
      <w:r w:rsidRPr="00CF70CF">
        <w:t>Sinclair is the real party-in-interest to the applications to assign the licenses</w:t>
      </w:r>
      <w:r w:rsidRPr="00E478AC">
        <w:t xml:space="preserve">.  These other factors include the apparent below-market purchase price for the two stations and the loan guarantee.  As we noted in the </w:t>
      </w:r>
      <w:r w:rsidRPr="00E478AC">
        <w:rPr>
          <w:i/>
        </w:rPr>
        <w:t>2001 Glencairn Decision</w:t>
      </w:r>
      <w:r w:rsidRPr="00E478AC">
        <w:t>, “while we traditionally do not examine the purchase price in a station sale, we will . . . consider such matters where it appears from other facts that the arrangement may not have been an arms-length transaction between the parties.”</w:t>
      </w:r>
      <w:r>
        <w:rPr>
          <w:vertAlign w:val="superscript"/>
        </w:rPr>
        <w:footnoteReference w:id="69"/>
      </w:r>
      <w:r w:rsidRPr="00E478AC">
        <w:t xml:space="preserve">  The Cunningham subsidiaries </w:t>
      </w:r>
      <w:r>
        <w:t xml:space="preserve">would have </w:t>
      </w:r>
      <w:r w:rsidRPr="00E478AC">
        <w:t>purchase</w:t>
      </w:r>
      <w:r>
        <w:t>d</w:t>
      </w:r>
      <w:r w:rsidRPr="00E478AC">
        <w:t xml:space="preserve"> the assets for both stations KDAF and KIAH for $60 million, subject to slight adjustment, while at the same time </w:t>
      </w:r>
      <w:r w:rsidRPr="00E478AC">
        <w:t>entering into an option and temporary Transition Services Agreement.</w:t>
      </w:r>
      <w:r>
        <w:rPr>
          <w:vertAlign w:val="superscript"/>
        </w:rPr>
        <w:footnoteReference w:id="70"/>
      </w:r>
      <w:r w:rsidRPr="00E478AC">
        <w:t xml:space="preserve">  In addition to the existing relationship between Sinclair and Cunningham, there exists a $53.6 million intercompany guarantee listed in Sinclair’s SEC Form 10Q.</w:t>
      </w:r>
      <w:r>
        <w:rPr>
          <w:vertAlign w:val="superscript"/>
        </w:rPr>
        <w:footnoteReference w:id="71"/>
      </w:r>
      <w:r w:rsidRPr="00E478AC">
        <w:t xml:space="preserve">  The guarantee suggests a layer of financial entanglement heretofore unexamined.  Moreover, the combined </w:t>
      </w:r>
      <w:r>
        <w:t xml:space="preserve">executed </w:t>
      </w:r>
      <w:r w:rsidRPr="00E478AC">
        <w:t xml:space="preserve">sales price </w:t>
      </w:r>
      <w:r>
        <w:t>wa</w:t>
      </w:r>
      <w:r w:rsidRPr="00E478AC">
        <w:t xml:space="preserve">s far below the expected market price for stations in markets this size, suggesting that the transaction </w:t>
      </w:r>
      <w:r>
        <w:t>wa</w:t>
      </w:r>
      <w:r w:rsidRPr="00E478AC">
        <w:t xml:space="preserve">s not arms-length.  KDAF and KIAH are located in the fifth and seventh largest markets in the nation, respectively, yet the </w:t>
      </w:r>
      <w:r w:rsidRPr="00E478AC">
        <w:rPr>
          <w:i/>
        </w:rPr>
        <w:t>combined</w:t>
      </w:r>
      <w:r w:rsidRPr="00E478AC">
        <w:t xml:space="preserve"> sales price </w:t>
      </w:r>
      <w:r>
        <w:t>wa</w:t>
      </w:r>
      <w:r w:rsidRPr="00E478AC">
        <w:t>s below the $65 million price that was agreed to by Meredith Corporation for station KPLR-TV, St. Louis, Missouri, which is located in the 21</w:t>
      </w:r>
      <w:r w:rsidRPr="00E478AC">
        <w:rPr>
          <w:vertAlign w:val="superscript"/>
        </w:rPr>
        <w:t>st</w:t>
      </w:r>
      <w:r w:rsidRPr="00E478AC">
        <w:t xml:space="preserve"> largest market.</w:t>
      </w:r>
      <w:r>
        <w:rPr>
          <w:vertAlign w:val="superscript"/>
        </w:rPr>
        <w:footnoteReference w:id="72"/>
      </w:r>
      <w:r w:rsidRPr="00E478AC">
        <w:t xml:space="preserve">  While Sinclair has challenged the ability of others to evaluate the purchase price, in particular the ability to compare deal values across markets,</w:t>
      </w:r>
      <w:r>
        <w:rPr>
          <w:vertAlign w:val="superscript"/>
        </w:rPr>
        <w:footnoteReference w:id="73"/>
      </w:r>
      <w:r w:rsidRPr="00E478AC">
        <w:t xml:space="preserve"> it has not demonstrated how it reached the price, and the relevant evidence suggests that is it substantially below market value.  </w:t>
      </w:r>
    </w:p>
    <w:p w:rsidR="0064161C" w:rsidRPr="002231AC" w:rsidP="0064161C">
      <w:pPr>
        <w:pStyle w:val="ParaNum"/>
        <w:widowControl/>
        <w:rPr>
          <w:snapToGrid/>
        </w:rPr>
      </w:pPr>
      <w:r w:rsidRPr="00E478AC">
        <w:t>In light of the relationship between Sinclair and Cunningham, in addition to sales terms that are atypically favorable to the buyers, substantial and material questions of fact exist as to whether</w:t>
      </w:r>
      <w:r>
        <w:t xml:space="preserve"> Sinclair was the real party-in-interest to the applications to assign the licenses of then-</w:t>
      </w:r>
      <w:r w:rsidRPr="00E478AC">
        <w:t>prospective assignee of KDAF and KIAH (Cunningham</w:t>
      </w:r>
      <w:r>
        <w:t xml:space="preserve">).  </w:t>
      </w:r>
      <w:r w:rsidRPr="00E478AC">
        <w:t xml:space="preserve">Even if control </w:t>
      </w:r>
      <w:r>
        <w:t>would have rested</w:t>
      </w:r>
      <w:r w:rsidRPr="00E478AC">
        <w:t xml:space="preserve"> with Cunningham, substantial and material questions of fact exist as to whether the panoply of relationships and agreements between Sinclair and Cunningham would provide Sinclair with the incentive and means to exert influence over the core operations of Cunningham, which, under Commission precedent, could be the basis for a finding that </w:t>
      </w:r>
      <w:r>
        <w:t>its</w:t>
      </w:r>
      <w:r w:rsidRPr="00E478AC">
        <w:t xml:space="preserve"> stations should be attributed to Sinclair for purposes of determining compliance with </w:t>
      </w:r>
      <w:r>
        <w:t>our ownership rules</w:t>
      </w:r>
      <w:r w:rsidRPr="00E478AC">
        <w:t xml:space="preserve">.  Accordingly, we designate the </w:t>
      </w:r>
      <w:r>
        <w:t xml:space="preserve">above-captioned </w:t>
      </w:r>
      <w:r w:rsidRPr="00E478AC">
        <w:t>applications</w:t>
      </w:r>
      <w:r>
        <w:t xml:space="preserve"> for hearing </w:t>
      </w:r>
      <w:r w:rsidRPr="00E478AC">
        <w:t xml:space="preserve">before an </w:t>
      </w:r>
      <w:r>
        <w:t>Administrative Law Judge</w:t>
      </w:r>
      <w:r w:rsidRPr="00E478AC">
        <w:t xml:space="preserve"> so that, through discovery and hearing, the extent of formal and informal relationships between Cunningham and Sinclair</w:t>
      </w:r>
      <w:r>
        <w:t xml:space="preserve"> </w:t>
      </w:r>
      <w:r w:rsidRPr="00E478AC">
        <w:t xml:space="preserve">can be determined.  A better understanding of these relationships is needed to determine whether Sinclair </w:t>
      </w:r>
      <w:r>
        <w:t>was a real party-in-interest to the KDAF and KIAH applications</w:t>
      </w:r>
      <w:r w:rsidRPr="00E478AC">
        <w:t xml:space="preserve">.  </w:t>
      </w:r>
    </w:p>
    <w:p w:rsidR="0064161C" w:rsidRPr="00E478AC" w:rsidP="0064161C">
      <w:pPr>
        <w:pStyle w:val="Heading2"/>
        <w:rPr>
          <w:u w:val="single"/>
        </w:rPr>
      </w:pPr>
      <w:r>
        <w:t>Further Issues</w:t>
      </w:r>
    </w:p>
    <w:p w:rsidR="0064161C" w:rsidRPr="00E478AC" w:rsidP="0064161C">
      <w:pPr>
        <w:pStyle w:val="ParaNum"/>
        <w:widowControl/>
      </w:pPr>
      <w:r w:rsidRPr="00E478AC">
        <w:t xml:space="preserve">Based on our review of the record regarding the WGN-TV, KDAF, and KIAH applications, substantial and material questions of fact have been raised regarding whether Sinclair </w:t>
      </w:r>
      <w:r>
        <w:t>wa</w:t>
      </w:r>
      <w:r w:rsidRPr="00E478AC">
        <w:t>s the real party-in-interest to the WGN-TV</w:t>
      </w:r>
      <w:r>
        <w:t>, KDAF, and KIAH</w:t>
      </w:r>
      <w:r w:rsidRPr="00E478AC">
        <w:t xml:space="preserve"> application</w:t>
      </w:r>
      <w:r>
        <w:t xml:space="preserve"> and, if so, </w:t>
      </w:r>
      <w:r>
        <w:rPr>
          <w:snapToGrid/>
          <w:szCs w:val="22"/>
        </w:rPr>
        <w:t>w</w:t>
      </w:r>
      <w:r w:rsidRPr="00EC0BDB">
        <w:rPr>
          <w:snapToGrid/>
          <w:szCs w:val="22"/>
        </w:rPr>
        <w:t xml:space="preserve">hether </w:t>
      </w:r>
      <w:r>
        <w:rPr>
          <w:snapToGrid/>
          <w:szCs w:val="22"/>
        </w:rPr>
        <w:t xml:space="preserve">Sinclair </w:t>
      </w:r>
      <w:r w:rsidRPr="00EC0BDB">
        <w:rPr>
          <w:snapToGrid/>
          <w:szCs w:val="22"/>
        </w:rPr>
        <w:t xml:space="preserve">engaged in misrepresentation and/or lack of candor in </w:t>
      </w:r>
      <w:r>
        <w:rPr>
          <w:snapToGrid/>
          <w:szCs w:val="22"/>
        </w:rPr>
        <w:t>its</w:t>
      </w:r>
      <w:r w:rsidRPr="00EC0BDB">
        <w:rPr>
          <w:snapToGrid/>
          <w:szCs w:val="22"/>
        </w:rPr>
        <w:t xml:space="preserve"> applications with the Commission</w:t>
      </w:r>
      <w:r w:rsidRPr="00E478AC">
        <w:t xml:space="preserve">.  Since those questions cannot be otherwise resolved, and inasmuch as this precludes a determination pursuant to Section 309(a) of the Act that the public interest, convenience, and necessity would be served by a grant of the above-captioned applications, those applications must be designated for hearing pursuant to Section 309(e) of the Act.  </w:t>
      </w:r>
    </w:p>
    <w:p w:rsidR="0064161C" w:rsidRPr="001D3A15" w:rsidP="0064161C">
      <w:pPr>
        <w:pStyle w:val="ParaNum"/>
      </w:pPr>
      <w:r>
        <w:t>The</w:t>
      </w:r>
      <w:r w:rsidRPr="001D3A15">
        <w:t xml:space="preserve"> real party-in-interest issue</w:t>
      </w:r>
      <w:r>
        <w:t xml:space="preserve">s presented here </w:t>
      </w:r>
      <w:r w:rsidRPr="001D3A15">
        <w:t>include a potential element of misrepresentation or lack of candor.</w:t>
      </w:r>
      <w:r>
        <w:t xml:space="preserve">  </w:t>
      </w:r>
      <w:r w:rsidRPr="0088156D">
        <w:t>Section 1.17(a)(1) of the Commission’s rules states that no person shall, in any written or oral statement of fact, intentionally provide material factual information that is incorrect or intentionally omit material information that is necessary to prevent any material factual statement that is made from being incorrect or misleading.</w:t>
      </w:r>
      <w:r>
        <w:rPr>
          <w:rStyle w:val="FootnoteReference"/>
        </w:rPr>
        <w:footnoteReference w:id="74"/>
      </w:r>
      <w:r w:rsidRPr="0088156D">
        <w:t xml:space="preserve">  We note that a misrepresentation is a false statement of fact made with the intent to deceive the Commission.</w:t>
      </w:r>
      <w:r>
        <w:rPr>
          <w:rStyle w:val="FootnoteReference"/>
        </w:rPr>
        <w:footnoteReference w:id="75"/>
      </w:r>
      <w:r w:rsidRPr="0088156D">
        <w:t xml:space="preserve"> </w:t>
      </w:r>
      <w:r>
        <w:t xml:space="preserve"> </w:t>
      </w:r>
      <w:r w:rsidRPr="0088156D">
        <w:t xml:space="preserve">Lack of candor is a concealment, </w:t>
      </w:r>
      <w:r w:rsidRPr="0088156D">
        <w:t>evasion, or other failure to be fully informative, accompanied by an intent to deceive the Commission.</w:t>
      </w:r>
      <w:r>
        <w:rPr>
          <w:rStyle w:val="FootnoteReference"/>
        </w:rPr>
        <w:footnoteReference w:id="76"/>
      </w:r>
      <w:r>
        <w:t xml:space="preserve">  We note that Sinclair represented to the Commission that it would comply with our broadcast ownership rules by seeking approval of its application—in part based on the proposed divestitures to Cunningham and Fader—and did not fully disclose facts such as the pre-existing business relationships between Fader, Smith, and Sinclair nor the full entanglements between Cunningham, Smith, and Sinclair.  As such there is a substantial and material question of fact as to whether Sinclair affirmatively misrepresented or omitted material facts with the intent to consummate this transaction without fully complying with our broadcast ownership rules.</w:t>
      </w:r>
      <w:r>
        <w:rPr>
          <w:vertAlign w:val="superscript"/>
        </w:rPr>
        <w:footnoteReference w:id="77"/>
      </w:r>
    </w:p>
    <w:p w:rsidR="0064161C" w:rsidRPr="00E478AC" w:rsidP="0064161C">
      <w:pPr>
        <w:pStyle w:val="Heading1"/>
      </w:pPr>
      <w:r w:rsidRPr="00E478AC">
        <w:t>ORDERING CLAUSES</w:t>
      </w:r>
    </w:p>
    <w:p w:rsidR="0064161C" w:rsidRPr="00E478AC" w:rsidP="0064161C">
      <w:pPr>
        <w:pStyle w:val="ParaNum"/>
      </w:pPr>
      <w:r w:rsidRPr="00E478AC">
        <w:t>Accordingly, IT IS ORDERED, That, pursuant to Sections</w:t>
      </w:r>
      <w:r>
        <w:t xml:space="preserve"> 309(e) of the Act, 47 U.S.C. § </w:t>
      </w:r>
      <w:r w:rsidRPr="00E478AC">
        <w:t xml:space="preserve">309(e), and section 1.254 of the Commission’s rules, 47 CFR § 1.254, the above-captioned applications ARE DESIGNATED FOR HEARING to be held at a time and location specified in a subsequent Order by </w:t>
      </w:r>
      <w:r>
        <w:t>the Administrative Law Judge</w:t>
      </w:r>
      <w:r w:rsidRPr="00E478AC">
        <w:t xml:space="preserve">, upon the following questions: </w:t>
      </w:r>
    </w:p>
    <w:p w:rsidR="0064161C" w:rsidP="0064161C">
      <w:pPr>
        <w:widowControl/>
        <w:numPr>
          <w:ilvl w:val="0"/>
          <w:numId w:val="7"/>
        </w:numPr>
        <w:spacing w:before="240"/>
        <w:ind w:left="720" w:firstLine="0"/>
        <w:rPr>
          <w:snapToGrid/>
          <w:szCs w:val="22"/>
        </w:rPr>
      </w:pPr>
      <w:bookmarkStart w:id="4" w:name="_Hlk518993967"/>
      <w:r>
        <w:rPr>
          <w:snapToGrid/>
          <w:szCs w:val="22"/>
        </w:rPr>
        <w:t>W</w:t>
      </w:r>
      <w:r w:rsidRPr="00E478AC">
        <w:rPr>
          <w:snapToGrid/>
          <w:szCs w:val="22"/>
        </w:rPr>
        <w:t xml:space="preserve">hether, in light of the issues presented above, Sinclair </w:t>
      </w:r>
      <w:r>
        <w:rPr>
          <w:snapToGrid/>
          <w:szCs w:val="22"/>
        </w:rPr>
        <w:t>was</w:t>
      </w:r>
      <w:r w:rsidRPr="00E478AC">
        <w:rPr>
          <w:snapToGrid/>
          <w:szCs w:val="22"/>
        </w:rPr>
        <w:t xml:space="preserve"> the real party-in-interest to the WGN-TV</w:t>
      </w:r>
      <w:r>
        <w:rPr>
          <w:snapToGrid/>
          <w:szCs w:val="22"/>
        </w:rPr>
        <w:t>, KDAF, and KIAH applications, and, if so, w</w:t>
      </w:r>
      <w:r w:rsidRPr="00EC0BDB">
        <w:rPr>
          <w:snapToGrid/>
          <w:szCs w:val="22"/>
        </w:rPr>
        <w:t xml:space="preserve">hether </w:t>
      </w:r>
      <w:r>
        <w:rPr>
          <w:snapToGrid/>
          <w:szCs w:val="22"/>
        </w:rPr>
        <w:t xml:space="preserve">Sinclair </w:t>
      </w:r>
      <w:r w:rsidRPr="00EC0BDB">
        <w:rPr>
          <w:snapToGrid/>
          <w:szCs w:val="22"/>
        </w:rPr>
        <w:t xml:space="preserve">engaged in misrepresentation and/or lack of candor in </w:t>
      </w:r>
      <w:r>
        <w:rPr>
          <w:snapToGrid/>
          <w:szCs w:val="22"/>
        </w:rPr>
        <w:t>its</w:t>
      </w:r>
      <w:r w:rsidRPr="00EC0BDB">
        <w:rPr>
          <w:snapToGrid/>
          <w:szCs w:val="22"/>
        </w:rPr>
        <w:t xml:space="preserve"> applications with the Commission</w:t>
      </w:r>
      <w:r w:rsidRPr="00E478AC">
        <w:rPr>
          <w:snapToGrid/>
          <w:szCs w:val="22"/>
        </w:rPr>
        <w:t xml:space="preserve">;  </w:t>
      </w:r>
      <w:bookmarkEnd w:id="4"/>
    </w:p>
    <w:p w:rsidR="0064161C" w:rsidRPr="00E478AC" w:rsidP="0064161C">
      <w:pPr>
        <w:widowControl/>
        <w:tabs>
          <w:tab w:val="left" w:pos="1440"/>
        </w:tabs>
        <w:spacing w:before="240"/>
        <w:ind w:left="720"/>
        <w:rPr>
          <w:snapToGrid/>
          <w:szCs w:val="22"/>
        </w:rPr>
      </w:pPr>
      <w:r w:rsidRPr="00E478AC">
        <w:rPr>
          <w:snapToGrid/>
          <w:szCs w:val="22"/>
        </w:rPr>
        <w:t>(</w:t>
      </w:r>
      <w:r>
        <w:rPr>
          <w:snapToGrid/>
          <w:szCs w:val="22"/>
        </w:rPr>
        <w:t>b</w:t>
      </w:r>
      <w:r w:rsidRPr="00E478AC">
        <w:rPr>
          <w:snapToGrid/>
          <w:szCs w:val="22"/>
        </w:rPr>
        <w:t xml:space="preserve">) </w:t>
      </w:r>
      <w:r w:rsidRPr="00E478AC">
        <w:rPr>
          <w:snapToGrid/>
          <w:szCs w:val="22"/>
        </w:rPr>
        <w:tab/>
        <w:t xml:space="preserve">Whether consummation of the overall transaction would violate Section 73.3555 of the Commission’s rules, the </w:t>
      </w:r>
      <w:r>
        <w:rPr>
          <w:snapToGrid/>
          <w:szCs w:val="22"/>
        </w:rPr>
        <w:t>broadcast ownership rules</w:t>
      </w:r>
      <w:r w:rsidRPr="00E478AC">
        <w:rPr>
          <w:snapToGrid/>
          <w:szCs w:val="22"/>
        </w:rPr>
        <w:t>;</w:t>
      </w:r>
    </w:p>
    <w:p w:rsidR="0064161C" w:rsidP="0064161C">
      <w:pPr>
        <w:widowControl/>
        <w:spacing w:before="240"/>
        <w:ind w:left="720"/>
        <w:rPr>
          <w:snapToGrid/>
          <w:szCs w:val="22"/>
        </w:rPr>
      </w:pPr>
      <w:r>
        <w:rPr>
          <w:snapToGrid/>
          <w:szCs w:val="22"/>
        </w:rPr>
        <w:t>(c</w:t>
      </w:r>
      <w:r w:rsidRPr="00E478AC">
        <w:rPr>
          <w:snapToGrid/>
          <w:szCs w:val="22"/>
        </w:rPr>
        <w:t xml:space="preserve">) </w:t>
      </w:r>
      <w:r w:rsidRPr="00E478AC">
        <w:rPr>
          <w:snapToGrid/>
          <w:szCs w:val="22"/>
        </w:rPr>
        <w:tab/>
        <w:t xml:space="preserve">Whether, in light of the evidence adduced on the issues presented, grant of the </w:t>
      </w:r>
      <w:r>
        <w:rPr>
          <w:snapToGrid/>
          <w:szCs w:val="22"/>
        </w:rPr>
        <w:t xml:space="preserve">above-captioned </w:t>
      </w:r>
      <w:r w:rsidRPr="00E478AC">
        <w:rPr>
          <w:snapToGrid/>
          <w:szCs w:val="22"/>
        </w:rPr>
        <w:t>applications would serve the public interest, convenience, and/or necessity, as required by Section 309(a) and 310(d) of the Act</w:t>
      </w:r>
      <w:r>
        <w:rPr>
          <w:snapToGrid/>
          <w:szCs w:val="22"/>
        </w:rPr>
        <w:t>; and</w:t>
      </w:r>
    </w:p>
    <w:p w:rsidR="0064161C" w:rsidRPr="00E478AC" w:rsidP="0064161C">
      <w:pPr>
        <w:widowControl/>
        <w:tabs>
          <w:tab w:val="left" w:pos="1440"/>
        </w:tabs>
        <w:spacing w:before="240"/>
        <w:ind w:left="720"/>
        <w:rPr>
          <w:snapToGrid/>
          <w:szCs w:val="22"/>
        </w:rPr>
      </w:pPr>
      <w:r>
        <w:rPr>
          <w:snapToGrid/>
          <w:szCs w:val="22"/>
        </w:rPr>
        <w:t xml:space="preserve">(d) </w:t>
      </w:r>
      <w:r>
        <w:rPr>
          <w:snapToGrid/>
          <w:szCs w:val="22"/>
        </w:rPr>
        <w:tab/>
        <w:t xml:space="preserve">Whether, </w:t>
      </w:r>
      <w:r w:rsidRPr="00E478AC">
        <w:rPr>
          <w:snapToGrid/>
          <w:szCs w:val="22"/>
        </w:rPr>
        <w:t>in light of the evidence adduced on the issues presented</w:t>
      </w:r>
      <w:r>
        <w:rPr>
          <w:snapToGrid/>
          <w:szCs w:val="22"/>
        </w:rPr>
        <w:t>, the above-captioned applications should be granted or denied.</w:t>
      </w:r>
      <w:r w:rsidRPr="00E478AC">
        <w:rPr>
          <w:snapToGrid/>
          <w:szCs w:val="22"/>
        </w:rPr>
        <w:br/>
      </w:r>
    </w:p>
    <w:p w:rsidR="0064161C" w:rsidRPr="00E478AC" w:rsidP="0064161C">
      <w:pPr>
        <w:pStyle w:val="ParaNum"/>
      </w:pPr>
      <w:r w:rsidRPr="00E478AC">
        <w:t>IT IS FURTHER ORDERED, That, pursuant to Section 309(e) of the Act, 47 U.S.C. § 309(e), and section 1.254 of the Commission’s rules, 47 CFR § 1.254, both the BURDEN OF PROCEEDING with the introduction of evidence and the BURDEN OF PROOF with respect to issues specified above shall be upon</w:t>
      </w:r>
      <w:r>
        <w:t xml:space="preserve"> Sinclair and Tribune. </w:t>
      </w:r>
      <w:r w:rsidRPr="00E478AC">
        <w:t xml:space="preserve">We are assigning the burdens in this manner because </w:t>
      </w:r>
      <w:r>
        <w:t xml:space="preserve">Sinclair and Tribune </w:t>
      </w:r>
      <w:r w:rsidRPr="00E478AC">
        <w:t>have the particular knowledge of the specific facts at issue in this proceeding.</w:t>
      </w:r>
    </w:p>
    <w:p w:rsidR="0064161C" w:rsidRPr="00F31D12" w:rsidP="0064161C">
      <w:pPr>
        <w:pStyle w:val="ParaNum"/>
        <w:widowControl/>
      </w:pPr>
      <w:r w:rsidRPr="00E478AC">
        <w:t xml:space="preserve">  </w:t>
      </w:r>
      <w:r w:rsidRPr="00F31D12">
        <w:t xml:space="preserve">IT IS FURTHER ORDERED, That to avail themselves of the opportunity to be heard, </w:t>
      </w:r>
      <w:r>
        <w:t xml:space="preserve">Sinclair and Tribune </w:t>
      </w:r>
      <w:r w:rsidRPr="00FC78F9">
        <w:t xml:space="preserve">pursuant to Section 1.221(c) and 1.221(e) of the Commission’s Rules, 47 CFR § 1.221(c) and 1.221(e), </w:t>
      </w:r>
      <w:r w:rsidRPr="000E4C73">
        <w:rPr>
          <w:snapToGrid/>
        </w:rPr>
        <w:t>in person or by the</w:t>
      </w:r>
      <w:r w:rsidRPr="005F4597">
        <w:rPr>
          <w:snapToGrid/>
        </w:rPr>
        <w:t xml:space="preserve">ir respective attorneys, </w:t>
      </w:r>
      <w:r w:rsidRPr="005F4597">
        <w:t xml:space="preserve">SHALL FILE a WRITTEN APPEARANCE, stating an intention to appear on the date fixed for the hearing and present evidence on the issues specified in the Order.  </w:t>
      </w:r>
      <w:r w:rsidRPr="005F4597">
        <w:rPr>
          <w:snapToGrid/>
        </w:rPr>
        <w:t>Such</w:t>
      </w:r>
      <w:r w:rsidRPr="005F4597">
        <w:t xml:space="preserve"> written appearance </w:t>
      </w:r>
      <w:r w:rsidRPr="005F4597">
        <w:rPr>
          <w:snapToGrid/>
        </w:rPr>
        <w:t>shall be filed within 20 days of the mailing of th</w:t>
      </w:r>
      <w:r>
        <w:rPr>
          <w:snapToGrid/>
        </w:rPr>
        <w:t>is Order pursuant to Paragraph 3</w:t>
      </w:r>
      <w:r w:rsidRPr="005F4597">
        <w:rPr>
          <w:snapToGrid/>
        </w:rPr>
        <w:t xml:space="preserve">8 below.  Pursuant to Section 1.221(c) of the Commission’s rules, if the applicants fail to file an appearance </w:t>
      </w:r>
      <w:r w:rsidRPr="002A35D5">
        <w:t>within the specified</w:t>
      </w:r>
      <w:r w:rsidRPr="002A35D5">
        <w:rPr>
          <w:snapToGrid/>
        </w:rPr>
        <w:t xml:space="preserve"> time period, </w:t>
      </w:r>
      <w:r w:rsidRPr="002A35D5">
        <w:t xml:space="preserve">or have not filed prior to the </w:t>
      </w:r>
      <w:r w:rsidRPr="002A35D5">
        <w:t xml:space="preserve">expiration of that time a petition to dismiss without prejudice, or a petition to accept, for good cause shown, such written appearance beyond expiration of said 20 days, the </w:t>
      </w:r>
      <w:r w:rsidRPr="00F31D12">
        <w:rPr>
          <w:snapToGrid/>
        </w:rPr>
        <w:t>assignment application will be dismissed with prejudice for failure to prosecute.</w:t>
      </w:r>
    </w:p>
    <w:p w:rsidR="0064161C" w:rsidRPr="00E478AC" w:rsidP="0064161C">
      <w:pPr>
        <w:pStyle w:val="ParaNum"/>
        <w:widowControl/>
      </w:pPr>
      <w:r w:rsidRPr="00E478AC">
        <w:rPr>
          <w:snapToGrid/>
        </w:rPr>
        <w:t xml:space="preserve">IT IS FURTHER ORDERED, That </w:t>
      </w:r>
      <w:r w:rsidRPr="00E478AC">
        <w:t>Dallas (KDAF-TV) Licensee</w:t>
      </w:r>
      <w:r>
        <w:t xml:space="preserve"> (Cunningham)</w:t>
      </w:r>
      <w:r w:rsidRPr="00E478AC">
        <w:t>, Houston (KIAH-TV) Licensee</w:t>
      </w:r>
      <w:r>
        <w:t xml:space="preserve"> (Cunningham)</w:t>
      </w:r>
      <w:r w:rsidRPr="00E478AC">
        <w:t>, and WGN TV, LLC</w:t>
      </w:r>
      <w:r>
        <w:t xml:space="preserve"> (Fader)</w:t>
      </w:r>
      <w:r w:rsidRPr="00E478AC">
        <w:t xml:space="preserve"> and the following petitioners to deny in Exhibit 1 are </w:t>
      </w:r>
      <w:r w:rsidRPr="00E478AC">
        <w:rPr>
          <w:snapToGrid/>
        </w:rPr>
        <w:t>made part</w:t>
      </w:r>
      <w:r w:rsidRPr="00E478AC">
        <w:t>ies t</w:t>
      </w:r>
      <w:r w:rsidRPr="00E478AC">
        <w:rPr>
          <w:snapToGrid/>
        </w:rPr>
        <w:t>o the proceeding pursuant to Section </w:t>
      </w:r>
      <w:r w:rsidRPr="00E478AC">
        <w:rPr>
          <w:bCs/>
          <w:snapToGrid/>
        </w:rPr>
        <w:t>1</w:t>
      </w:r>
      <w:r w:rsidRPr="00E478AC">
        <w:rPr>
          <w:snapToGrid/>
        </w:rPr>
        <w:t>.</w:t>
      </w:r>
      <w:r w:rsidRPr="00E478AC">
        <w:rPr>
          <w:bCs/>
          <w:snapToGrid/>
        </w:rPr>
        <w:t>221</w:t>
      </w:r>
      <w:r w:rsidRPr="00E478AC">
        <w:rPr>
          <w:snapToGrid/>
        </w:rPr>
        <w:t>(</w:t>
      </w:r>
      <w:r w:rsidRPr="00E478AC">
        <w:rPr>
          <w:bCs/>
          <w:snapToGrid/>
        </w:rPr>
        <w:t>d</w:t>
      </w:r>
      <w:r w:rsidRPr="00E478AC">
        <w:rPr>
          <w:snapToGrid/>
        </w:rPr>
        <w:t>) of the Commission</w:t>
      </w:r>
      <w:r w:rsidRPr="00E478AC">
        <w:t>’</w:t>
      </w:r>
      <w:r w:rsidRPr="00E478AC">
        <w:rPr>
          <w:snapToGrid/>
        </w:rPr>
        <w:t xml:space="preserve">s rules, 47 CFR </w:t>
      </w:r>
      <w:r w:rsidRPr="00E478AC">
        <w:t>§ 1.221(d)</w:t>
      </w:r>
      <w:r w:rsidRPr="00E478AC">
        <w:rPr>
          <w:snapToGrid/>
        </w:rPr>
        <w:t>. </w:t>
      </w:r>
      <w:r w:rsidRPr="00E478AC">
        <w:t xml:space="preserve"> </w:t>
      </w:r>
      <w:r w:rsidRPr="00E478AC">
        <w:rPr>
          <w:snapToGrid/>
        </w:rPr>
        <w:t>To avail themselves of the opportunity to be heard, pursuant to Sections 1.221(e) of the Commission’s rules, each of these parties</w:t>
      </w:r>
      <w:r w:rsidRPr="00E478AC">
        <w:t xml:space="preserve">, </w:t>
      </w:r>
      <w:r w:rsidRPr="00E478AC">
        <w:rPr>
          <w:snapToGrid/>
        </w:rPr>
        <w:t xml:space="preserve">in person or by its attorneys, SHALL FILE, </w:t>
      </w:r>
      <w:r>
        <w:rPr>
          <w:snapToGrid/>
        </w:rPr>
        <w:t>a</w:t>
      </w:r>
      <w:r w:rsidRPr="00E478AC">
        <w:rPr>
          <w:snapToGrid/>
        </w:rPr>
        <w:t xml:space="preserve"> WRITTEN APPEARANCE, stating its intention to appear on the date fixed for the hearing and present evidence on the issues specified in this Order.  Such written appearance shall be filed within 20 days of the mailing of th</w:t>
      </w:r>
      <w:r>
        <w:rPr>
          <w:snapToGrid/>
        </w:rPr>
        <w:t>is Order pursuant to Paragraph 3</w:t>
      </w:r>
      <w:r w:rsidRPr="00E478AC">
        <w:rPr>
          <w:snapToGrid/>
        </w:rPr>
        <w:t xml:space="preserve">8 below. If any of these parties fails to file an appearance within the time specified, it shall, unless good cause for such failure is shown, forfeit its hearing rights. </w:t>
      </w:r>
    </w:p>
    <w:p w:rsidR="0064161C" w:rsidRPr="00E478AC" w:rsidP="0064161C">
      <w:pPr>
        <w:pStyle w:val="ParaNum"/>
      </w:pPr>
      <w:r w:rsidRPr="00E478AC">
        <w:t>IT IS FURTHER ORDERED</w:t>
      </w:r>
      <w:r>
        <w:t>,</w:t>
      </w:r>
      <w:r w:rsidRPr="00E478AC">
        <w:t xml:space="preserve"> </w:t>
      </w:r>
      <w:r>
        <w:t>T</w:t>
      </w:r>
      <w:r w:rsidRPr="00E478AC">
        <w:t>hat the Chief, Enforcement Bureau, shall be made a party to this proceeding without the need to file a written appearance.</w:t>
      </w:r>
    </w:p>
    <w:p w:rsidR="0064161C" w:rsidRPr="00E478AC" w:rsidP="0064161C">
      <w:pPr>
        <w:pStyle w:val="ParaNum"/>
      </w:pPr>
      <w:r w:rsidRPr="00E478AC">
        <w:t>IT IS FURTHER ORDERED</w:t>
      </w:r>
      <w:r>
        <w:t>,</w:t>
      </w:r>
      <w:r w:rsidRPr="00E478AC">
        <w:t xml:space="preserve"> </w:t>
      </w:r>
      <w:r>
        <w:t>T</w:t>
      </w:r>
      <w:r w:rsidRPr="00E478AC">
        <w:t xml:space="preserve">hat a copy of each document filed in this proceeding subsequent to the date of adoption of this document SHALL BE SERVED on the counsel of record appearing on behalf of the Chief, Enforcement Bureau.  Parties may inquire as to the identity of such counsel by calling the Investigations &amp; Hearings Division of the Enforcement Bureau at (202) 418-1420.  Such service copy SHALL BE ADDRESSED to the named counsel of record, Investigations &amp; Hearings Division, Enforcement Bureau, Federal Communications Commission, 445 12th Street, S.W., Washington, DC  20554.    </w:t>
      </w:r>
    </w:p>
    <w:p w:rsidR="0064161C" w:rsidRPr="00712600" w:rsidP="0064161C">
      <w:pPr>
        <w:pStyle w:val="ParaNum"/>
      </w:pPr>
      <w:r w:rsidRPr="00E478AC">
        <w:t>IT IS FURTHER ORDERED, That</w:t>
      </w:r>
      <w:r>
        <w:t xml:space="preserve"> Sinclair and Tribune</w:t>
      </w:r>
      <w:r w:rsidRPr="00E478AC">
        <w:t xml:space="preserve">, pursuant to Section 311(a)(2) of the Act, 47 U.S.C. § 311(a)(2), and Section 73.3594 of the Commission’s Rules, </w:t>
      </w:r>
      <w:r w:rsidRPr="00E478AC">
        <w:rPr>
          <w:snapToGrid/>
        </w:rPr>
        <w:t xml:space="preserve">47 CFR </w:t>
      </w:r>
      <w:r w:rsidRPr="00E478AC">
        <w:t xml:space="preserve">§ 73.3594, SHALL GIVE NOTICE of the hearing within the time and in the manner prescribed in such Rules, and SHALL ADVISE the Commission of the publication of such notice as required by Section 73.3594(g) of the Rules, </w:t>
      </w:r>
      <w:r w:rsidRPr="00E478AC">
        <w:rPr>
          <w:snapToGrid/>
        </w:rPr>
        <w:t xml:space="preserve">47 CFR </w:t>
      </w:r>
      <w:r w:rsidRPr="00E478AC">
        <w:t>§ 73.</w:t>
      </w:r>
      <w:r w:rsidRPr="00712600">
        <w:t>3594(g).</w:t>
      </w:r>
    </w:p>
    <w:p w:rsidR="0064161C" w:rsidP="0064161C">
      <w:pPr>
        <w:pStyle w:val="ParaNum"/>
      </w:pPr>
      <w:r w:rsidRPr="00E478AC">
        <w:t>IT IS FURTHER ORDERED</w:t>
      </w:r>
      <w:r>
        <w:t>, T</w:t>
      </w:r>
      <w:r w:rsidRPr="00E478AC">
        <w:t>hat a copy of this document, or a summary thereof, shall be published in the Federal Register.</w:t>
      </w:r>
    </w:p>
    <w:p w:rsidR="0064161C" w:rsidP="0064161C">
      <w:pPr>
        <w:pStyle w:val="ParaNum"/>
        <w:widowControl/>
        <w:rPr>
          <w:snapToGrid/>
          <w:kern w:val="0"/>
        </w:rPr>
      </w:pPr>
      <w:r>
        <w:t>IT IS FURTHER ORDERED, That, within fifteen (15) days of the date that WRITTEN APPEARANCES are due, the Administrative Law Judge shall issue a Scheduling Order that includes a set date for resolution.</w:t>
      </w:r>
    </w:p>
    <w:p w:rsidR="0064161C" w:rsidRPr="00E478AC" w:rsidP="0064161C">
      <w:pPr>
        <w:pStyle w:val="ParaNum"/>
      </w:pPr>
      <w:r w:rsidRPr="00E478AC">
        <w:t>IT IS FURTHER ORDERED, That</w:t>
      </w:r>
      <w:r>
        <w:t xml:space="preserve"> </w:t>
      </w:r>
      <w:r w:rsidRPr="00E478AC">
        <w:t xml:space="preserve">the </w:t>
      </w:r>
      <w:r w:rsidRPr="00E478AC">
        <w:rPr>
          <w:snapToGrid/>
        </w:rPr>
        <w:t>Commission’s Consumer and Governmental Affairs Bureau, Reference Information Center</w:t>
      </w:r>
      <w:r w:rsidRPr="00E478AC">
        <w:t xml:space="preserve"> SHALL SEND a copy of this Order by certified mail/return receipt requested to:</w:t>
      </w:r>
    </w:p>
    <w:p w:rsidR="0064161C" w:rsidRPr="00E478AC" w:rsidP="0064161C">
      <w:pPr>
        <w:keepNext/>
        <w:widowControl/>
        <w:ind w:left="720"/>
        <w:rPr>
          <w:snapToGrid/>
          <w:szCs w:val="22"/>
        </w:rPr>
      </w:pPr>
      <w:r w:rsidRPr="00E478AC">
        <w:rPr>
          <w:snapToGrid/>
          <w:szCs w:val="22"/>
        </w:rPr>
        <w:t>Dallas (KDAF-TV) Licensee, Inc.</w:t>
      </w:r>
    </w:p>
    <w:p w:rsidR="0064161C" w:rsidRPr="00E478AC" w:rsidP="0064161C">
      <w:pPr>
        <w:keepNext/>
        <w:widowControl/>
        <w:ind w:left="720"/>
        <w:rPr>
          <w:snapToGrid/>
          <w:szCs w:val="22"/>
        </w:rPr>
      </w:pPr>
      <w:r w:rsidRPr="00E478AC">
        <w:rPr>
          <w:snapToGrid/>
          <w:szCs w:val="22"/>
        </w:rPr>
        <w:t>Houston (KIAH-TV) Licensee, Inc.</w:t>
      </w:r>
    </w:p>
    <w:p w:rsidR="0064161C" w:rsidRPr="00E478AC" w:rsidP="0064161C">
      <w:pPr>
        <w:keepNext/>
        <w:widowControl/>
        <w:ind w:left="720"/>
        <w:rPr>
          <w:snapToGrid/>
          <w:szCs w:val="22"/>
        </w:rPr>
      </w:pPr>
      <w:r w:rsidRPr="00E478AC">
        <w:rPr>
          <w:snapToGrid/>
          <w:szCs w:val="22"/>
        </w:rPr>
        <w:t>2000 W. 41</w:t>
      </w:r>
      <w:r w:rsidRPr="00E478AC">
        <w:rPr>
          <w:snapToGrid/>
          <w:szCs w:val="22"/>
          <w:vertAlign w:val="superscript"/>
        </w:rPr>
        <w:t>st</w:t>
      </w:r>
      <w:r w:rsidRPr="00E478AC">
        <w:rPr>
          <w:snapToGrid/>
          <w:szCs w:val="22"/>
        </w:rPr>
        <w:t xml:space="preserve"> Street</w:t>
      </w:r>
    </w:p>
    <w:p w:rsidR="0064161C" w:rsidRPr="00E478AC" w:rsidP="0064161C">
      <w:pPr>
        <w:widowControl/>
        <w:ind w:left="720"/>
        <w:rPr>
          <w:snapToGrid/>
          <w:szCs w:val="22"/>
        </w:rPr>
      </w:pPr>
      <w:r w:rsidRPr="00E478AC">
        <w:rPr>
          <w:snapToGrid/>
          <w:szCs w:val="22"/>
        </w:rPr>
        <w:t>Baltimore, MD 21211</w:t>
      </w:r>
    </w:p>
    <w:p w:rsidR="0064161C" w:rsidRPr="00E478AC" w:rsidP="0064161C">
      <w:pPr>
        <w:widowControl/>
        <w:ind w:left="720"/>
        <w:rPr>
          <w:snapToGrid/>
          <w:szCs w:val="22"/>
        </w:rPr>
      </w:pPr>
    </w:p>
    <w:p w:rsidR="0064161C" w:rsidRPr="00E478AC" w:rsidP="0064161C">
      <w:pPr>
        <w:widowControl/>
        <w:ind w:left="720"/>
        <w:rPr>
          <w:snapToGrid/>
          <w:szCs w:val="22"/>
        </w:rPr>
      </w:pPr>
      <w:r w:rsidRPr="00E478AC">
        <w:rPr>
          <w:snapToGrid/>
          <w:szCs w:val="22"/>
        </w:rPr>
        <w:t>Sinclair Broadcast Group, Inc.</w:t>
      </w:r>
    </w:p>
    <w:p w:rsidR="0064161C" w:rsidRPr="00F27280" w:rsidP="0064161C">
      <w:pPr>
        <w:widowControl/>
        <w:ind w:left="720"/>
        <w:rPr>
          <w:snapToGrid/>
          <w:szCs w:val="22"/>
        </w:rPr>
      </w:pPr>
      <w:r w:rsidRPr="00F27280">
        <w:rPr>
          <w:snapToGrid/>
          <w:szCs w:val="22"/>
        </w:rPr>
        <w:t>c/o Miles Mason, Esq.</w:t>
      </w:r>
    </w:p>
    <w:p w:rsidR="0064161C" w:rsidRPr="00E478AC" w:rsidP="0064161C">
      <w:pPr>
        <w:widowControl/>
        <w:ind w:left="720"/>
        <w:rPr>
          <w:snapToGrid/>
          <w:szCs w:val="22"/>
        </w:rPr>
      </w:pPr>
      <w:r w:rsidRPr="00E478AC">
        <w:rPr>
          <w:snapToGrid/>
          <w:szCs w:val="22"/>
        </w:rPr>
        <w:t>Pillsbury Winthrop Shaw Pittman LLP</w:t>
      </w:r>
    </w:p>
    <w:p w:rsidR="0064161C" w:rsidRPr="00E478AC" w:rsidP="0064161C">
      <w:pPr>
        <w:widowControl/>
        <w:ind w:left="720"/>
        <w:rPr>
          <w:snapToGrid/>
          <w:szCs w:val="22"/>
        </w:rPr>
      </w:pPr>
      <w:r w:rsidRPr="00E478AC">
        <w:rPr>
          <w:snapToGrid/>
          <w:szCs w:val="22"/>
        </w:rPr>
        <w:t>1200 17th Street, N.W.</w:t>
      </w:r>
    </w:p>
    <w:p w:rsidR="0064161C" w:rsidRPr="00E478AC" w:rsidP="0064161C">
      <w:pPr>
        <w:widowControl/>
        <w:ind w:left="720"/>
        <w:rPr>
          <w:snapToGrid/>
          <w:szCs w:val="22"/>
        </w:rPr>
      </w:pPr>
      <w:r w:rsidRPr="00E478AC">
        <w:rPr>
          <w:snapToGrid/>
          <w:szCs w:val="22"/>
        </w:rPr>
        <w:t>Washington, DC 20036</w:t>
      </w:r>
    </w:p>
    <w:p w:rsidR="0064161C" w:rsidRPr="00E478AC" w:rsidP="0064161C">
      <w:pPr>
        <w:widowControl/>
        <w:ind w:left="720"/>
        <w:rPr>
          <w:snapToGrid/>
          <w:szCs w:val="22"/>
        </w:rPr>
      </w:pPr>
    </w:p>
    <w:p w:rsidR="0064161C" w:rsidRPr="00E478AC" w:rsidP="0064161C">
      <w:pPr>
        <w:widowControl/>
        <w:ind w:left="720"/>
        <w:rPr>
          <w:snapToGrid/>
          <w:szCs w:val="22"/>
        </w:rPr>
      </w:pPr>
      <w:r w:rsidRPr="00E478AC">
        <w:rPr>
          <w:snapToGrid/>
          <w:szCs w:val="22"/>
        </w:rPr>
        <w:t>WGN TV, LLC</w:t>
      </w:r>
    </w:p>
    <w:p w:rsidR="0064161C" w:rsidRPr="00E478AC" w:rsidP="0064161C">
      <w:pPr>
        <w:widowControl/>
        <w:ind w:left="720"/>
        <w:rPr>
          <w:snapToGrid/>
          <w:szCs w:val="22"/>
        </w:rPr>
      </w:pPr>
      <w:r w:rsidRPr="00E478AC">
        <w:rPr>
          <w:snapToGrid/>
          <w:szCs w:val="22"/>
        </w:rPr>
        <w:t>1 Olympic Place, Suite 1200</w:t>
      </w:r>
    </w:p>
    <w:p w:rsidR="0064161C" w:rsidRPr="00E478AC" w:rsidP="0064161C">
      <w:pPr>
        <w:widowControl/>
        <w:ind w:left="720"/>
        <w:rPr>
          <w:snapToGrid/>
          <w:szCs w:val="22"/>
        </w:rPr>
      </w:pPr>
      <w:r w:rsidRPr="00E478AC">
        <w:rPr>
          <w:snapToGrid/>
          <w:szCs w:val="22"/>
        </w:rPr>
        <w:t>Towson, MD 21204</w:t>
      </w:r>
    </w:p>
    <w:p w:rsidR="0064161C" w:rsidRPr="00E478AC" w:rsidP="0064161C">
      <w:pPr>
        <w:widowControl/>
        <w:ind w:left="720"/>
        <w:rPr>
          <w:snapToGrid/>
          <w:szCs w:val="22"/>
        </w:rPr>
      </w:pPr>
    </w:p>
    <w:p w:rsidR="0064161C" w:rsidRPr="00E478AC" w:rsidP="0064161C">
      <w:pPr>
        <w:widowControl/>
        <w:ind w:left="720"/>
        <w:rPr>
          <w:snapToGrid/>
          <w:szCs w:val="22"/>
        </w:rPr>
      </w:pPr>
      <w:r w:rsidRPr="00E478AC">
        <w:rPr>
          <w:snapToGrid/>
          <w:szCs w:val="22"/>
        </w:rPr>
        <w:t>Tribune Media Company</w:t>
      </w:r>
    </w:p>
    <w:p w:rsidR="0064161C" w:rsidRPr="00E478AC" w:rsidP="0064161C">
      <w:pPr>
        <w:widowControl/>
        <w:ind w:left="720"/>
        <w:rPr>
          <w:snapToGrid/>
          <w:szCs w:val="22"/>
        </w:rPr>
      </w:pPr>
      <w:r w:rsidRPr="00E478AC">
        <w:rPr>
          <w:snapToGrid/>
          <w:szCs w:val="22"/>
        </w:rPr>
        <w:t>c/o Mace Rosenstein</w:t>
      </w:r>
    </w:p>
    <w:p w:rsidR="0064161C" w:rsidRPr="00E478AC" w:rsidP="0064161C">
      <w:pPr>
        <w:widowControl/>
        <w:ind w:left="720"/>
        <w:rPr>
          <w:snapToGrid/>
          <w:szCs w:val="22"/>
        </w:rPr>
      </w:pPr>
      <w:r w:rsidRPr="00E478AC">
        <w:rPr>
          <w:snapToGrid/>
          <w:szCs w:val="22"/>
        </w:rPr>
        <w:t>Covington &amp; Burling LLP</w:t>
      </w:r>
    </w:p>
    <w:p w:rsidR="0064161C" w:rsidRPr="00E478AC" w:rsidP="0064161C">
      <w:pPr>
        <w:widowControl/>
        <w:ind w:left="720"/>
        <w:rPr>
          <w:snapToGrid/>
          <w:szCs w:val="22"/>
        </w:rPr>
      </w:pPr>
      <w:r w:rsidRPr="00E478AC">
        <w:rPr>
          <w:snapToGrid/>
          <w:szCs w:val="22"/>
        </w:rPr>
        <w:t>One CityCenter</w:t>
      </w:r>
    </w:p>
    <w:p w:rsidR="0064161C" w:rsidRPr="00E478AC" w:rsidP="0064161C">
      <w:pPr>
        <w:widowControl/>
        <w:ind w:left="720"/>
        <w:rPr>
          <w:snapToGrid/>
          <w:szCs w:val="22"/>
        </w:rPr>
      </w:pPr>
      <w:r w:rsidRPr="00E478AC">
        <w:rPr>
          <w:snapToGrid/>
          <w:szCs w:val="22"/>
        </w:rPr>
        <w:t>850 10</w:t>
      </w:r>
      <w:r w:rsidRPr="00E478AC">
        <w:rPr>
          <w:snapToGrid/>
          <w:szCs w:val="22"/>
          <w:vertAlign w:val="superscript"/>
        </w:rPr>
        <w:t>th</w:t>
      </w:r>
      <w:r w:rsidRPr="00E478AC">
        <w:rPr>
          <w:snapToGrid/>
          <w:szCs w:val="22"/>
        </w:rPr>
        <w:t xml:space="preserve"> Street, N.W.</w:t>
      </w:r>
    </w:p>
    <w:p w:rsidR="0064161C" w:rsidRPr="00E478AC" w:rsidP="0064161C">
      <w:pPr>
        <w:widowControl/>
        <w:spacing w:after="120"/>
        <w:ind w:left="720"/>
        <w:rPr>
          <w:snapToGrid/>
          <w:szCs w:val="22"/>
        </w:rPr>
      </w:pPr>
      <w:r w:rsidRPr="00E478AC">
        <w:rPr>
          <w:snapToGrid/>
          <w:szCs w:val="22"/>
        </w:rPr>
        <w:t>Washington, DC 20001</w:t>
      </w:r>
    </w:p>
    <w:p w:rsidR="0064161C" w:rsidRPr="00E478AC" w:rsidP="0064161C">
      <w:pPr>
        <w:widowControl/>
        <w:spacing w:after="120"/>
        <w:ind w:left="720"/>
        <w:rPr>
          <w:snapToGrid/>
          <w:szCs w:val="22"/>
        </w:rPr>
      </w:pPr>
    </w:p>
    <w:p w:rsidR="0064161C" w:rsidRPr="00E478AC" w:rsidP="0064161C">
      <w:pPr>
        <w:keepNext/>
        <w:widowControl/>
        <w:spacing w:after="120"/>
        <w:ind w:left="720"/>
        <w:rPr>
          <w:snapToGrid/>
          <w:szCs w:val="22"/>
        </w:rPr>
      </w:pPr>
      <w:r w:rsidRPr="00E478AC">
        <w:rPr>
          <w:snapToGrid/>
          <w:szCs w:val="22"/>
        </w:rPr>
        <w:t xml:space="preserve">American Cable Association </w:t>
      </w:r>
    </w:p>
    <w:p w:rsidR="0064161C" w:rsidRPr="00E478AC" w:rsidP="0064161C">
      <w:pPr>
        <w:keepNext/>
        <w:widowControl/>
        <w:spacing w:after="120"/>
        <w:ind w:left="720"/>
        <w:rPr>
          <w:snapToGrid/>
          <w:szCs w:val="22"/>
        </w:rPr>
      </w:pPr>
    </w:p>
    <w:p w:rsidR="0064161C" w:rsidRPr="00E478AC" w:rsidP="0064161C">
      <w:pPr>
        <w:keepNext/>
        <w:widowControl/>
        <w:ind w:left="720"/>
        <w:rPr>
          <w:snapToGrid/>
          <w:szCs w:val="22"/>
        </w:rPr>
      </w:pPr>
      <w:r w:rsidRPr="00E478AC">
        <w:rPr>
          <w:snapToGrid/>
          <w:szCs w:val="22"/>
        </w:rPr>
        <w:t>Matthew M. Polka</w:t>
      </w:r>
    </w:p>
    <w:p w:rsidR="0064161C" w:rsidRPr="00E478AC" w:rsidP="0064161C">
      <w:pPr>
        <w:keepNext/>
        <w:widowControl/>
        <w:ind w:left="720"/>
        <w:rPr>
          <w:snapToGrid/>
          <w:szCs w:val="22"/>
        </w:rPr>
      </w:pPr>
      <w:r w:rsidRPr="00E478AC">
        <w:rPr>
          <w:snapToGrid/>
          <w:szCs w:val="22"/>
        </w:rPr>
        <w:t>President and CEO</w:t>
      </w:r>
    </w:p>
    <w:p w:rsidR="0064161C" w:rsidRPr="00E478AC" w:rsidP="0064161C">
      <w:pPr>
        <w:widowControl/>
        <w:ind w:left="720"/>
        <w:rPr>
          <w:snapToGrid/>
          <w:szCs w:val="22"/>
        </w:rPr>
      </w:pPr>
      <w:r w:rsidRPr="00E478AC">
        <w:rPr>
          <w:snapToGrid/>
          <w:szCs w:val="22"/>
        </w:rPr>
        <w:t>American Cable Association</w:t>
      </w:r>
    </w:p>
    <w:p w:rsidR="0064161C" w:rsidRPr="00E478AC" w:rsidP="0064161C">
      <w:pPr>
        <w:widowControl/>
        <w:ind w:left="720"/>
        <w:rPr>
          <w:snapToGrid/>
          <w:szCs w:val="22"/>
        </w:rPr>
      </w:pPr>
      <w:r w:rsidRPr="00E478AC">
        <w:rPr>
          <w:snapToGrid/>
          <w:szCs w:val="22"/>
        </w:rPr>
        <w:t>875 Greentree Road</w:t>
      </w:r>
    </w:p>
    <w:p w:rsidR="0064161C" w:rsidRPr="00E478AC" w:rsidP="0064161C">
      <w:pPr>
        <w:widowControl/>
        <w:ind w:left="720"/>
        <w:rPr>
          <w:snapToGrid/>
          <w:szCs w:val="22"/>
        </w:rPr>
      </w:pPr>
      <w:r w:rsidRPr="00E478AC">
        <w:rPr>
          <w:snapToGrid/>
          <w:szCs w:val="22"/>
        </w:rPr>
        <w:t>Seven Parkway Center, Suite 755</w:t>
      </w:r>
    </w:p>
    <w:p w:rsidR="0064161C" w:rsidRPr="00E478AC" w:rsidP="0064161C">
      <w:pPr>
        <w:widowControl/>
        <w:ind w:left="720"/>
        <w:rPr>
          <w:snapToGrid/>
          <w:szCs w:val="22"/>
        </w:rPr>
      </w:pPr>
      <w:r w:rsidRPr="00E478AC">
        <w:rPr>
          <w:snapToGrid/>
          <w:szCs w:val="22"/>
        </w:rPr>
        <w:t>Pittsburgh, Pennsylvania 15220</w:t>
      </w:r>
    </w:p>
    <w:p w:rsidR="0064161C" w:rsidRPr="00E478AC" w:rsidP="0064161C">
      <w:pPr>
        <w:widowControl/>
        <w:ind w:left="720"/>
        <w:rPr>
          <w:snapToGrid/>
          <w:szCs w:val="22"/>
        </w:rPr>
      </w:pPr>
      <w:r w:rsidRPr="00E478AC">
        <w:rPr>
          <w:snapToGrid/>
          <w:szCs w:val="22"/>
        </w:rPr>
        <w:t>(412) 922-8300</w:t>
      </w:r>
    </w:p>
    <w:p w:rsidR="0064161C" w:rsidRPr="00E478AC" w:rsidP="0064161C">
      <w:pPr>
        <w:widowControl/>
        <w:spacing w:after="120"/>
        <w:ind w:left="720"/>
        <w:rPr>
          <w:snapToGrid/>
          <w:szCs w:val="22"/>
        </w:rPr>
      </w:pPr>
    </w:p>
    <w:p w:rsidR="0064161C" w:rsidRPr="00E478AC" w:rsidP="0064161C">
      <w:pPr>
        <w:widowControl/>
        <w:ind w:left="720"/>
        <w:rPr>
          <w:snapToGrid/>
          <w:szCs w:val="22"/>
        </w:rPr>
      </w:pPr>
      <w:r w:rsidRPr="00E478AC">
        <w:rPr>
          <w:snapToGrid/>
          <w:szCs w:val="22"/>
        </w:rPr>
        <w:t>Ross J. Lieberman</w:t>
      </w:r>
    </w:p>
    <w:p w:rsidR="0064161C" w:rsidRPr="00E478AC" w:rsidP="0064161C">
      <w:pPr>
        <w:widowControl/>
        <w:ind w:left="720"/>
        <w:rPr>
          <w:snapToGrid/>
          <w:szCs w:val="22"/>
        </w:rPr>
      </w:pPr>
      <w:r w:rsidRPr="00E478AC">
        <w:rPr>
          <w:snapToGrid/>
          <w:szCs w:val="22"/>
        </w:rPr>
        <w:t>Senior Vice President of Government</w:t>
      </w:r>
    </w:p>
    <w:p w:rsidR="0064161C" w:rsidRPr="00E478AC" w:rsidP="0064161C">
      <w:pPr>
        <w:widowControl/>
        <w:ind w:left="720"/>
        <w:rPr>
          <w:snapToGrid/>
          <w:szCs w:val="22"/>
        </w:rPr>
      </w:pPr>
      <w:r w:rsidRPr="00E478AC">
        <w:rPr>
          <w:snapToGrid/>
          <w:szCs w:val="22"/>
        </w:rPr>
        <w:t>Affairs</w:t>
      </w:r>
    </w:p>
    <w:p w:rsidR="0064161C" w:rsidRPr="00E478AC" w:rsidP="0064161C">
      <w:pPr>
        <w:widowControl/>
        <w:ind w:left="720"/>
        <w:rPr>
          <w:snapToGrid/>
          <w:szCs w:val="22"/>
        </w:rPr>
      </w:pPr>
      <w:r w:rsidRPr="00E478AC">
        <w:rPr>
          <w:snapToGrid/>
          <w:szCs w:val="22"/>
        </w:rPr>
        <w:t>American Cable Association</w:t>
      </w:r>
    </w:p>
    <w:p w:rsidR="0064161C" w:rsidRPr="00E478AC" w:rsidP="0064161C">
      <w:pPr>
        <w:widowControl/>
        <w:ind w:left="720"/>
        <w:rPr>
          <w:snapToGrid/>
          <w:szCs w:val="22"/>
        </w:rPr>
      </w:pPr>
      <w:r w:rsidRPr="00E478AC">
        <w:rPr>
          <w:snapToGrid/>
          <w:szCs w:val="22"/>
        </w:rPr>
        <w:t>2415 39th Place, NW</w:t>
      </w:r>
    </w:p>
    <w:p w:rsidR="0064161C" w:rsidRPr="00E478AC" w:rsidP="0064161C">
      <w:pPr>
        <w:widowControl/>
        <w:ind w:left="720"/>
        <w:rPr>
          <w:snapToGrid/>
          <w:szCs w:val="22"/>
        </w:rPr>
      </w:pPr>
      <w:r w:rsidRPr="00E478AC">
        <w:rPr>
          <w:snapToGrid/>
          <w:szCs w:val="22"/>
        </w:rPr>
        <w:t>Washington, DC 20007</w:t>
      </w:r>
    </w:p>
    <w:p w:rsidR="0064161C" w:rsidRPr="00E478AC" w:rsidP="0064161C">
      <w:pPr>
        <w:widowControl/>
        <w:ind w:left="720"/>
        <w:rPr>
          <w:snapToGrid/>
          <w:szCs w:val="22"/>
        </w:rPr>
      </w:pPr>
      <w:r w:rsidRPr="00E478AC">
        <w:rPr>
          <w:snapToGrid/>
          <w:szCs w:val="22"/>
        </w:rPr>
        <w:t>(202) 494-5661</w:t>
      </w:r>
    </w:p>
    <w:p w:rsidR="0064161C" w:rsidRPr="00E478AC" w:rsidP="0064161C">
      <w:pPr>
        <w:widowControl/>
        <w:spacing w:after="120"/>
        <w:ind w:left="720"/>
        <w:rPr>
          <w:snapToGrid/>
          <w:szCs w:val="22"/>
        </w:rPr>
      </w:pPr>
    </w:p>
    <w:p w:rsidR="0064161C" w:rsidRPr="00E478AC" w:rsidP="0064161C">
      <w:pPr>
        <w:keepNext/>
        <w:keepLines/>
        <w:widowControl/>
        <w:spacing w:after="120"/>
        <w:ind w:left="720"/>
        <w:rPr>
          <w:snapToGrid/>
          <w:szCs w:val="22"/>
        </w:rPr>
      </w:pPr>
      <w:r w:rsidRPr="00E478AC">
        <w:rPr>
          <w:snapToGrid/>
          <w:szCs w:val="22"/>
        </w:rPr>
        <w:t>DISH Network LLC</w:t>
      </w:r>
    </w:p>
    <w:p w:rsidR="0064161C" w:rsidRPr="00E478AC" w:rsidP="0064161C">
      <w:pPr>
        <w:keepNext/>
        <w:keepLines/>
        <w:widowControl/>
        <w:spacing w:after="120"/>
        <w:ind w:left="720"/>
        <w:rPr>
          <w:snapToGrid/>
          <w:szCs w:val="22"/>
        </w:rPr>
      </w:pPr>
    </w:p>
    <w:p w:rsidR="0064161C" w:rsidRPr="00E478AC" w:rsidP="0064161C">
      <w:pPr>
        <w:keepNext/>
        <w:keepLines/>
        <w:widowControl/>
        <w:ind w:left="720"/>
        <w:rPr>
          <w:snapToGrid/>
          <w:szCs w:val="22"/>
        </w:rPr>
      </w:pPr>
      <w:r w:rsidRPr="00E478AC">
        <w:rPr>
          <w:snapToGrid/>
          <w:szCs w:val="22"/>
        </w:rPr>
        <w:t>Pantelis Michalopoulos</w:t>
      </w:r>
    </w:p>
    <w:p w:rsidR="0064161C" w:rsidRPr="00E478AC" w:rsidP="0064161C">
      <w:pPr>
        <w:keepNext/>
        <w:keepLines/>
        <w:widowControl/>
        <w:ind w:left="720"/>
        <w:rPr>
          <w:snapToGrid/>
          <w:szCs w:val="22"/>
        </w:rPr>
      </w:pPr>
      <w:r w:rsidRPr="00E478AC">
        <w:rPr>
          <w:snapToGrid/>
          <w:szCs w:val="22"/>
        </w:rPr>
        <w:t>Stephanie A. Roy</w:t>
      </w:r>
    </w:p>
    <w:p w:rsidR="0064161C" w:rsidRPr="00E478AC" w:rsidP="0064161C">
      <w:pPr>
        <w:keepNext/>
        <w:keepLines/>
        <w:widowControl/>
        <w:ind w:left="720"/>
        <w:rPr>
          <w:snapToGrid/>
          <w:szCs w:val="22"/>
        </w:rPr>
      </w:pPr>
      <w:r w:rsidRPr="00E478AC">
        <w:rPr>
          <w:snapToGrid/>
          <w:szCs w:val="22"/>
        </w:rPr>
        <w:t>Christopher Bjornson</w:t>
      </w:r>
    </w:p>
    <w:p w:rsidR="0064161C" w:rsidRPr="00E478AC" w:rsidP="0064161C">
      <w:pPr>
        <w:keepNext/>
        <w:keepLines/>
        <w:widowControl/>
        <w:ind w:left="720"/>
        <w:rPr>
          <w:snapToGrid/>
          <w:szCs w:val="22"/>
        </w:rPr>
      </w:pPr>
      <w:r w:rsidRPr="00E478AC">
        <w:rPr>
          <w:snapToGrid/>
          <w:szCs w:val="22"/>
        </w:rPr>
        <w:t>Steptoe &amp; Johnson LLP</w:t>
      </w:r>
    </w:p>
    <w:p w:rsidR="0064161C" w:rsidRPr="00E478AC" w:rsidP="0064161C">
      <w:pPr>
        <w:keepNext/>
        <w:keepLines/>
        <w:widowControl/>
        <w:ind w:left="720"/>
        <w:rPr>
          <w:snapToGrid/>
          <w:szCs w:val="22"/>
        </w:rPr>
      </w:pPr>
      <w:r w:rsidRPr="00E478AC">
        <w:rPr>
          <w:snapToGrid/>
          <w:szCs w:val="22"/>
        </w:rPr>
        <w:t>1330 Connecticut Ave, N.W.</w:t>
      </w:r>
    </w:p>
    <w:p w:rsidR="0064161C" w:rsidRPr="00E478AC" w:rsidP="0064161C">
      <w:pPr>
        <w:keepNext/>
        <w:keepLines/>
        <w:widowControl/>
        <w:ind w:left="720"/>
        <w:rPr>
          <w:snapToGrid/>
          <w:szCs w:val="22"/>
        </w:rPr>
      </w:pPr>
      <w:r w:rsidRPr="00E478AC">
        <w:rPr>
          <w:snapToGrid/>
          <w:szCs w:val="22"/>
        </w:rPr>
        <w:t>Washington, D.C. 20036</w:t>
      </w:r>
    </w:p>
    <w:p w:rsidR="0064161C" w:rsidRPr="00E478AC" w:rsidP="0064161C">
      <w:pPr>
        <w:keepNext/>
        <w:keepLines/>
        <w:widowControl/>
        <w:ind w:left="720"/>
        <w:rPr>
          <w:snapToGrid/>
          <w:szCs w:val="22"/>
        </w:rPr>
      </w:pPr>
      <w:r w:rsidRPr="00E478AC">
        <w:rPr>
          <w:snapToGrid/>
          <w:szCs w:val="22"/>
        </w:rPr>
        <w:t>(202) 429-3000</w:t>
      </w:r>
    </w:p>
    <w:p w:rsidR="0064161C" w:rsidRPr="00E478AC" w:rsidP="0064161C">
      <w:pPr>
        <w:widowControl/>
        <w:spacing w:after="120"/>
        <w:ind w:left="720"/>
        <w:rPr>
          <w:snapToGrid/>
          <w:szCs w:val="22"/>
        </w:rPr>
      </w:pPr>
    </w:p>
    <w:p w:rsidR="0064161C" w:rsidRPr="00E478AC" w:rsidP="0064161C">
      <w:pPr>
        <w:widowControl/>
        <w:ind w:left="720"/>
        <w:rPr>
          <w:snapToGrid/>
          <w:szCs w:val="22"/>
        </w:rPr>
      </w:pPr>
      <w:r w:rsidRPr="00E478AC">
        <w:rPr>
          <w:snapToGrid/>
          <w:szCs w:val="22"/>
        </w:rPr>
        <w:t>Jeffrey H. Blum, Senior Vice President</w:t>
      </w:r>
    </w:p>
    <w:p w:rsidR="0064161C" w:rsidRPr="00E478AC" w:rsidP="0064161C">
      <w:pPr>
        <w:widowControl/>
        <w:ind w:left="720"/>
        <w:rPr>
          <w:snapToGrid/>
          <w:szCs w:val="22"/>
        </w:rPr>
      </w:pPr>
      <w:r w:rsidRPr="00E478AC">
        <w:rPr>
          <w:snapToGrid/>
          <w:szCs w:val="22"/>
        </w:rPr>
        <w:t>&amp; Deputy General Counsel</w:t>
      </w:r>
    </w:p>
    <w:p w:rsidR="0064161C" w:rsidRPr="00E478AC" w:rsidP="0064161C">
      <w:pPr>
        <w:widowControl/>
        <w:ind w:left="720"/>
        <w:rPr>
          <w:snapToGrid/>
          <w:szCs w:val="22"/>
        </w:rPr>
      </w:pPr>
      <w:r w:rsidRPr="00E478AC">
        <w:rPr>
          <w:snapToGrid/>
          <w:szCs w:val="22"/>
        </w:rPr>
        <w:t>Alison Minea, Director and Senior Counsel,</w:t>
      </w:r>
    </w:p>
    <w:p w:rsidR="0064161C" w:rsidRPr="00E478AC" w:rsidP="0064161C">
      <w:pPr>
        <w:widowControl/>
        <w:ind w:left="720"/>
        <w:rPr>
          <w:snapToGrid/>
          <w:szCs w:val="22"/>
        </w:rPr>
      </w:pPr>
      <w:r w:rsidRPr="00E478AC">
        <w:rPr>
          <w:snapToGrid/>
          <w:szCs w:val="22"/>
        </w:rPr>
        <w:t>Regulatory Affairs</w:t>
      </w:r>
    </w:p>
    <w:p w:rsidR="0064161C" w:rsidRPr="00E478AC" w:rsidP="0064161C">
      <w:pPr>
        <w:widowControl/>
        <w:ind w:left="720"/>
        <w:rPr>
          <w:snapToGrid/>
          <w:szCs w:val="22"/>
        </w:rPr>
      </w:pPr>
      <w:r w:rsidRPr="00E478AC">
        <w:rPr>
          <w:snapToGrid/>
          <w:szCs w:val="22"/>
        </w:rPr>
        <w:t>Hadass Kogan, Corporate Counsel</w:t>
      </w:r>
    </w:p>
    <w:p w:rsidR="0064161C" w:rsidRPr="00E478AC" w:rsidP="0064161C">
      <w:pPr>
        <w:widowControl/>
        <w:ind w:left="720"/>
        <w:rPr>
          <w:snapToGrid/>
          <w:szCs w:val="22"/>
        </w:rPr>
      </w:pPr>
      <w:r w:rsidRPr="00E478AC">
        <w:rPr>
          <w:snapToGrid/>
          <w:szCs w:val="22"/>
        </w:rPr>
        <w:t>DISH Network L.L.C.</w:t>
      </w:r>
    </w:p>
    <w:p w:rsidR="0064161C" w:rsidRPr="00E478AC" w:rsidP="0064161C">
      <w:pPr>
        <w:widowControl/>
        <w:ind w:left="720"/>
        <w:rPr>
          <w:snapToGrid/>
          <w:szCs w:val="22"/>
        </w:rPr>
      </w:pPr>
      <w:r w:rsidRPr="00E478AC">
        <w:rPr>
          <w:snapToGrid/>
          <w:szCs w:val="22"/>
        </w:rPr>
        <w:t>1110 Vermont Avenue, N.W., Suite 750</w:t>
      </w:r>
    </w:p>
    <w:p w:rsidR="0064161C" w:rsidRPr="00E478AC" w:rsidP="0064161C">
      <w:pPr>
        <w:widowControl/>
        <w:ind w:left="720"/>
        <w:rPr>
          <w:snapToGrid/>
          <w:szCs w:val="22"/>
        </w:rPr>
      </w:pPr>
      <w:r w:rsidRPr="00E478AC">
        <w:rPr>
          <w:snapToGrid/>
          <w:szCs w:val="22"/>
        </w:rPr>
        <w:t>Washington, D.C. 20005</w:t>
      </w:r>
    </w:p>
    <w:p w:rsidR="0064161C" w:rsidRPr="00E478AC" w:rsidP="0064161C">
      <w:pPr>
        <w:widowControl/>
        <w:ind w:left="720"/>
        <w:rPr>
          <w:snapToGrid/>
          <w:szCs w:val="22"/>
        </w:rPr>
      </w:pPr>
      <w:r w:rsidRPr="00E478AC">
        <w:rPr>
          <w:snapToGrid/>
          <w:szCs w:val="22"/>
        </w:rPr>
        <w:t>(202) 293-0981</w:t>
      </w:r>
    </w:p>
    <w:p w:rsidR="0064161C" w:rsidRPr="00E478AC" w:rsidP="0064161C">
      <w:pPr>
        <w:widowControl/>
        <w:spacing w:after="120"/>
        <w:ind w:left="720"/>
        <w:rPr>
          <w:snapToGrid/>
          <w:szCs w:val="22"/>
        </w:rPr>
      </w:pPr>
    </w:p>
    <w:p w:rsidR="0064161C" w:rsidRPr="00E478AC" w:rsidP="0064161C">
      <w:pPr>
        <w:widowControl/>
        <w:spacing w:after="120"/>
        <w:ind w:left="720"/>
        <w:rPr>
          <w:snapToGrid/>
          <w:szCs w:val="22"/>
        </w:rPr>
      </w:pPr>
      <w:r w:rsidRPr="00E478AC">
        <w:rPr>
          <w:snapToGrid/>
          <w:szCs w:val="22"/>
        </w:rPr>
        <w:t>Free Press</w:t>
      </w:r>
    </w:p>
    <w:p w:rsidR="0064161C" w:rsidRPr="00E478AC" w:rsidP="0064161C">
      <w:pPr>
        <w:widowControl/>
        <w:spacing w:after="120"/>
        <w:ind w:left="720"/>
        <w:rPr>
          <w:snapToGrid/>
          <w:szCs w:val="22"/>
        </w:rPr>
      </w:pPr>
    </w:p>
    <w:p w:rsidR="0064161C" w:rsidRPr="00E478AC" w:rsidP="0064161C">
      <w:pPr>
        <w:widowControl/>
        <w:ind w:left="720"/>
        <w:rPr>
          <w:snapToGrid/>
          <w:szCs w:val="22"/>
        </w:rPr>
      </w:pPr>
      <w:r w:rsidRPr="00E478AC">
        <w:rPr>
          <w:snapToGrid/>
          <w:szCs w:val="22"/>
        </w:rPr>
        <w:t>Dana J. Floberg</w:t>
      </w:r>
    </w:p>
    <w:p w:rsidR="0064161C" w:rsidRPr="00E478AC" w:rsidP="0064161C">
      <w:pPr>
        <w:widowControl/>
        <w:ind w:left="720"/>
        <w:rPr>
          <w:snapToGrid/>
          <w:szCs w:val="22"/>
        </w:rPr>
      </w:pPr>
      <w:r w:rsidRPr="00E478AC">
        <w:rPr>
          <w:snapToGrid/>
          <w:szCs w:val="22"/>
        </w:rPr>
        <w:t>Matthew F. Wood</w:t>
      </w:r>
    </w:p>
    <w:p w:rsidR="0064161C" w:rsidRPr="00E478AC" w:rsidP="0064161C">
      <w:pPr>
        <w:widowControl/>
        <w:ind w:left="720"/>
        <w:rPr>
          <w:snapToGrid/>
          <w:szCs w:val="22"/>
        </w:rPr>
      </w:pPr>
      <w:r w:rsidRPr="00E478AC">
        <w:rPr>
          <w:snapToGrid/>
          <w:szCs w:val="22"/>
        </w:rPr>
        <w:t>Free Press</w:t>
      </w:r>
    </w:p>
    <w:p w:rsidR="0064161C" w:rsidRPr="00E478AC" w:rsidP="0064161C">
      <w:pPr>
        <w:widowControl/>
        <w:ind w:left="720"/>
        <w:rPr>
          <w:snapToGrid/>
          <w:szCs w:val="22"/>
        </w:rPr>
      </w:pPr>
      <w:r w:rsidRPr="00E478AC">
        <w:rPr>
          <w:snapToGrid/>
          <w:szCs w:val="22"/>
        </w:rPr>
        <w:t>1025 Connecticut Ave NW</w:t>
      </w:r>
    </w:p>
    <w:p w:rsidR="0064161C" w:rsidRPr="00E478AC" w:rsidP="0064161C">
      <w:pPr>
        <w:widowControl/>
        <w:ind w:left="720"/>
        <w:rPr>
          <w:snapToGrid/>
          <w:szCs w:val="22"/>
        </w:rPr>
      </w:pPr>
      <w:r w:rsidRPr="00E478AC">
        <w:rPr>
          <w:snapToGrid/>
          <w:szCs w:val="22"/>
        </w:rPr>
        <w:t>Suite 1110</w:t>
      </w:r>
    </w:p>
    <w:p w:rsidR="0064161C" w:rsidRPr="00E478AC" w:rsidP="0064161C">
      <w:pPr>
        <w:widowControl/>
        <w:ind w:left="720"/>
        <w:rPr>
          <w:snapToGrid/>
          <w:szCs w:val="22"/>
        </w:rPr>
      </w:pPr>
      <w:r w:rsidRPr="00E478AC">
        <w:rPr>
          <w:snapToGrid/>
          <w:szCs w:val="22"/>
        </w:rPr>
        <w:t>Washington D.C., 20036</w:t>
      </w:r>
    </w:p>
    <w:p w:rsidR="0064161C" w:rsidRPr="00E478AC" w:rsidP="0064161C">
      <w:pPr>
        <w:widowControl/>
        <w:ind w:left="720"/>
        <w:rPr>
          <w:snapToGrid/>
          <w:szCs w:val="22"/>
        </w:rPr>
      </w:pPr>
      <w:r w:rsidRPr="00E478AC">
        <w:rPr>
          <w:snapToGrid/>
          <w:szCs w:val="22"/>
        </w:rPr>
        <w:t>202-265-1490</w:t>
      </w:r>
    </w:p>
    <w:p w:rsidR="0064161C" w:rsidRPr="00E478AC" w:rsidP="0064161C">
      <w:pPr>
        <w:widowControl/>
        <w:spacing w:after="120"/>
        <w:ind w:left="720"/>
        <w:rPr>
          <w:snapToGrid/>
          <w:szCs w:val="22"/>
        </w:rPr>
      </w:pPr>
    </w:p>
    <w:p w:rsidR="0064161C" w:rsidRPr="00E478AC" w:rsidP="0064161C">
      <w:pPr>
        <w:widowControl/>
        <w:spacing w:after="120"/>
        <w:ind w:left="720"/>
        <w:rPr>
          <w:snapToGrid/>
          <w:szCs w:val="22"/>
        </w:rPr>
      </w:pPr>
      <w:r w:rsidRPr="00E478AC">
        <w:rPr>
          <w:snapToGrid/>
          <w:szCs w:val="22"/>
        </w:rPr>
        <w:t xml:space="preserve">Competitive Carriers Association </w:t>
      </w:r>
    </w:p>
    <w:p w:rsidR="0064161C" w:rsidRPr="00E478AC" w:rsidP="0064161C">
      <w:pPr>
        <w:widowControl/>
        <w:spacing w:after="120"/>
        <w:ind w:left="720"/>
        <w:rPr>
          <w:snapToGrid/>
          <w:szCs w:val="22"/>
        </w:rPr>
      </w:pPr>
    </w:p>
    <w:p w:rsidR="0064161C" w:rsidRPr="00E478AC" w:rsidP="0064161C">
      <w:pPr>
        <w:widowControl/>
        <w:ind w:left="720"/>
        <w:rPr>
          <w:snapToGrid/>
          <w:szCs w:val="22"/>
        </w:rPr>
      </w:pPr>
      <w:r w:rsidRPr="00E478AC">
        <w:rPr>
          <w:snapToGrid/>
          <w:szCs w:val="22"/>
        </w:rPr>
        <w:t>Steven K. Berry</w:t>
      </w:r>
    </w:p>
    <w:p w:rsidR="0064161C" w:rsidRPr="00E478AC" w:rsidP="0064161C">
      <w:pPr>
        <w:widowControl/>
        <w:ind w:left="720"/>
        <w:rPr>
          <w:snapToGrid/>
          <w:szCs w:val="22"/>
        </w:rPr>
      </w:pPr>
      <w:r w:rsidRPr="00E478AC">
        <w:rPr>
          <w:snapToGrid/>
          <w:szCs w:val="22"/>
        </w:rPr>
        <w:t>President &amp; CEO</w:t>
      </w:r>
    </w:p>
    <w:p w:rsidR="0064161C" w:rsidRPr="00E478AC" w:rsidP="0064161C">
      <w:pPr>
        <w:widowControl/>
        <w:ind w:left="720"/>
        <w:rPr>
          <w:snapToGrid/>
          <w:szCs w:val="22"/>
        </w:rPr>
      </w:pPr>
      <w:r w:rsidRPr="00E478AC">
        <w:rPr>
          <w:snapToGrid/>
          <w:szCs w:val="22"/>
        </w:rPr>
        <w:t>Rebecca Murphy Thompson</w:t>
      </w:r>
    </w:p>
    <w:p w:rsidR="0064161C" w:rsidRPr="00E478AC" w:rsidP="0064161C">
      <w:pPr>
        <w:widowControl/>
        <w:ind w:left="720"/>
        <w:rPr>
          <w:snapToGrid/>
          <w:szCs w:val="22"/>
        </w:rPr>
      </w:pPr>
      <w:r w:rsidRPr="00E478AC">
        <w:rPr>
          <w:snapToGrid/>
          <w:szCs w:val="22"/>
        </w:rPr>
        <w:t>EVP &amp; General Counsel</w:t>
      </w:r>
    </w:p>
    <w:p w:rsidR="0064161C" w:rsidRPr="00E478AC" w:rsidP="0064161C">
      <w:pPr>
        <w:widowControl/>
        <w:ind w:left="720"/>
        <w:rPr>
          <w:snapToGrid/>
          <w:szCs w:val="22"/>
        </w:rPr>
      </w:pPr>
      <w:r w:rsidRPr="00E478AC">
        <w:rPr>
          <w:snapToGrid/>
          <w:szCs w:val="22"/>
        </w:rPr>
        <w:t>Courtney Neville</w:t>
      </w:r>
    </w:p>
    <w:p w:rsidR="0064161C" w:rsidRPr="00E478AC" w:rsidP="0064161C">
      <w:pPr>
        <w:widowControl/>
        <w:ind w:left="720"/>
        <w:rPr>
          <w:snapToGrid/>
          <w:szCs w:val="22"/>
        </w:rPr>
      </w:pPr>
      <w:r w:rsidRPr="00E478AC">
        <w:rPr>
          <w:snapToGrid/>
          <w:szCs w:val="22"/>
        </w:rPr>
        <w:t>Policy Counsel</w:t>
      </w:r>
    </w:p>
    <w:p w:rsidR="0064161C" w:rsidRPr="00E478AC" w:rsidP="0064161C">
      <w:pPr>
        <w:widowControl/>
        <w:ind w:left="720"/>
        <w:rPr>
          <w:snapToGrid/>
          <w:szCs w:val="22"/>
        </w:rPr>
      </w:pPr>
      <w:r w:rsidRPr="00E478AC">
        <w:rPr>
          <w:snapToGrid/>
          <w:szCs w:val="22"/>
        </w:rPr>
        <w:t>Competitive Carriers Association</w:t>
      </w:r>
    </w:p>
    <w:p w:rsidR="0064161C" w:rsidRPr="00E478AC" w:rsidP="0064161C">
      <w:pPr>
        <w:widowControl/>
        <w:ind w:left="720"/>
        <w:rPr>
          <w:snapToGrid/>
          <w:szCs w:val="22"/>
        </w:rPr>
      </w:pPr>
      <w:r w:rsidRPr="00E478AC">
        <w:rPr>
          <w:snapToGrid/>
          <w:szCs w:val="22"/>
        </w:rPr>
        <w:t>805 15th Street NW, Suite 401</w:t>
      </w:r>
    </w:p>
    <w:p w:rsidR="0064161C" w:rsidRPr="00E478AC" w:rsidP="0064161C">
      <w:pPr>
        <w:widowControl/>
        <w:ind w:left="720"/>
        <w:rPr>
          <w:snapToGrid/>
          <w:szCs w:val="22"/>
        </w:rPr>
      </w:pPr>
      <w:r w:rsidRPr="00E478AC">
        <w:rPr>
          <w:snapToGrid/>
          <w:szCs w:val="22"/>
        </w:rPr>
        <w:t>Washington, DC 20005</w:t>
      </w:r>
    </w:p>
    <w:p w:rsidR="0064161C" w:rsidRPr="00E478AC" w:rsidP="0064161C">
      <w:pPr>
        <w:widowControl/>
        <w:ind w:left="720"/>
        <w:rPr>
          <w:snapToGrid/>
          <w:szCs w:val="22"/>
        </w:rPr>
      </w:pPr>
      <w:r w:rsidRPr="00E478AC">
        <w:rPr>
          <w:snapToGrid/>
          <w:szCs w:val="22"/>
        </w:rPr>
        <w:t>(202) 449-9866</w:t>
      </w:r>
    </w:p>
    <w:p w:rsidR="0064161C" w:rsidRPr="00E478AC" w:rsidP="0064161C">
      <w:pPr>
        <w:widowControl/>
        <w:spacing w:after="120"/>
        <w:ind w:left="720"/>
        <w:rPr>
          <w:snapToGrid/>
          <w:szCs w:val="22"/>
        </w:rPr>
      </w:pPr>
    </w:p>
    <w:p w:rsidR="0064161C" w:rsidRPr="00E478AC" w:rsidP="0064161C">
      <w:pPr>
        <w:widowControl/>
        <w:ind w:left="720"/>
        <w:rPr>
          <w:snapToGrid/>
          <w:szCs w:val="22"/>
        </w:rPr>
      </w:pPr>
      <w:r w:rsidRPr="00E478AC">
        <w:rPr>
          <w:snapToGrid/>
          <w:szCs w:val="22"/>
        </w:rPr>
        <w:t>Newsmax Media, Inc.</w:t>
      </w:r>
    </w:p>
    <w:p w:rsidR="0064161C" w:rsidRPr="00E478AC" w:rsidP="0064161C">
      <w:pPr>
        <w:widowControl/>
        <w:ind w:left="720"/>
        <w:rPr>
          <w:snapToGrid/>
          <w:szCs w:val="22"/>
        </w:rPr>
      </w:pPr>
      <w:r w:rsidRPr="00E478AC">
        <w:rPr>
          <w:snapToGrid/>
          <w:szCs w:val="22"/>
        </w:rPr>
        <w:t xml:space="preserve">Jonathan D. Schiller </w:t>
      </w:r>
    </w:p>
    <w:p w:rsidR="0064161C" w:rsidRPr="00E478AC" w:rsidP="0064161C">
      <w:pPr>
        <w:widowControl/>
        <w:ind w:left="720"/>
        <w:rPr>
          <w:snapToGrid/>
          <w:szCs w:val="22"/>
        </w:rPr>
      </w:pPr>
      <w:r w:rsidRPr="00E478AC">
        <w:rPr>
          <w:snapToGrid/>
          <w:szCs w:val="22"/>
        </w:rPr>
        <w:t xml:space="preserve">Boies Schiller Flexner LLP </w:t>
      </w:r>
    </w:p>
    <w:p w:rsidR="0064161C" w:rsidRPr="00E478AC" w:rsidP="0064161C">
      <w:pPr>
        <w:widowControl/>
        <w:ind w:left="720"/>
        <w:rPr>
          <w:snapToGrid/>
          <w:szCs w:val="22"/>
        </w:rPr>
      </w:pPr>
      <w:r w:rsidRPr="00E478AC">
        <w:rPr>
          <w:snapToGrid/>
          <w:szCs w:val="22"/>
        </w:rPr>
        <w:t xml:space="preserve">575 Lexington Ave, 7th Floor </w:t>
      </w:r>
    </w:p>
    <w:p w:rsidR="0064161C" w:rsidRPr="00E478AC" w:rsidP="0064161C">
      <w:pPr>
        <w:widowControl/>
        <w:ind w:left="720"/>
        <w:rPr>
          <w:snapToGrid/>
          <w:szCs w:val="22"/>
        </w:rPr>
      </w:pPr>
      <w:r w:rsidRPr="00E478AC">
        <w:rPr>
          <w:snapToGrid/>
          <w:szCs w:val="22"/>
        </w:rPr>
        <w:t xml:space="preserve">New York, NY 10022 </w:t>
      </w:r>
    </w:p>
    <w:p w:rsidR="0064161C" w:rsidRPr="00E478AC" w:rsidP="0064161C">
      <w:pPr>
        <w:widowControl/>
        <w:ind w:left="720"/>
        <w:rPr>
          <w:snapToGrid/>
          <w:szCs w:val="22"/>
        </w:rPr>
      </w:pPr>
      <w:r w:rsidRPr="00E478AC">
        <w:rPr>
          <w:snapToGrid/>
          <w:szCs w:val="22"/>
        </w:rPr>
        <w:t>(212) 446-2300</w:t>
      </w:r>
    </w:p>
    <w:p w:rsidR="0064161C" w:rsidRPr="00E478AC" w:rsidP="0064161C">
      <w:pPr>
        <w:widowControl/>
        <w:ind w:left="720"/>
        <w:rPr>
          <w:snapToGrid/>
          <w:szCs w:val="22"/>
        </w:rPr>
      </w:pPr>
      <w:r w:rsidRPr="00E478AC">
        <w:rPr>
          <w:snapToGrid/>
          <w:szCs w:val="22"/>
        </w:rPr>
        <w:t xml:space="preserve">Robert M. Cooper </w:t>
      </w:r>
    </w:p>
    <w:p w:rsidR="0064161C" w:rsidRPr="00E478AC" w:rsidP="0064161C">
      <w:pPr>
        <w:widowControl/>
        <w:ind w:left="720"/>
        <w:rPr>
          <w:snapToGrid/>
          <w:szCs w:val="22"/>
        </w:rPr>
      </w:pPr>
      <w:r w:rsidRPr="00E478AC">
        <w:rPr>
          <w:snapToGrid/>
          <w:szCs w:val="22"/>
        </w:rPr>
        <w:t xml:space="preserve">Richard A. Feinstein </w:t>
      </w:r>
    </w:p>
    <w:p w:rsidR="0064161C" w:rsidRPr="00E478AC" w:rsidP="0064161C">
      <w:pPr>
        <w:widowControl/>
        <w:ind w:left="720"/>
        <w:rPr>
          <w:snapToGrid/>
          <w:szCs w:val="22"/>
        </w:rPr>
      </w:pPr>
      <w:r w:rsidRPr="00E478AC">
        <w:rPr>
          <w:snapToGrid/>
          <w:szCs w:val="22"/>
        </w:rPr>
        <w:t xml:space="preserve">Boies Schiller Flexner LLP </w:t>
      </w:r>
    </w:p>
    <w:p w:rsidR="0064161C" w:rsidRPr="00E478AC" w:rsidP="0064161C">
      <w:pPr>
        <w:widowControl/>
        <w:ind w:left="720"/>
        <w:rPr>
          <w:snapToGrid/>
          <w:szCs w:val="22"/>
        </w:rPr>
      </w:pPr>
      <w:r w:rsidRPr="00E478AC">
        <w:rPr>
          <w:snapToGrid/>
          <w:szCs w:val="22"/>
        </w:rPr>
        <w:t xml:space="preserve">1401 New York Ave, N.W. </w:t>
      </w:r>
    </w:p>
    <w:p w:rsidR="0064161C" w:rsidRPr="00E478AC" w:rsidP="0064161C">
      <w:pPr>
        <w:widowControl/>
        <w:ind w:left="720"/>
        <w:rPr>
          <w:snapToGrid/>
          <w:szCs w:val="22"/>
        </w:rPr>
      </w:pPr>
      <w:r w:rsidRPr="00E478AC">
        <w:rPr>
          <w:snapToGrid/>
          <w:szCs w:val="22"/>
        </w:rPr>
        <w:t xml:space="preserve">Washington, DC 20005 </w:t>
      </w:r>
    </w:p>
    <w:p w:rsidR="0064161C" w:rsidRPr="00E478AC" w:rsidP="0064161C">
      <w:pPr>
        <w:widowControl/>
        <w:ind w:left="720"/>
        <w:rPr>
          <w:snapToGrid/>
          <w:szCs w:val="22"/>
        </w:rPr>
      </w:pPr>
      <w:r w:rsidRPr="00E478AC">
        <w:rPr>
          <w:snapToGrid/>
          <w:szCs w:val="22"/>
        </w:rPr>
        <w:t>(202) 237-2727</w:t>
      </w:r>
    </w:p>
    <w:p w:rsidR="0064161C" w:rsidRPr="00E478AC" w:rsidP="0064161C">
      <w:pPr>
        <w:widowControl/>
        <w:spacing w:after="120"/>
        <w:ind w:left="720"/>
        <w:rPr>
          <w:snapToGrid/>
          <w:szCs w:val="22"/>
        </w:rPr>
      </w:pPr>
    </w:p>
    <w:p w:rsidR="0064161C" w:rsidRPr="00E478AC" w:rsidP="0064161C">
      <w:pPr>
        <w:widowControl/>
        <w:spacing w:after="120"/>
        <w:ind w:left="720"/>
        <w:rPr>
          <w:snapToGrid/>
          <w:szCs w:val="22"/>
        </w:rPr>
      </w:pPr>
      <w:r w:rsidRPr="00E478AC">
        <w:rPr>
          <w:snapToGrid/>
          <w:szCs w:val="22"/>
        </w:rPr>
        <w:t xml:space="preserve">NTCA- The Rural Broadband Association </w:t>
      </w:r>
    </w:p>
    <w:p w:rsidR="0064161C" w:rsidRPr="00E478AC" w:rsidP="0064161C">
      <w:pPr>
        <w:widowControl/>
        <w:spacing w:after="120"/>
        <w:ind w:left="720"/>
        <w:rPr>
          <w:snapToGrid/>
          <w:szCs w:val="22"/>
        </w:rPr>
      </w:pPr>
    </w:p>
    <w:p w:rsidR="0064161C" w:rsidRPr="00E478AC" w:rsidP="0064161C">
      <w:pPr>
        <w:widowControl/>
        <w:ind w:left="720"/>
        <w:rPr>
          <w:snapToGrid/>
          <w:szCs w:val="22"/>
        </w:rPr>
      </w:pPr>
      <w:r w:rsidRPr="00E478AC">
        <w:rPr>
          <w:snapToGrid/>
          <w:szCs w:val="22"/>
        </w:rPr>
        <w:t xml:space="preserve">Stephen Pastorkovich </w:t>
      </w:r>
    </w:p>
    <w:p w:rsidR="0064161C" w:rsidRPr="00E478AC" w:rsidP="0064161C">
      <w:pPr>
        <w:widowControl/>
        <w:ind w:left="720"/>
        <w:rPr>
          <w:snapToGrid/>
          <w:szCs w:val="22"/>
        </w:rPr>
      </w:pPr>
      <w:r w:rsidRPr="00E478AC">
        <w:rPr>
          <w:snapToGrid/>
          <w:szCs w:val="22"/>
        </w:rPr>
        <w:t xml:space="preserve">Vice President, Technology &amp; </w:t>
      </w:r>
    </w:p>
    <w:p w:rsidR="0064161C" w:rsidRPr="00E478AC" w:rsidP="0064161C">
      <w:pPr>
        <w:widowControl/>
        <w:ind w:left="720"/>
        <w:rPr>
          <w:snapToGrid/>
          <w:szCs w:val="22"/>
        </w:rPr>
      </w:pPr>
      <w:r w:rsidRPr="00E478AC">
        <w:rPr>
          <w:snapToGrid/>
          <w:szCs w:val="22"/>
        </w:rPr>
        <w:t xml:space="preserve">Business Development </w:t>
      </w:r>
    </w:p>
    <w:p w:rsidR="0064161C" w:rsidRPr="00E478AC" w:rsidP="0064161C">
      <w:pPr>
        <w:widowControl/>
        <w:ind w:left="720"/>
        <w:rPr>
          <w:snapToGrid/>
          <w:szCs w:val="22"/>
        </w:rPr>
      </w:pPr>
      <w:r w:rsidRPr="00E478AC">
        <w:rPr>
          <w:snapToGrid/>
          <w:szCs w:val="22"/>
        </w:rPr>
        <w:t xml:space="preserve">Richard J. Schadelbauer </w:t>
      </w:r>
    </w:p>
    <w:p w:rsidR="0064161C" w:rsidRPr="00E478AC" w:rsidP="0064161C">
      <w:pPr>
        <w:widowControl/>
        <w:ind w:left="720"/>
        <w:rPr>
          <w:snapToGrid/>
          <w:szCs w:val="22"/>
        </w:rPr>
      </w:pPr>
      <w:r w:rsidRPr="00E478AC">
        <w:rPr>
          <w:snapToGrid/>
          <w:szCs w:val="22"/>
        </w:rPr>
        <w:t xml:space="preserve">Manager, Economic Research and Analysis </w:t>
      </w:r>
    </w:p>
    <w:p w:rsidR="0064161C" w:rsidRPr="00E478AC" w:rsidP="0064161C">
      <w:pPr>
        <w:widowControl/>
        <w:ind w:left="720"/>
        <w:rPr>
          <w:snapToGrid/>
          <w:szCs w:val="22"/>
        </w:rPr>
      </w:pPr>
      <w:r w:rsidRPr="00E478AC">
        <w:rPr>
          <w:snapToGrid/>
          <w:szCs w:val="22"/>
        </w:rPr>
        <w:t xml:space="preserve">Jill Canfield </w:t>
      </w:r>
    </w:p>
    <w:p w:rsidR="0064161C" w:rsidRPr="00E478AC" w:rsidP="0064161C">
      <w:pPr>
        <w:widowControl/>
        <w:ind w:left="720"/>
        <w:rPr>
          <w:snapToGrid/>
          <w:szCs w:val="22"/>
        </w:rPr>
      </w:pPr>
      <w:r w:rsidRPr="00E478AC">
        <w:rPr>
          <w:snapToGrid/>
          <w:szCs w:val="22"/>
        </w:rPr>
        <w:t xml:space="preserve">Vice President, Legal &amp; Industry </w:t>
      </w:r>
    </w:p>
    <w:p w:rsidR="0064161C" w:rsidRPr="00E478AC" w:rsidP="0064161C">
      <w:pPr>
        <w:widowControl/>
        <w:ind w:left="720"/>
        <w:rPr>
          <w:snapToGrid/>
          <w:szCs w:val="22"/>
        </w:rPr>
      </w:pPr>
      <w:r w:rsidRPr="00E478AC">
        <w:rPr>
          <w:snapToGrid/>
          <w:szCs w:val="22"/>
        </w:rPr>
        <w:t xml:space="preserve">Assistant General Counsel </w:t>
      </w:r>
    </w:p>
    <w:p w:rsidR="0064161C" w:rsidRPr="00E478AC" w:rsidP="0064161C">
      <w:pPr>
        <w:widowControl/>
        <w:ind w:left="720"/>
        <w:rPr>
          <w:snapToGrid/>
          <w:szCs w:val="22"/>
        </w:rPr>
      </w:pPr>
      <w:r w:rsidRPr="00E478AC">
        <w:rPr>
          <w:snapToGrid/>
          <w:szCs w:val="22"/>
        </w:rPr>
        <w:t xml:space="preserve">NTCA- The Rural Broadband Association </w:t>
      </w:r>
    </w:p>
    <w:p w:rsidR="0064161C" w:rsidRPr="00E478AC" w:rsidP="0064161C">
      <w:pPr>
        <w:widowControl/>
        <w:ind w:left="720"/>
        <w:rPr>
          <w:snapToGrid/>
          <w:szCs w:val="22"/>
        </w:rPr>
      </w:pPr>
      <w:r w:rsidRPr="00E478AC">
        <w:rPr>
          <w:snapToGrid/>
          <w:szCs w:val="22"/>
        </w:rPr>
        <w:t xml:space="preserve">121 Wilson Boulevard, Suite 1000 </w:t>
      </w:r>
    </w:p>
    <w:p w:rsidR="0064161C" w:rsidRPr="00E478AC" w:rsidP="0064161C">
      <w:pPr>
        <w:widowControl/>
        <w:ind w:left="720"/>
        <w:rPr>
          <w:snapToGrid/>
          <w:szCs w:val="22"/>
        </w:rPr>
      </w:pPr>
      <w:r w:rsidRPr="00E478AC">
        <w:rPr>
          <w:snapToGrid/>
          <w:szCs w:val="22"/>
        </w:rPr>
        <w:t>Arlington, VA 22203</w:t>
      </w:r>
    </w:p>
    <w:p w:rsidR="0064161C" w:rsidRPr="00E478AC" w:rsidP="0064161C">
      <w:pPr>
        <w:widowControl/>
        <w:spacing w:after="120"/>
        <w:ind w:left="720"/>
        <w:rPr>
          <w:snapToGrid/>
          <w:szCs w:val="22"/>
        </w:rPr>
      </w:pPr>
    </w:p>
    <w:p w:rsidR="0064161C" w:rsidRPr="00E478AC" w:rsidP="0064161C">
      <w:pPr>
        <w:widowControl/>
        <w:spacing w:after="120"/>
        <w:ind w:left="720"/>
        <w:rPr>
          <w:snapToGrid/>
          <w:szCs w:val="22"/>
        </w:rPr>
      </w:pPr>
      <w:r w:rsidRPr="00E478AC">
        <w:rPr>
          <w:snapToGrid/>
          <w:szCs w:val="22"/>
        </w:rPr>
        <w:t>Public Knowledge, Common Cause, and United Church of Christ, OC Inc.</w:t>
      </w:r>
    </w:p>
    <w:p w:rsidR="0064161C" w:rsidRPr="00E478AC" w:rsidP="0064161C">
      <w:pPr>
        <w:widowControl/>
        <w:spacing w:after="120"/>
        <w:ind w:left="720"/>
        <w:rPr>
          <w:snapToGrid/>
          <w:szCs w:val="22"/>
        </w:rPr>
      </w:pPr>
    </w:p>
    <w:p w:rsidR="0064161C" w:rsidRPr="00E478AC" w:rsidP="0064161C">
      <w:pPr>
        <w:widowControl/>
        <w:ind w:left="720"/>
        <w:rPr>
          <w:snapToGrid/>
          <w:szCs w:val="22"/>
        </w:rPr>
      </w:pPr>
      <w:r w:rsidRPr="00E478AC">
        <w:rPr>
          <w:snapToGrid/>
          <w:szCs w:val="22"/>
        </w:rPr>
        <w:t>Yosef Getachew</w:t>
      </w:r>
    </w:p>
    <w:p w:rsidR="0064161C" w:rsidRPr="00E478AC" w:rsidP="0064161C">
      <w:pPr>
        <w:widowControl/>
        <w:ind w:left="720"/>
        <w:rPr>
          <w:snapToGrid/>
          <w:szCs w:val="22"/>
        </w:rPr>
      </w:pPr>
      <w:r w:rsidRPr="00E478AC">
        <w:rPr>
          <w:snapToGrid/>
          <w:szCs w:val="22"/>
        </w:rPr>
        <w:t>Phillip Berenbroick</w:t>
      </w:r>
    </w:p>
    <w:p w:rsidR="0064161C" w:rsidRPr="00E478AC" w:rsidP="0064161C">
      <w:pPr>
        <w:widowControl/>
        <w:ind w:left="720"/>
        <w:rPr>
          <w:snapToGrid/>
          <w:szCs w:val="22"/>
        </w:rPr>
      </w:pPr>
      <w:r w:rsidRPr="00E478AC">
        <w:rPr>
          <w:snapToGrid/>
          <w:szCs w:val="22"/>
        </w:rPr>
        <w:t>Public Knowledge</w:t>
      </w:r>
    </w:p>
    <w:p w:rsidR="0064161C" w:rsidRPr="00E478AC" w:rsidP="0064161C">
      <w:pPr>
        <w:widowControl/>
        <w:ind w:left="720"/>
        <w:rPr>
          <w:snapToGrid/>
          <w:szCs w:val="22"/>
        </w:rPr>
      </w:pPr>
      <w:r w:rsidRPr="00E478AC">
        <w:rPr>
          <w:snapToGrid/>
          <w:szCs w:val="22"/>
        </w:rPr>
        <w:t>1818 N St. NW, Suite 410</w:t>
      </w:r>
    </w:p>
    <w:p w:rsidR="0064161C" w:rsidRPr="00E478AC" w:rsidP="0064161C">
      <w:pPr>
        <w:widowControl/>
        <w:ind w:left="720"/>
        <w:rPr>
          <w:snapToGrid/>
          <w:szCs w:val="22"/>
        </w:rPr>
      </w:pPr>
      <w:r w:rsidRPr="00E478AC">
        <w:rPr>
          <w:snapToGrid/>
          <w:szCs w:val="22"/>
        </w:rPr>
        <w:t>Washington, D.C. 20005</w:t>
      </w:r>
    </w:p>
    <w:p w:rsidR="0064161C" w:rsidRPr="00E478AC" w:rsidP="0064161C">
      <w:pPr>
        <w:widowControl/>
        <w:ind w:left="720"/>
        <w:rPr>
          <w:snapToGrid/>
          <w:szCs w:val="22"/>
        </w:rPr>
      </w:pPr>
      <w:r w:rsidRPr="00E478AC">
        <w:rPr>
          <w:snapToGrid/>
          <w:szCs w:val="22"/>
        </w:rPr>
        <w:t>(202) 861-0020</w:t>
      </w:r>
    </w:p>
    <w:p w:rsidR="0064161C" w:rsidRPr="00E478AC" w:rsidP="0064161C">
      <w:pPr>
        <w:widowControl/>
        <w:spacing w:after="120"/>
        <w:ind w:left="720"/>
        <w:rPr>
          <w:snapToGrid/>
          <w:szCs w:val="22"/>
        </w:rPr>
      </w:pPr>
    </w:p>
    <w:p w:rsidR="0064161C" w:rsidRPr="00E478AC" w:rsidP="0064161C">
      <w:pPr>
        <w:widowControl/>
        <w:ind w:left="720"/>
        <w:rPr>
          <w:snapToGrid/>
          <w:szCs w:val="22"/>
        </w:rPr>
      </w:pPr>
      <w:r w:rsidRPr="00E478AC">
        <w:rPr>
          <w:snapToGrid/>
          <w:szCs w:val="22"/>
        </w:rPr>
        <w:t>Todd O’Boyle</w:t>
      </w:r>
    </w:p>
    <w:p w:rsidR="0064161C" w:rsidRPr="00E478AC" w:rsidP="0064161C">
      <w:pPr>
        <w:widowControl/>
        <w:ind w:left="720"/>
        <w:rPr>
          <w:snapToGrid/>
          <w:szCs w:val="22"/>
        </w:rPr>
      </w:pPr>
      <w:r w:rsidRPr="00E478AC">
        <w:rPr>
          <w:snapToGrid/>
          <w:szCs w:val="22"/>
        </w:rPr>
        <w:t>Common Cause</w:t>
      </w:r>
    </w:p>
    <w:p w:rsidR="0064161C" w:rsidRPr="00E478AC" w:rsidP="0064161C">
      <w:pPr>
        <w:widowControl/>
        <w:ind w:left="720"/>
        <w:rPr>
          <w:snapToGrid/>
          <w:szCs w:val="22"/>
        </w:rPr>
      </w:pPr>
      <w:r w:rsidRPr="00E478AC">
        <w:rPr>
          <w:snapToGrid/>
          <w:szCs w:val="22"/>
        </w:rPr>
        <w:t>805 15th Street NW</w:t>
      </w:r>
    </w:p>
    <w:p w:rsidR="0064161C" w:rsidRPr="00E478AC" w:rsidP="0064161C">
      <w:pPr>
        <w:widowControl/>
        <w:ind w:left="720"/>
        <w:rPr>
          <w:snapToGrid/>
          <w:szCs w:val="22"/>
        </w:rPr>
      </w:pPr>
      <w:r w:rsidRPr="00E478AC">
        <w:rPr>
          <w:snapToGrid/>
          <w:szCs w:val="22"/>
        </w:rPr>
        <w:t>Suite 800</w:t>
      </w:r>
    </w:p>
    <w:p w:rsidR="0064161C" w:rsidRPr="00E478AC" w:rsidP="0064161C">
      <w:pPr>
        <w:widowControl/>
        <w:ind w:left="720"/>
        <w:rPr>
          <w:snapToGrid/>
          <w:szCs w:val="22"/>
        </w:rPr>
      </w:pPr>
      <w:r w:rsidRPr="00E478AC">
        <w:rPr>
          <w:snapToGrid/>
          <w:szCs w:val="22"/>
        </w:rPr>
        <w:t>Washington, DC 20007</w:t>
      </w:r>
    </w:p>
    <w:p w:rsidR="0064161C" w:rsidRPr="00E478AC" w:rsidP="0064161C">
      <w:pPr>
        <w:widowControl/>
        <w:ind w:left="720"/>
        <w:rPr>
          <w:snapToGrid/>
          <w:szCs w:val="22"/>
        </w:rPr>
      </w:pPr>
      <w:r w:rsidRPr="00E478AC">
        <w:rPr>
          <w:snapToGrid/>
          <w:szCs w:val="22"/>
        </w:rPr>
        <w:t>(202) 833-1200</w:t>
      </w:r>
    </w:p>
    <w:p w:rsidR="0064161C" w:rsidRPr="00E478AC" w:rsidP="0064161C">
      <w:pPr>
        <w:widowControl/>
        <w:spacing w:after="120"/>
        <w:ind w:left="720"/>
        <w:rPr>
          <w:snapToGrid/>
          <w:szCs w:val="22"/>
        </w:rPr>
      </w:pPr>
    </w:p>
    <w:p w:rsidR="0064161C" w:rsidRPr="00E478AC" w:rsidP="0064161C">
      <w:pPr>
        <w:widowControl/>
        <w:ind w:left="720"/>
        <w:rPr>
          <w:snapToGrid/>
          <w:szCs w:val="22"/>
        </w:rPr>
      </w:pPr>
      <w:r w:rsidRPr="00E478AC">
        <w:rPr>
          <w:snapToGrid/>
          <w:szCs w:val="22"/>
        </w:rPr>
        <w:t>Cheryl A. Leanza</w:t>
      </w:r>
    </w:p>
    <w:p w:rsidR="0064161C" w:rsidRPr="00E478AC" w:rsidP="0064161C">
      <w:pPr>
        <w:widowControl/>
        <w:ind w:left="720"/>
        <w:rPr>
          <w:snapToGrid/>
          <w:szCs w:val="22"/>
        </w:rPr>
      </w:pPr>
      <w:r w:rsidRPr="00E478AC">
        <w:rPr>
          <w:snapToGrid/>
          <w:szCs w:val="22"/>
        </w:rPr>
        <w:t>United Church of Christ, OC Inc.</w:t>
      </w:r>
    </w:p>
    <w:p w:rsidR="0064161C" w:rsidRPr="00E478AC" w:rsidP="0064161C">
      <w:pPr>
        <w:widowControl/>
        <w:ind w:left="720"/>
        <w:rPr>
          <w:snapToGrid/>
          <w:szCs w:val="22"/>
        </w:rPr>
      </w:pPr>
      <w:r w:rsidRPr="00E478AC">
        <w:rPr>
          <w:snapToGrid/>
          <w:szCs w:val="22"/>
        </w:rPr>
        <w:t>100 Maryland Ave, NE</w:t>
      </w:r>
    </w:p>
    <w:p w:rsidR="0064161C" w:rsidRPr="00E478AC" w:rsidP="0064161C">
      <w:pPr>
        <w:widowControl/>
        <w:ind w:left="720"/>
        <w:rPr>
          <w:snapToGrid/>
          <w:szCs w:val="22"/>
        </w:rPr>
      </w:pPr>
      <w:r w:rsidRPr="00E478AC">
        <w:rPr>
          <w:snapToGrid/>
          <w:szCs w:val="22"/>
        </w:rPr>
        <w:t>Suite 330</w:t>
      </w:r>
    </w:p>
    <w:p w:rsidR="0064161C" w:rsidRPr="00E478AC" w:rsidP="0064161C">
      <w:pPr>
        <w:widowControl/>
        <w:ind w:left="720"/>
        <w:rPr>
          <w:snapToGrid/>
          <w:szCs w:val="22"/>
        </w:rPr>
      </w:pPr>
      <w:r w:rsidRPr="00E478AC">
        <w:rPr>
          <w:snapToGrid/>
          <w:szCs w:val="22"/>
        </w:rPr>
        <w:t>Washington DC 20002</w:t>
      </w:r>
    </w:p>
    <w:p w:rsidR="0064161C" w:rsidRPr="00E478AC" w:rsidP="0064161C">
      <w:pPr>
        <w:widowControl/>
        <w:spacing w:after="120"/>
        <w:ind w:left="720"/>
        <w:rPr>
          <w:snapToGrid/>
          <w:szCs w:val="22"/>
        </w:rPr>
      </w:pPr>
    </w:p>
    <w:p w:rsidR="0064161C" w:rsidRPr="00E478AC" w:rsidP="0064161C">
      <w:pPr>
        <w:keepNext/>
        <w:keepLines/>
        <w:widowControl/>
        <w:spacing w:after="120"/>
        <w:ind w:left="720"/>
        <w:rPr>
          <w:snapToGrid/>
          <w:szCs w:val="22"/>
        </w:rPr>
      </w:pPr>
      <w:r w:rsidRPr="00E478AC">
        <w:rPr>
          <w:snapToGrid/>
          <w:szCs w:val="22"/>
        </w:rPr>
        <w:t>Steinman Communications</w:t>
      </w:r>
    </w:p>
    <w:p w:rsidR="0064161C" w:rsidRPr="00E478AC" w:rsidP="0064161C">
      <w:pPr>
        <w:keepNext/>
        <w:keepLines/>
        <w:widowControl/>
        <w:spacing w:after="120"/>
        <w:ind w:left="720"/>
        <w:rPr>
          <w:snapToGrid/>
          <w:szCs w:val="22"/>
        </w:rPr>
      </w:pPr>
    </w:p>
    <w:p w:rsidR="0064161C" w:rsidRPr="00E478AC" w:rsidP="0064161C">
      <w:pPr>
        <w:keepNext/>
        <w:keepLines/>
        <w:widowControl/>
        <w:ind w:left="720"/>
        <w:rPr>
          <w:snapToGrid/>
          <w:szCs w:val="22"/>
        </w:rPr>
      </w:pPr>
      <w:r w:rsidRPr="00E478AC">
        <w:rPr>
          <w:snapToGrid/>
          <w:szCs w:val="22"/>
        </w:rPr>
        <w:t>Repp Law Firm</w:t>
      </w:r>
    </w:p>
    <w:p w:rsidR="0064161C" w:rsidRPr="00E478AC" w:rsidP="0064161C">
      <w:pPr>
        <w:widowControl/>
        <w:ind w:left="720"/>
        <w:rPr>
          <w:snapToGrid/>
          <w:szCs w:val="22"/>
        </w:rPr>
      </w:pPr>
      <w:r w:rsidRPr="00E478AC">
        <w:rPr>
          <w:snapToGrid/>
          <w:szCs w:val="22"/>
        </w:rPr>
        <w:t>1629 K Street, NW, Suite 300</w:t>
      </w:r>
    </w:p>
    <w:p w:rsidR="0064161C" w:rsidRPr="00E478AC" w:rsidP="0064161C">
      <w:pPr>
        <w:widowControl/>
        <w:ind w:left="720"/>
        <w:rPr>
          <w:snapToGrid/>
          <w:szCs w:val="22"/>
        </w:rPr>
      </w:pPr>
      <w:r w:rsidRPr="00E478AC">
        <w:rPr>
          <w:snapToGrid/>
          <w:szCs w:val="22"/>
        </w:rPr>
        <w:t>Washington, DC 20006-1631</w:t>
      </w:r>
    </w:p>
    <w:p w:rsidR="0064161C" w:rsidRPr="00E478AC" w:rsidP="0064161C">
      <w:pPr>
        <w:widowControl/>
        <w:ind w:left="720"/>
        <w:rPr>
          <w:snapToGrid/>
          <w:szCs w:val="22"/>
        </w:rPr>
      </w:pPr>
      <w:r w:rsidRPr="00E478AC">
        <w:rPr>
          <w:snapToGrid/>
          <w:szCs w:val="22"/>
        </w:rPr>
        <w:t>(202) 656-1619</w:t>
      </w:r>
    </w:p>
    <w:p w:rsidR="0064161C" w:rsidRPr="00E478AC" w:rsidP="0064161C">
      <w:pPr>
        <w:widowControl/>
        <w:spacing w:after="120"/>
        <w:ind w:left="720"/>
        <w:rPr>
          <w:snapToGrid/>
          <w:szCs w:val="22"/>
        </w:rPr>
      </w:pPr>
    </w:p>
    <w:p w:rsidR="0064161C" w:rsidRPr="00E478AC" w:rsidP="0064161C">
      <w:pPr>
        <w:widowControl/>
        <w:spacing w:after="120"/>
        <w:ind w:left="720"/>
        <w:rPr>
          <w:snapToGrid/>
          <w:szCs w:val="22"/>
        </w:rPr>
      </w:pPr>
      <w:r w:rsidRPr="00E478AC">
        <w:rPr>
          <w:snapToGrid/>
          <w:szCs w:val="22"/>
        </w:rPr>
        <w:t xml:space="preserve">Attorneys General of the States of Illinois, California, Iowa, Oregon, Rhode Island, and the District of Columbia </w:t>
      </w:r>
    </w:p>
    <w:p w:rsidR="0064161C" w:rsidRPr="00E478AC" w:rsidP="0064161C">
      <w:pPr>
        <w:widowControl/>
        <w:spacing w:after="120"/>
        <w:ind w:left="720"/>
        <w:rPr>
          <w:snapToGrid/>
          <w:szCs w:val="22"/>
        </w:rPr>
      </w:pPr>
    </w:p>
    <w:p w:rsidR="0064161C" w:rsidRPr="00E478AC" w:rsidP="0064161C">
      <w:pPr>
        <w:widowControl/>
        <w:ind w:left="720"/>
        <w:rPr>
          <w:snapToGrid/>
          <w:szCs w:val="22"/>
        </w:rPr>
      </w:pPr>
      <w:r w:rsidRPr="00E478AC">
        <w:rPr>
          <w:snapToGrid/>
          <w:szCs w:val="22"/>
        </w:rPr>
        <w:t>Susan L. Satter,</w:t>
      </w:r>
    </w:p>
    <w:p w:rsidR="0064161C" w:rsidRPr="00E478AC" w:rsidP="0064161C">
      <w:pPr>
        <w:widowControl/>
        <w:ind w:left="720"/>
        <w:rPr>
          <w:snapToGrid/>
          <w:szCs w:val="22"/>
        </w:rPr>
      </w:pPr>
      <w:r w:rsidRPr="00E478AC">
        <w:rPr>
          <w:snapToGrid/>
          <w:szCs w:val="22"/>
        </w:rPr>
        <w:t>Public Utilities Policy Counsel,</w:t>
      </w:r>
    </w:p>
    <w:p w:rsidR="0064161C" w:rsidRPr="00E478AC" w:rsidP="0064161C">
      <w:pPr>
        <w:widowControl/>
        <w:ind w:left="720"/>
        <w:rPr>
          <w:snapToGrid/>
          <w:szCs w:val="22"/>
        </w:rPr>
      </w:pPr>
      <w:r w:rsidRPr="00E478AC">
        <w:rPr>
          <w:snapToGrid/>
          <w:szCs w:val="22"/>
        </w:rPr>
        <w:t>Public Utilities Bureau</w:t>
      </w:r>
    </w:p>
    <w:p w:rsidR="0064161C" w:rsidRPr="00E478AC" w:rsidP="0064161C">
      <w:pPr>
        <w:widowControl/>
        <w:ind w:left="720"/>
        <w:rPr>
          <w:snapToGrid/>
          <w:szCs w:val="22"/>
        </w:rPr>
      </w:pPr>
      <w:r w:rsidRPr="00E478AC">
        <w:rPr>
          <w:snapToGrid/>
          <w:szCs w:val="22"/>
        </w:rPr>
        <w:t>Anna P. Crane,</w:t>
      </w:r>
    </w:p>
    <w:p w:rsidR="0064161C" w:rsidRPr="00E478AC" w:rsidP="0064161C">
      <w:pPr>
        <w:widowControl/>
        <w:ind w:left="720"/>
        <w:rPr>
          <w:snapToGrid/>
          <w:szCs w:val="22"/>
        </w:rPr>
      </w:pPr>
      <w:r w:rsidRPr="00E478AC">
        <w:rPr>
          <w:snapToGrid/>
          <w:szCs w:val="22"/>
        </w:rPr>
        <w:t>Counsel, Public Interest Division</w:t>
      </w:r>
    </w:p>
    <w:p w:rsidR="0064161C" w:rsidRPr="00E478AC" w:rsidP="0064161C">
      <w:pPr>
        <w:widowControl/>
        <w:ind w:left="720"/>
        <w:rPr>
          <w:snapToGrid/>
          <w:szCs w:val="22"/>
        </w:rPr>
      </w:pPr>
      <w:r w:rsidRPr="00E478AC">
        <w:rPr>
          <w:snapToGrid/>
          <w:szCs w:val="22"/>
        </w:rPr>
        <w:t>Matthew J. Martin,</w:t>
      </w:r>
    </w:p>
    <w:p w:rsidR="0064161C" w:rsidRPr="00E478AC" w:rsidP="0064161C">
      <w:pPr>
        <w:widowControl/>
        <w:ind w:left="720"/>
        <w:rPr>
          <w:snapToGrid/>
          <w:szCs w:val="22"/>
        </w:rPr>
      </w:pPr>
      <w:r w:rsidRPr="00E478AC">
        <w:rPr>
          <w:snapToGrid/>
          <w:szCs w:val="22"/>
        </w:rPr>
        <w:t>Counsel, Public Interest Division</w:t>
      </w:r>
    </w:p>
    <w:p w:rsidR="0064161C" w:rsidRPr="00E478AC" w:rsidP="0064161C">
      <w:pPr>
        <w:widowControl/>
        <w:ind w:left="720"/>
        <w:rPr>
          <w:snapToGrid/>
          <w:szCs w:val="22"/>
        </w:rPr>
      </w:pPr>
      <w:r w:rsidRPr="00E478AC">
        <w:rPr>
          <w:snapToGrid/>
          <w:szCs w:val="22"/>
        </w:rPr>
        <w:t>Office of the Illinois Attorney General</w:t>
      </w:r>
    </w:p>
    <w:p w:rsidR="0064161C" w:rsidRPr="00E478AC" w:rsidP="0064161C">
      <w:pPr>
        <w:widowControl/>
        <w:ind w:left="720"/>
        <w:rPr>
          <w:snapToGrid/>
          <w:szCs w:val="22"/>
        </w:rPr>
      </w:pPr>
      <w:r w:rsidRPr="00E478AC">
        <w:rPr>
          <w:snapToGrid/>
          <w:szCs w:val="22"/>
        </w:rPr>
        <w:t>100 West Randolph Street</w:t>
      </w:r>
    </w:p>
    <w:p w:rsidR="0064161C" w:rsidRPr="00E478AC" w:rsidP="0064161C">
      <w:pPr>
        <w:widowControl/>
        <w:ind w:left="720"/>
        <w:rPr>
          <w:snapToGrid/>
          <w:szCs w:val="22"/>
        </w:rPr>
      </w:pPr>
      <w:r w:rsidRPr="00E478AC">
        <w:rPr>
          <w:snapToGrid/>
          <w:szCs w:val="22"/>
        </w:rPr>
        <w:t>Chicago, Illinois 60601</w:t>
      </w:r>
    </w:p>
    <w:p w:rsidR="0064161C" w:rsidRPr="00E478AC" w:rsidP="0064161C">
      <w:pPr>
        <w:widowControl/>
        <w:ind w:left="720"/>
        <w:rPr>
          <w:snapToGrid/>
          <w:szCs w:val="22"/>
        </w:rPr>
      </w:pPr>
      <w:r w:rsidRPr="00E478AC">
        <w:rPr>
          <w:snapToGrid/>
          <w:szCs w:val="22"/>
        </w:rPr>
        <w:t>Telephone: (312) 814-3000</w:t>
      </w:r>
    </w:p>
    <w:p w:rsidR="0064161C" w:rsidRPr="00E478AC" w:rsidP="0064161C">
      <w:pPr>
        <w:widowControl/>
        <w:spacing w:after="120"/>
        <w:ind w:left="720"/>
        <w:rPr>
          <w:snapToGrid/>
          <w:szCs w:val="22"/>
        </w:rPr>
      </w:pPr>
    </w:p>
    <w:p w:rsidR="0064161C" w:rsidRPr="00E478AC" w:rsidP="0064161C">
      <w:pPr>
        <w:widowControl/>
        <w:spacing w:after="120"/>
        <w:ind w:left="720"/>
        <w:rPr>
          <w:snapToGrid/>
          <w:szCs w:val="22"/>
        </w:rPr>
      </w:pPr>
      <w:r w:rsidRPr="00E478AC">
        <w:rPr>
          <w:snapToGrid/>
          <w:szCs w:val="22"/>
        </w:rPr>
        <w:t xml:space="preserve">Cinemoi, Herndon-Reston Indivisible, International Cinematographers Guild, Latino Victory Project, National Association of Broadcast Employees and Technicians – CWA, NTCA, Public Knowledge, Ride Television Network, and Sports Fan Coalition </w:t>
      </w:r>
    </w:p>
    <w:p w:rsidR="0064161C" w:rsidRPr="00E478AC" w:rsidP="0064161C">
      <w:pPr>
        <w:widowControl/>
        <w:spacing w:after="120"/>
        <w:ind w:left="720"/>
        <w:rPr>
          <w:snapToGrid/>
          <w:szCs w:val="22"/>
        </w:rPr>
      </w:pPr>
    </w:p>
    <w:p w:rsidR="0064161C" w:rsidRPr="00E478AC" w:rsidP="0064161C">
      <w:pPr>
        <w:widowControl/>
        <w:ind w:left="720"/>
        <w:rPr>
          <w:snapToGrid/>
          <w:szCs w:val="22"/>
        </w:rPr>
      </w:pPr>
      <w:r w:rsidRPr="00E478AC">
        <w:rPr>
          <w:snapToGrid/>
          <w:szCs w:val="22"/>
        </w:rPr>
        <w:t xml:space="preserve">Michael Fletcher </w:t>
      </w:r>
    </w:p>
    <w:p w:rsidR="0064161C" w:rsidRPr="00E478AC" w:rsidP="0064161C">
      <w:pPr>
        <w:widowControl/>
        <w:ind w:left="720"/>
        <w:rPr>
          <w:snapToGrid/>
          <w:szCs w:val="22"/>
        </w:rPr>
      </w:pPr>
      <w:r w:rsidRPr="00E478AC">
        <w:rPr>
          <w:snapToGrid/>
          <w:szCs w:val="22"/>
        </w:rPr>
        <w:t xml:space="preserve">Chief Executive Officer </w:t>
      </w:r>
    </w:p>
    <w:p w:rsidR="0064161C" w:rsidRPr="00E478AC" w:rsidP="0064161C">
      <w:pPr>
        <w:widowControl/>
        <w:ind w:left="720"/>
        <w:rPr>
          <w:snapToGrid/>
          <w:szCs w:val="22"/>
        </w:rPr>
      </w:pPr>
      <w:r w:rsidRPr="00E478AC">
        <w:rPr>
          <w:snapToGrid/>
          <w:szCs w:val="22"/>
        </w:rPr>
        <w:t xml:space="preserve">RIDE Television Network </w:t>
      </w:r>
    </w:p>
    <w:p w:rsidR="0064161C" w:rsidRPr="00E478AC" w:rsidP="0064161C">
      <w:pPr>
        <w:widowControl/>
        <w:ind w:left="720"/>
        <w:rPr>
          <w:snapToGrid/>
          <w:szCs w:val="22"/>
        </w:rPr>
      </w:pPr>
      <w:r w:rsidRPr="00E478AC">
        <w:rPr>
          <w:snapToGrid/>
          <w:szCs w:val="22"/>
        </w:rPr>
        <w:t xml:space="preserve">1025 S. Jennings Ave. </w:t>
      </w:r>
    </w:p>
    <w:p w:rsidR="0064161C" w:rsidRPr="00E478AC" w:rsidP="0064161C">
      <w:pPr>
        <w:widowControl/>
        <w:ind w:left="720"/>
        <w:rPr>
          <w:snapToGrid/>
          <w:szCs w:val="22"/>
        </w:rPr>
      </w:pPr>
      <w:r w:rsidRPr="00E478AC">
        <w:rPr>
          <w:snapToGrid/>
          <w:szCs w:val="22"/>
        </w:rPr>
        <w:t xml:space="preserve">Fort Worth, TX 76104 </w:t>
      </w:r>
    </w:p>
    <w:p w:rsidR="0064161C" w:rsidRPr="00E478AC" w:rsidP="0064161C">
      <w:pPr>
        <w:widowControl/>
        <w:spacing w:after="120"/>
        <w:ind w:left="720"/>
        <w:rPr>
          <w:snapToGrid/>
          <w:szCs w:val="22"/>
        </w:rPr>
      </w:pPr>
    </w:p>
    <w:p w:rsidR="0064161C" w:rsidRPr="00E478AC" w:rsidP="0064161C">
      <w:pPr>
        <w:keepNext/>
        <w:widowControl/>
        <w:ind w:left="720"/>
        <w:rPr>
          <w:snapToGrid/>
          <w:szCs w:val="22"/>
        </w:rPr>
      </w:pPr>
      <w:r w:rsidRPr="00E478AC">
        <w:rPr>
          <w:snapToGrid/>
          <w:szCs w:val="22"/>
        </w:rPr>
        <w:t xml:space="preserve">Charlie Braico </w:t>
      </w:r>
    </w:p>
    <w:p w:rsidR="0064161C" w:rsidRPr="00E478AC" w:rsidP="0064161C">
      <w:pPr>
        <w:keepNext/>
        <w:widowControl/>
        <w:ind w:left="720"/>
        <w:rPr>
          <w:snapToGrid/>
          <w:szCs w:val="22"/>
        </w:rPr>
      </w:pPr>
      <w:r w:rsidRPr="00E478AC">
        <w:rPr>
          <w:snapToGrid/>
          <w:szCs w:val="22"/>
        </w:rPr>
        <w:t xml:space="preserve">President </w:t>
      </w:r>
    </w:p>
    <w:p w:rsidR="0064161C" w:rsidRPr="00E478AC" w:rsidP="0064161C">
      <w:pPr>
        <w:widowControl/>
        <w:ind w:left="720"/>
        <w:rPr>
          <w:snapToGrid/>
          <w:szCs w:val="22"/>
        </w:rPr>
      </w:pPr>
      <w:r w:rsidRPr="00E478AC">
        <w:rPr>
          <w:snapToGrid/>
          <w:szCs w:val="22"/>
        </w:rPr>
        <w:t xml:space="preserve">National Association of Broadcast Employees and Technicians – CWA </w:t>
      </w:r>
    </w:p>
    <w:p w:rsidR="0064161C" w:rsidRPr="00E478AC" w:rsidP="0064161C">
      <w:pPr>
        <w:widowControl/>
        <w:ind w:left="720"/>
        <w:rPr>
          <w:snapToGrid/>
          <w:szCs w:val="22"/>
        </w:rPr>
      </w:pPr>
      <w:r w:rsidRPr="00E478AC">
        <w:rPr>
          <w:snapToGrid/>
          <w:szCs w:val="22"/>
        </w:rPr>
        <w:t xml:space="preserve">501 3rd Street NW </w:t>
      </w:r>
    </w:p>
    <w:p w:rsidR="0064161C" w:rsidRPr="00E478AC" w:rsidP="0064161C">
      <w:pPr>
        <w:widowControl/>
        <w:ind w:left="720"/>
        <w:rPr>
          <w:snapToGrid/>
          <w:szCs w:val="22"/>
        </w:rPr>
      </w:pPr>
      <w:r w:rsidRPr="00E478AC">
        <w:rPr>
          <w:snapToGrid/>
          <w:szCs w:val="22"/>
        </w:rPr>
        <w:t xml:space="preserve">Washington, DC 20001 </w:t>
      </w:r>
    </w:p>
    <w:p w:rsidR="0064161C" w:rsidRPr="00E478AC" w:rsidP="0064161C">
      <w:pPr>
        <w:widowControl/>
        <w:spacing w:after="120"/>
        <w:ind w:left="720"/>
        <w:rPr>
          <w:snapToGrid/>
          <w:szCs w:val="22"/>
        </w:rPr>
      </w:pPr>
    </w:p>
    <w:p w:rsidR="0064161C" w:rsidRPr="00E478AC" w:rsidP="0064161C">
      <w:pPr>
        <w:widowControl/>
        <w:ind w:left="720"/>
        <w:rPr>
          <w:snapToGrid/>
          <w:szCs w:val="22"/>
        </w:rPr>
      </w:pPr>
      <w:r w:rsidRPr="00E478AC">
        <w:rPr>
          <w:snapToGrid/>
          <w:szCs w:val="22"/>
        </w:rPr>
        <w:t xml:space="preserve">Dave Twedell </w:t>
      </w:r>
    </w:p>
    <w:p w:rsidR="0064161C" w:rsidRPr="00E478AC" w:rsidP="0064161C">
      <w:pPr>
        <w:widowControl/>
        <w:ind w:left="720"/>
        <w:rPr>
          <w:snapToGrid/>
          <w:szCs w:val="22"/>
        </w:rPr>
      </w:pPr>
      <w:r w:rsidRPr="00E478AC">
        <w:rPr>
          <w:snapToGrid/>
          <w:szCs w:val="22"/>
        </w:rPr>
        <w:t xml:space="preserve">Business Representative </w:t>
      </w:r>
    </w:p>
    <w:p w:rsidR="0064161C" w:rsidRPr="00E478AC" w:rsidP="0064161C">
      <w:pPr>
        <w:widowControl/>
        <w:ind w:left="720"/>
        <w:rPr>
          <w:snapToGrid/>
          <w:szCs w:val="22"/>
        </w:rPr>
      </w:pPr>
      <w:r w:rsidRPr="00E478AC">
        <w:rPr>
          <w:snapToGrid/>
          <w:szCs w:val="22"/>
        </w:rPr>
        <w:t xml:space="preserve">International Cinematographers Guild </w:t>
      </w:r>
    </w:p>
    <w:p w:rsidR="0064161C" w:rsidRPr="00E478AC" w:rsidP="0064161C">
      <w:pPr>
        <w:widowControl/>
        <w:ind w:left="720"/>
        <w:rPr>
          <w:snapToGrid/>
          <w:szCs w:val="22"/>
        </w:rPr>
      </w:pPr>
      <w:r w:rsidRPr="00E478AC">
        <w:rPr>
          <w:snapToGrid/>
          <w:szCs w:val="22"/>
        </w:rPr>
        <w:t xml:space="preserve">7755 Sunset Blvd. </w:t>
      </w:r>
    </w:p>
    <w:p w:rsidR="0064161C" w:rsidRPr="00E478AC" w:rsidP="0064161C">
      <w:pPr>
        <w:widowControl/>
        <w:ind w:left="720"/>
        <w:rPr>
          <w:snapToGrid/>
          <w:szCs w:val="22"/>
        </w:rPr>
      </w:pPr>
      <w:r w:rsidRPr="00E478AC">
        <w:rPr>
          <w:snapToGrid/>
          <w:szCs w:val="22"/>
        </w:rPr>
        <w:t xml:space="preserve">Los Angeles, CA 90046 </w:t>
      </w:r>
    </w:p>
    <w:p w:rsidR="0064161C" w:rsidRPr="00E478AC" w:rsidP="0064161C">
      <w:pPr>
        <w:widowControl/>
        <w:spacing w:after="120"/>
        <w:ind w:left="720"/>
        <w:rPr>
          <w:snapToGrid/>
          <w:szCs w:val="22"/>
        </w:rPr>
      </w:pPr>
    </w:p>
    <w:p w:rsidR="0064161C" w:rsidRPr="00E478AC" w:rsidP="0064161C">
      <w:pPr>
        <w:widowControl/>
        <w:ind w:left="720"/>
        <w:rPr>
          <w:snapToGrid/>
          <w:szCs w:val="22"/>
        </w:rPr>
      </w:pPr>
      <w:r w:rsidRPr="00E478AC">
        <w:rPr>
          <w:snapToGrid/>
          <w:szCs w:val="22"/>
        </w:rPr>
        <w:t xml:space="preserve">Jill Canfield </w:t>
      </w:r>
    </w:p>
    <w:p w:rsidR="0064161C" w:rsidRPr="00E478AC" w:rsidP="0064161C">
      <w:pPr>
        <w:widowControl/>
        <w:ind w:left="720"/>
        <w:rPr>
          <w:snapToGrid/>
          <w:szCs w:val="22"/>
        </w:rPr>
      </w:pPr>
      <w:r w:rsidRPr="00E478AC">
        <w:rPr>
          <w:snapToGrid/>
          <w:szCs w:val="22"/>
        </w:rPr>
        <w:t xml:space="preserve">Vice President, Legal &amp; Industry Assistant General Counsel </w:t>
      </w:r>
    </w:p>
    <w:p w:rsidR="0064161C" w:rsidRPr="00E478AC" w:rsidP="0064161C">
      <w:pPr>
        <w:widowControl/>
        <w:ind w:left="720"/>
        <w:rPr>
          <w:snapToGrid/>
          <w:szCs w:val="22"/>
        </w:rPr>
      </w:pPr>
      <w:r w:rsidRPr="00E478AC">
        <w:rPr>
          <w:snapToGrid/>
          <w:szCs w:val="22"/>
        </w:rPr>
        <w:t xml:space="preserve">NTCA – The Rural Broadband Association </w:t>
      </w:r>
    </w:p>
    <w:p w:rsidR="0064161C" w:rsidRPr="00E478AC" w:rsidP="0064161C">
      <w:pPr>
        <w:widowControl/>
        <w:ind w:left="720"/>
        <w:rPr>
          <w:snapToGrid/>
          <w:szCs w:val="22"/>
        </w:rPr>
      </w:pPr>
      <w:r w:rsidRPr="00E478AC">
        <w:rPr>
          <w:snapToGrid/>
          <w:szCs w:val="22"/>
        </w:rPr>
        <w:t xml:space="preserve">4121 Wilson Boulevard, Suite 1000 Arlington, VA 22203 </w:t>
      </w:r>
    </w:p>
    <w:p w:rsidR="0064161C" w:rsidRPr="00E478AC" w:rsidP="0064161C">
      <w:pPr>
        <w:widowControl/>
        <w:spacing w:after="120"/>
        <w:ind w:left="720"/>
        <w:rPr>
          <w:snapToGrid/>
          <w:szCs w:val="22"/>
        </w:rPr>
      </w:pPr>
    </w:p>
    <w:p w:rsidR="0064161C" w:rsidRPr="00E478AC" w:rsidP="0064161C">
      <w:pPr>
        <w:widowControl/>
        <w:ind w:left="720"/>
        <w:rPr>
          <w:snapToGrid/>
          <w:szCs w:val="22"/>
        </w:rPr>
      </w:pPr>
      <w:r w:rsidRPr="00E478AC">
        <w:rPr>
          <w:snapToGrid/>
          <w:szCs w:val="22"/>
        </w:rPr>
        <w:t xml:space="preserve">Phillip Berenbroick </w:t>
      </w:r>
    </w:p>
    <w:p w:rsidR="0064161C" w:rsidRPr="00E478AC" w:rsidP="0064161C">
      <w:pPr>
        <w:widowControl/>
        <w:ind w:left="720"/>
        <w:rPr>
          <w:snapToGrid/>
          <w:szCs w:val="22"/>
        </w:rPr>
      </w:pPr>
      <w:r w:rsidRPr="00E478AC">
        <w:rPr>
          <w:snapToGrid/>
          <w:szCs w:val="22"/>
        </w:rPr>
        <w:t xml:space="preserve">Senior Policy Counsel </w:t>
      </w:r>
    </w:p>
    <w:p w:rsidR="0064161C" w:rsidRPr="00E478AC" w:rsidP="0064161C">
      <w:pPr>
        <w:widowControl/>
        <w:ind w:left="720"/>
        <w:rPr>
          <w:snapToGrid/>
          <w:szCs w:val="22"/>
        </w:rPr>
      </w:pPr>
      <w:r w:rsidRPr="00E478AC">
        <w:rPr>
          <w:snapToGrid/>
          <w:szCs w:val="22"/>
        </w:rPr>
        <w:t xml:space="preserve">Public Knowledge </w:t>
      </w:r>
    </w:p>
    <w:p w:rsidR="0064161C" w:rsidRPr="00E478AC" w:rsidP="0064161C">
      <w:pPr>
        <w:widowControl/>
        <w:ind w:left="720"/>
        <w:rPr>
          <w:snapToGrid/>
          <w:szCs w:val="22"/>
        </w:rPr>
      </w:pPr>
      <w:r w:rsidRPr="00E478AC">
        <w:rPr>
          <w:snapToGrid/>
          <w:szCs w:val="22"/>
        </w:rPr>
        <w:t xml:space="preserve">1818 N Street NW </w:t>
      </w:r>
    </w:p>
    <w:p w:rsidR="0064161C" w:rsidRPr="00E478AC" w:rsidP="0064161C">
      <w:pPr>
        <w:widowControl/>
        <w:ind w:left="720"/>
        <w:rPr>
          <w:snapToGrid/>
          <w:szCs w:val="22"/>
        </w:rPr>
      </w:pPr>
      <w:r w:rsidRPr="00E478AC">
        <w:rPr>
          <w:snapToGrid/>
          <w:szCs w:val="22"/>
        </w:rPr>
        <w:t xml:space="preserve">Suite 410 </w:t>
      </w:r>
    </w:p>
    <w:p w:rsidR="0064161C" w:rsidRPr="00E478AC" w:rsidP="0064161C">
      <w:pPr>
        <w:widowControl/>
        <w:ind w:left="720"/>
        <w:rPr>
          <w:snapToGrid/>
          <w:szCs w:val="22"/>
        </w:rPr>
      </w:pPr>
      <w:r w:rsidRPr="00E478AC">
        <w:rPr>
          <w:snapToGrid/>
          <w:szCs w:val="22"/>
        </w:rPr>
        <w:t xml:space="preserve">Washington, DC 20036 </w:t>
      </w:r>
    </w:p>
    <w:p w:rsidR="0064161C" w:rsidRPr="00E478AC" w:rsidP="0064161C">
      <w:pPr>
        <w:widowControl/>
        <w:spacing w:after="120"/>
        <w:ind w:left="720"/>
        <w:rPr>
          <w:snapToGrid/>
          <w:szCs w:val="22"/>
        </w:rPr>
      </w:pPr>
    </w:p>
    <w:p w:rsidR="0064161C" w:rsidRPr="00E478AC" w:rsidP="0064161C">
      <w:pPr>
        <w:widowControl/>
        <w:ind w:left="720"/>
        <w:rPr>
          <w:snapToGrid/>
          <w:szCs w:val="22"/>
        </w:rPr>
      </w:pPr>
      <w:r w:rsidRPr="00E478AC">
        <w:rPr>
          <w:snapToGrid/>
          <w:szCs w:val="22"/>
        </w:rPr>
        <w:t xml:space="preserve">David Goodfriend </w:t>
      </w:r>
    </w:p>
    <w:p w:rsidR="0064161C" w:rsidRPr="00E478AC" w:rsidP="0064161C">
      <w:pPr>
        <w:widowControl/>
        <w:ind w:left="720"/>
        <w:rPr>
          <w:snapToGrid/>
          <w:szCs w:val="22"/>
        </w:rPr>
      </w:pPr>
      <w:r w:rsidRPr="00E478AC">
        <w:rPr>
          <w:snapToGrid/>
          <w:szCs w:val="22"/>
        </w:rPr>
        <w:t xml:space="preserve">Chairman </w:t>
      </w:r>
    </w:p>
    <w:p w:rsidR="0064161C" w:rsidRPr="00E478AC" w:rsidP="0064161C">
      <w:pPr>
        <w:widowControl/>
        <w:ind w:left="720"/>
        <w:rPr>
          <w:snapToGrid/>
          <w:szCs w:val="22"/>
        </w:rPr>
      </w:pPr>
      <w:r w:rsidRPr="00E478AC">
        <w:rPr>
          <w:snapToGrid/>
          <w:szCs w:val="22"/>
        </w:rPr>
        <w:t xml:space="preserve">Sports Fans Coalition </w:t>
      </w:r>
    </w:p>
    <w:p w:rsidR="0064161C" w:rsidRPr="00E478AC" w:rsidP="0064161C">
      <w:pPr>
        <w:widowControl/>
        <w:ind w:left="720"/>
        <w:rPr>
          <w:snapToGrid/>
          <w:szCs w:val="22"/>
        </w:rPr>
      </w:pPr>
      <w:r w:rsidRPr="00E478AC">
        <w:rPr>
          <w:snapToGrid/>
          <w:szCs w:val="22"/>
        </w:rPr>
        <w:t xml:space="preserve">1300 19th Street NW, Suite 500 </w:t>
      </w:r>
    </w:p>
    <w:p w:rsidR="0064161C" w:rsidRPr="00E478AC" w:rsidP="0064161C">
      <w:pPr>
        <w:widowControl/>
        <w:ind w:left="720"/>
        <w:rPr>
          <w:snapToGrid/>
          <w:szCs w:val="22"/>
        </w:rPr>
      </w:pPr>
      <w:r w:rsidRPr="00E478AC">
        <w:rPr>
          <w:snapToGrid/>
          <w:szCs w:val="22"/>
        </w:rPr>
        <w:t xml:space="preserve">Washington, DC 20036 </w:t>
      </w:r>
    </w:p>
    <w:p w:rsidR="0064161C" w:rsidRPr="00E478AC" w:rsidP="0064161C">
      <w:pPr>
        <w:widowControl/>
        <w:spacing w:after="120"/>
        <w:ind w:left="720"/>
        <w:rPr>
          <w:snapToGrid/>
          <w:szCs w:val="22"/>
        </w:rPr>
      </w:pPr>
    </w:p>
    <w:p w:rsidR="0064161C" w:rsidRPr="00E478AC" w:rsidP="0064161C">
      <w:pPr>
        <w:widowControl/>
        <w:ind w:left="720"/>
        <w:rPr>
          <w:snapToGrid/>
          <w:szCs w:val="22"/>
        </w:rPr>
      </w:pPr>
      <w:r w:rsidRPr="00E478AC">
        <w:rPr>
          <w:snapToGrid/>
          <w:szCs w:val="22"/>
        </w:rPr>
        <w:t xml:space="preserve">Daphna Edwards Ziman </w:t>
      </w:r>
    </w:p>
    <w:p w:rsidR="0064161C" w:rsidRPr="00E478AC" w:rsidP="0064161C">
      <w:pPr>
        <w:widowControl/>
        <w:ind w:left="720"/>
        <w:rPr>
          <w:snapToGrid/>
          <w:szCs w:val="22"/>
        </w:rPr>
      </w:pPr>
      <w:r w:rsidRPr="00E478AC">
        <w:rPr>
          <w:snapToGrid/>
          <w:szCs w:val="22"/>
        </w:rPr>
        <w:t xml:space="preserve">President </w:t>
      </w:r>
    </w:p>
    <w:p w:rsidR="0064161C" w:rsidRPr="00E478AC" w:rsidP="0064161C">
      <w:pPr>
        <w:widowControl/>
        <w:ind w:left="720"/>
        <w:rPr>
          <w:snapToGrid/>
          <w:szCs w:val="22"/>
        </w:rPr>
      </w:pPr>
      <w:r w:rsidRPr="00E478AC">
        <w:rPr>
          <w:snapToGrid/>
          <w:szCs w:val="22"/>
        </w:rPr>
        <w:t xml:space="preserve">Cinemoi </w:t>
      </w:r>
    </w:p>
    <w:p w:rsidR="0064161C" w:rsidRPr="00E478AC" w:rsidP="0064161C">
      <w:pPr>
        <w:widowControl/>
        <w:ind w:left="720"/>
        <w:rPr>
          <w:snapToGrid/>
          <w:szCs w:val="22"/>
        </w:rPr>
      </w:pPr>
      <w:r w:rsidRPr="00E478AC">
        <w:rPr>
          <w:snapToGrid/>
          <w:szCs w:val="22"/>
        </w:rPr>
        <w:t xml:space="preserve">6380 Wilshire Blvd. Suite 910 </w:t>
      </w:r>
    </w:p>
    <w:p w:rsidR="0064161C" w:rsidRPr="00E478AC" w:rsidP="0064161C">
      <w:pPr>
        <w:widowControl/>
        <w:ind w:left="720"/>
        <w:rPr>
          <w:snapToGrid/>
          <w:szCs w:val="22"/>
        </w:rPr>
      </w:pPr>
      <w:r w:rsidRPr="00E478AC">
        <w:rPr>
          <w:snapToGrid/>
          <w:szCs w:val="22"/>
        </w:rPr>
        <w:t xml:space="preserve">Los Angeles, CA 90048 </w:t>
      </w:r>
    </w:p>
    <w:p w:rsidR="0064161C" w:rsidRPr="00E478AC" w:rsidP="0064161C">
      <w:pPr>
        <w:widowControl/>
        <w:ind w:left="720"/>
        <w:rPr>
          <w:snapToGrid/>
          <w:szCs w:val="22"/>
        </w:rPr>
      </w:pPr>
      <w:r w:rsidRPr="00E478AC">
        <w:rPr>
          <w:snapToGrid/>
          <w:szCs w:val="22"/>
        </w:rPr>
        <w:t xml:space="preserve">Howard M. Weiss </w:t>
      </w:r>
    </w:p>
    <w:p w:rsidR="0064161C" w:rsidRPr="00E478AC" w:rsidP="0064161C">
      <w:pPr>
        <w:widowControl/>
        <w:ind w:left="720"/>
        <w:rPr>
          <w:snapToGrid/>
          <w:szCs w:val="22"/>
        </w:rPr>
      </w:pPr>
      <w:r w:rsidRPr="00E478AC">
        <w:rPr>
          <w:snapToGrid/>
          <w:szCs w:val="22"/>
        </w:rPr>
        <w:t xml:space="preserve">Member </w:t>
      </w:r>
    </w:p>
    <w:p w:rsidR="0064161C" w:rsidRPr="00E478AC" w:rsidP="0064161C">
      <w:pPr>
        <w:widowControl/>
        <w:ind w:left="720"/>
        <w:rPr>
          <w:snapToGrid/>
          <w:szCs w:val="22"/>
        </w:rPr>
      </w:pPr>
      <w:r w:rsidRPr="00E478AC">
        <w:rPr>
          <w:snapToGrid/>
          <w:szCs w:val="22"/>
        </w:rPr>
        <w:t xml:space="preserve">Herndon-Reston Indivisible </w:t>
      </w:r>
    </w:p>
    <w:p w:rsidR="0064161C" w:rsidRPr="00E478AC" w:rsidP="0064161C">
      <w:pPr>
        <w:widowControl/>
        <w:ind w:left="720"/>
        <w:rPr>
          <w:snapToGrid/>
          <w:szCs w:val="22"/>
        </w:rPr>
      </w:pPr>
      <w:r w:rsidRPr="00E478AC">
        <w:rPr>
          <w:snapToGrid/>
          <w:szCs w:val="22"/>
        </w:rPr>
        <w:t xml:space="preserve">3061 Mt. Vernon Ave., #N405 </w:t>
      </w:r>
    </w:p>
    <w:p w:rsidR="0064161C" w:rsidRPr="00E478AC" w:rsidP="0064161C">
      <w:pPr>
        <w:widowControl/>
        <w:ind w:left="720"/>
        <w:rPr>
          <w:snapToGrid/>
          <w:szCs w:val="22"/>
        </w:rPr>
      </w:pPr>
      <w:r w:rsidRPr="00E478AC">
        <w:rPr>
          <w:snapToGrid/>
          <w:szCs w:val="22"/>
        </w:rPr>
        <w:t xml:space="preserve">Alexandria, VA 22305 </w:t>
      </w:r>
    </w:p>
    <w:p w:rsidR="0064161C" w:rsidRPr="00E478AC" w:rsidP="0064161C">
      <w:pPr>
        <w:widowControl/>
        <w:spacing w:after="120"/>
        <w:ind w:left="720"/>
        <w:rPr>
          <w:snapToGrid/>
          <w:szCs w:val="22"/>
        </w:rPr>
      </w:pPr>
    </w:p>
    <w:p w:rsidR="0064161C" w:rsidRPr="00E478AC" w:rsidP="0064161C">
      <w:pPr>
        <w:widowControl/>
        <w:ind w:left="720"/>
        <w:rPr>
          <w:snapToGrid/>
          <w:szCs w:val="22"/>
        </w:rPr>
      </w:pPr>
      <w:r w:rsidRPr="00E478AC">
        <w:rPr>
          <w:snapToGrid/>
          <w:szCs w:val="22"/>
        </w:rPr>
        <w:t xml:space="preserve">Jason Rieger </w:t>
      </w:r>
    </w:p>
    <w:p w:rsidR="0064161C" w:rsidRPr="00E478AC" w:rsidP="0064161C">
      <w:pPr>
        <w:widowControl/>
        <w:ind w:left="720"/>
        <w:rPr>
          <w:snapToGrid/>
          <w:szCs w:val="22"/>
        </w:rPr>
      </w:pPr>
      <w:r w:rsidRPr="00E478AC">
        <w:rPr>
          <w:snapToGrid/>
          <w:szCs w:val="22"/>
        </w:rPr>
        <w:t xml:space="preserve">Director </w:t>
      </w:r>
    </w:p>
    <w:p w:rsidR="0064161C" w:rsidRPr="00E478AC" w:rsidP="0064161C">
      <w:pPr>
        <w:widowControl/>
        <w:ind w:left="720"/>
        <w:rPr>
          <w:snapToGrid/>
          <w:szCs w:val="22"/>
        </w:rPr>
      </w:pPr>
      <w:r w:rsidRPr="00E478AC">
        <w:rPr>
          <w:snapToGrid/>
          <w:szCs w:val="22"/>
        </w:rPr>
        <w:t xml:space="preserve">Indivisible Chicago Alliance </w:t>
      </w:r>
    </w:p>
    <w:p w:rsidR="0064161C" w:rsidRPr="00E478AC" w:rsidP="0064161C">
      <w:pPr>
        <w:widowControl/>
        <w:ind w:left="720"/>
        <w:rPr>
          <w:snapToGrid/>
          <w:szCs w:val="22"/>
        </w:rPr>
      </w:pPr>
      <w:r w:rsidRPr="00E478AC">
        <w:rPr>
          <w:snapToGrid/>
          <w:szCs w:val="22"/>
        </w:rPr>
        <w:t xml:space="preserve">Chicago, IL </w:t>
      </w:r>
    </w:p>
    <w:p w:rsidR="0064161C" w:rsidRPr="00E478AC" w:rsidP="0064161C">
      <w:pPr>
        <w:widowControl/>
        <w:spacing w:after="120"/>
        <w:ind w:left="720"/>
        <w:rPr>
          <w:snapToGrid/>
          <w:szCs w:val="22"/>
        </w:rPr>
      </w:pPr>
    </w:p>
    <w:p w:rsidR="0064161C" w:rsidRPr="00E478AC" w:rsidP="0064161C">
      <w:pPr>
        <w:widowControl/>
        <w:spacing w:after="120"/>
        <w:ind w:left="720"/>
        <w:rPr>
          <w:snapToGrid/>
          <w:szCs w:val="22"/>
        </w:rPr>
      </w:pPr>
      <w:r w:rsidRPr="00E478AC">
        <w:rPr>
          <w:snapToGrid/>
          <w:szCs w:val="22"/>
        </w:rPr>
        <w:t xml:space="preserve">Communications Workers of America, National Association of Broadcast Employees and Technicians – CWA, the NewsGuild – CWA </w:t>
      </w:r>
    </w:p>
    <w:p w:rsidR="0064161C" w:rsidRPr="00E478AC" w:rsidP="0064161C">
      <w:pPr>
        <w:widowControl/>
        <w:spacing w:after="120"/>
        <w:ind w:left="720"/>
        <w:rPr>
          <w:snapToGrid/>
          <w:szCs w:val="22"/>
        </w:rPr>
      </w:pPr>
    </w:p>
    <w:p w:rsidR="0064161C" w:rsidRPr="00E478AC" w:rsidP="0064161C">
      <w:pPr>
        <w:widowControl/>
        <w:ind w:left="720"/>
        <w:rPr>
          <w:snapToGrid/>
          <w:szCs w:val="22"/>
        </w:rPr>
      </w:pPr>
      <w:r w:rsidRPr="00E478AC">
        <w:rPr>
          <w:snapToGrid/>
          <w:szCs w:val="22"/>
        </w:rPr>
        <w:t xml:space="preserve">Brian Thorn </w:t>
      </w:r>
    </w:p>
    <w:p w:rsidR="0064161C" w:rsidRPr="00E478AC" w:rsidP="0064161C">
      <w:pPr>
        <w:widowControl/>
        <w:ind w:left="720"/>
        <w:rPr>
          <w:snapToGrid/>
          <w:szCs w:val="22"/>
        </w:rPr>
      </w:pPr>
      <w:r w:rsidRPr="00E478AC">
        <w:rPr>
          <w:snapToGrid/>
          <w:szCs w:val="22"/>
        </w:rPr>
        <w:t xml:space="preserve">Debbie Goldman </w:t>
      </w:r>
    </w:p>
    <w:p w:rsidR="0064161C" w:rsidRPr="00E478AC" w:rsidP="0064161C">
      <w:pPr>
        <w:widowControl/>
        <w:ind w:left="720"/>
        <w:rPr>
          <w:snapToGrid/>
          <w:szCs w:val="22"/>
        </w:rPr>
      </w:pPr>
      <w:r w:rsidRPr="00E478AC">
        <w:rPr>
          <w:snapToGrid/>
          <w:szCs w:val="22"/>
        </w:rPr>
        <w:t xml:space="preserve">501 Third Street NW Washington, DC 20001 </w:t>
      </w:r>
    </w:p>
    <w:p w:rsidR="0064161C" w:rsidRPr="00E478AC" w:rsidP="0064161C">
      <w:pPr>
        <w:widowControl/>
        <w:ind w:left="720"/>
        <w:rPr>
          <w:snapToGrid/>
          <w:szCs w:val="22"/>
        </w:rPr>
      </w:pPr>
      <w:r w:rsidRPr="00E478AC">
        <w:rPr>
          <w:snapToGrid/>
          <w:szCs w:val="22"/>
        </w:rPr>
        <w:t xml:space="preserve">(202) 434-1131 (phone) </w:t>
      </w:r>
    </w:p>
    <w:p w:rsidR="0064161C" w:rsidRPr="00E478AC" w:rsidP="0064161C">
      <w:pPr>
        <w:widowControl/>
        <w:ind w:left="720"/>
        <w:rPr>
          <w:snapToGrid/>
          <w:szCs w:val="22"/>
        </w:rPr>
      </w:pPr>
      <w:r w:rsidRPr="00E478AC">
        <w:rPr>
          <w:snapToGrid/>
          <w:szCs w:val="22"/>
        </w:rPr>
        <w:t>(202) 434-1201 (fax)</w:t>
      </w:r>
    </w:p>
    <w:p w:rsidR="0064161C" w:rsidRPr="00E478AC" w:rsidP="0064161C">
      <w:pPr>
        <w:widowControl/>
        <w:spacing w:after="120"/>
        <w:ind w:left="720"/>
        <w:rPr>
          <w:snapToGrid/>
          <w:szCs w:val="22"/>
        </w:rPr>
      </w:pPr>
    </w:p>
    <w:p w:rsidR="0064161C" w:rsidRPr="00E478AC" w:rsidP="0064161C">
      <w:pPr>
        <w:widowControl/>
        <w:spacing w:after="120"/>
        <w:ind w:left="720"/>
        <w:rPr>
          <w:snapToGrid/>
          <w:szCs w:val="22"/>
        </w:rPr>
      </w:pPr>
      <w:r w:rsidRPr="00E478AC">
        <w:rPr>
          <w:snapToGrid/>
          <w:szCs w:val="22"/>
        </w:rPr>
        <w:t xml:space="preserve">National Hispanic Media Coalition, Common Cause, and United Church of Christ, OC Inc. </w:t>
      </w:r>
    </w:p>
    <w:p w:rsidR="0064161C" w:rsidRPr="00E478AC" w:rsidP="0064161C">
      <w:pPr>
        <w:widowControl/>
        <w:spacing w:after="120"/>
        <w:ind w:left="720"/>
        <w:rPr>
          <w:snapToGrid/>
          <w:szCs w:val="22"/>
        </w:rPr>
      </w:pPr>
    </w:p>
    <w:p w:rsidR="0064161C" w:rsidRPr="00E478AC" w:rsidP="0064161C">
      <w:pPr>
        <w:widowControl/>
        <w:ind w:left="720"/>
        <w:rPr>
          <w:snapToGrid/>
          <w:szCs w:val="22"/>
          <w:lang w:val="es-ES"/>
        </w:rPr>
      </w:pPr>
      <w:r w:rsidRPr="00E478AC">
        <w:rPr>
          <w:snapToGrid/>
          <w:szCs w:val="22"/>
          <w:lang w:val="es-ES"/>
        </w:rPr>
        <w:t>Carmen Scurato, Esq.</w:t>
      </w:r>
    </w:p>
    <w:p w:rsidR="0064161C" w:rsidRPr="00E478AC" w:rsidP="0064161C">
      <w:pPr>
        <w:widowControl/>
        <w:ind w:left="720"/>
        <w:rPr>
          <w:snapToGrid/>
          <w:szCs w:val="22"/>
          <w:lang w:val="es-ES"/>
        </w:rPr>
      </w:pPr>
      <w:r w:rsidRPr="00E478AC">
        <w:rPr>
          <w:snapToGrid/>
          <w:szCs w:val="22"/>
          <w:lang w:val="es-ES"/>
        </w:rPr>
        <w:t>Francella Ochillo, Esq.</w:t>
      </w:r>
    </w:p>
    <w:p w:rsidR="0064161C" w:rsidRPr="00E478AC" w:rsidP="0064161C">
      <w:pPr>
        <w:widowControl/>
        <w:ind w:left="720"/>
        <w:rPr>
          <w:snapToGrid/>
          <w:szCs w:val="22"/>
        </w:rPr>
      </w:pPr>
      <w:r w:rsidRPr="00E478AC">
        <w:rPr>
          <w:snapToGrid/>
          <w:szCs w:val="22"/>
        </w:rPr>
        <w:t>National Hispanic Media Coalition</w:t>
      </w:r>
    </w:p>
    <w:p w:rsidR="0064161C" w:rsidRPr="00E478AC" w:rsidP="0064161C">
      <w:pPr>
        <w:widowControl/>
        <w:ind w:left="720"/>
        <w:rPr>
          <w:snapToGrid/>
          <w:szCs w:val="22"/>
        </w:rPr>
      </w:pPr>
      <w:r w:rsidRPr="00E478AC">
        <w:rPr>
          <w:snapToGrid/>
          <w:szCs w:val="22"/>
        </w:rPr>
        <w:t>65 South Grand Avenue</w:t>
      </w:r>
    </w:p>
    <w:p w:rsidR="0064161C" w:rsidRPr="00E478AC" w:rsidP="0064161C">
      <w:pPr>
        <w:widowControl/>
        <w:ind w:left="720"/>
        <w:rPr>
          <w:snapToGrid/>
          <w:szCs w:val="22"/>
        </w:rPr>
      </w:pPr>
      <w:r w:rsidRPr="00E478AC">
        <w:rPr>
          <w:snapToGrid/>
          <w:szCs w:val="22"/>
        </w:rPr>
        <w:t>Suite 200</w:t>
      </w:r>
    </w:p>
    <w:p w:rsidR="0064161C" w:rsidRPr="00E478AC" w:rsidP="0064161C">
      <w:pPr>
        <w:widowControl/>
        <w:ind w:left="720"/>
        <w:rPr>
          <w:snapToGrid/>
          <w:szCs w:val="22"/>
        </w:rPr>
      </w:pPr>
      <w:r w:rsidRPr="00E478AC">
        <w:rPr>
          <w:snapToGrid/>
          <w:szCs w:val="22"/>
        </w:rPr>
        <w:t>Pasadena, CA 91105</w:t>
      </w:r>
    </w:p>
    <w:p w:rsidR="0064161C" w:rsidRPr="00E478AC" w:rsidP="0064161C">
      <w:pPr>
        <w:widowControl/>
        <w:ind w:left="720"/>
        <w:rPr>
          <w:snapToGrid/>
          <w:szCs w:val="22"/>
        </w:rPr>
      </w:pPr>
      <w:r w:rsidRPr="00E478AC">
        <w:rPr>
          <w:snapToGrid/>
          <w:szCs w:val="22"/>
        </w:rPr>
        <w:t>(626) 792-6462</w:t>
      </w:r>
    </w:p>
    <w:p w:rsidR="0064161C" w:rsidRPr="00E478AC" w:rsidP="0064161C">
      <w:pPr>
        <w:widowControl/>
        <w:spacing w:after="120"/>
        <w:ind w:left="720"/>
        <w:rPr>
          <w:snapToGrid/>
          <w:szCs w:val="22"/>
        </w:rPr>
      </w:pPr>
    </w:p>
    <w:p w:rsidR="0064161C" w:rsidRPr="00E478AC" w:rsidP="0064161C">
      <w:pPr>
        <w:widowControl/>
        <w:ind w:left="720"/>
        <w:rPr>
          <w:snapToGrid/>
          <w:szCs w:val="22"/>
        </w:rPr>
      </w:pPr>
      <w:r w:rsidRPr="00E478AC">
        <w:rPr>
          <w:snapToGrid/>
          <w:szCs w:val="22"/>
        </w:rPr>
        <w:t>Yosef Getachew</w:t>
      </w:r>
    </w:p>
    <w:p w:rsidR="0064161C" w:rsidRPr="00E478AC" w:rsidP="0064161C">
      <w:pPr>
        <w:widowControl/>
        <w:ind w:left="720"/>
        <w:rPr>
          <w:snapToGrid/>
          <w:szCs w:val="22"/>
        </w:rPr>
      </w:pPr>
      <w:r w:rsidRPr="00E478AC">
        <w:rPr>
          <w:snapToGrid/>
          <w:szCs w:val="22"/>
        </w:rPr>
        <w:t>Common Cause</w:t>
      </w:r>
    </w:p>
    <w:p w:rsidR="0064161C" w:rsidRPr="00E478AC" w:rsidP="0064161C">
      <w:pPr>
        <w:widowControl/>
        <w:ind w:left="720"/>
        <w:rPr>
          <w:snapToGrid/>
          <w:szCs w:val="22"/>
        </w:rPr>
      </w:pPr>
      <w:r w:rsidRPr="00E478AC">
        <w:rPr>
          <w:snapToGrid/>
          <w:szCs w:val="22"/>
        </w:rPr>
        <w:t>805 15th Street NW</w:t>
      </w:r>
    </w:p>
    <w:p w:rsidR="0064161C" w:rsidRPr="00E478AC" w:rsidP="0064161C">
      <w:pPr>
        <w:widowControl/>
        <w:ind w:left="720"/>
        <w:rPr>
          <w:snapToGrid/>
          <w:szCs w:val="22"/>
        </w:rPr>
      </w:pPr>
      <w:r w:rsidRPr="00E478AC">
        <w:rPr>
          <w:snapToGrid/>
          <w:szCs w:val="22"/>
        </w:rPr>
        <w:t>Washington, D.C. 20005</w:t>
      </w:r>
    </w:p>
    <w:p w:rsidR="0064161C" w:rsidRPr="00E478AC" w:rsidP="0064161C">
      <w:pPr>
        <w:widowControl/>
        <w:ind w:left="720"/>
        <w:rPr>
          <w:snapToGrid/>
          <w:szCs w:val="22"/>
        </w:rPr>
      </w:pPr>
      <w:r w:rsidRPr="00E478AC">
        <w:rPr>
          <w:snapToGrid/>
          <w:szCs w:val="22"/>
        </w:rPr>
        <w:t>(202) 833-1200</w:t>
      </w:r>
    </w:p>
    <w:p w:rsidR="0064161C" w:rsidRPr="00E478AC" w:rsidP="0064161C">
      <w:pPr>
        <w:widowControl/>
        <w:spacing w:after="120"/>
        <w:ind w:left="720"/>
        <w:rPr>
          <w:snapToGrid/>
          <w:szCs w:val="22"/>
        </w:rPr>
      </w:pPr>
    </w:p>
    <w:p w:rsidR="0064161C" w:rsidRPr="00E478AC" w:rsidP="0064161C">
      <w:pPr>
        <w:widowControl/>
        <w:ind w:left="720"/>
        <w:rPr>
          <w:snapToGrid/>
          <w:szCs w:val="22"/>
        </w:rPr>
      </w:pPr>
      <w:r w:rsidRPr="00E478AC">
        <w:rPr>
          <w:snapToGrid/>
          <w:szCs w:val="22"/>
        </w:rPr>
        <w:t>Cheryl A. Leanza</w:t>
      </w:r>
    </w:p>
    <w:p w:rsidR="0064161C" w:rsidRPr="00E478AC" w:rsidP="0064161C">
      <w:pPr>
        <w:widowControl/>
        <w:ind w:left="720"/>
        <w:rPr>
          <w:snapToGrid/>
          <w:szCs w:val="22"/>
        </w:rPr>
      </w:pPr>
      <w:r w:rsidRPr="00E478AC">
        <w:rPr>
          <w:snapToGrid/>
          <w:szCs w:val="22"/>
        </w:rPr>
        <w:t>United Church of Christ, OC Inc.</w:t>
      </w:r>
    </w:p>
    <w:p w:rsidR="0064161C" w:rsidRPr="00E478AC" w:rsidP="0064161C">
      <w:pPr>
        <w:widowControl/>
        <w:ind w:left="720"/>
        <w:rPr>
          <w:snapToGrid/>
          <w:szCs w:val="22"/>
        </w:rPr>
      </w:pPr>
      <w:r w:rsidRPr="00E478AC">
        <w:rPr>
          <w:snapToGrid/>
          <w:szCs w:val="22"/>
        </w:rPr>
        <w:t>100 Maryland Ave., NE</w:t>
      </w:r>
    </w:p>
    <w:p w:rsidR="00412FC5" w:rsidP="0064161C">
      <w:pPr>
        <w:widowControl/>
        <w:ind w:left="720"/>
        <w:rPr>
          <w:snapToGrid/>
          <w:szCs w:val="22"/>
        </w:rPr>
      </w:pPr>
      <w:r w:rsidRPr="00E478AC">
        <w:rPr>
          <w:snapToGrid/>
          <w:szCs w:val="22"/>
        </w:rPr>
        <w:t>Suite 330</w:t>
      </w:r>
    </w:p>
    <w:p w:rsidR="0064161C" w:rsidP="0064161C">
      <w:pPr>
        <w:widowControl/>
        <w:ind w:left="720"/>
        <w:rPr>
          <w:snapToGrid/>
          <w:szCs w:val="22"/>
        </w:rPr>
      </w:pPr>
      <w:r>
        <w:rPr>
          <w:snapToGrid/>
          <w:szCs w:val="22"/>
        </w:rPr>
        <w:t>Washington DC 20002</w:t>
      </w:r>
    </w:p>
    <w:p w:rsidR="00247CB2" w:rsidP="0064161C">
      <w:r>
        <w:tab/>
      </w:r>
      <w:r>
        <w:tab/>
      </w:r>
      <w:r>
        <w:tab/>
      </w:r>
      <w:r>
        <w:tab/>
      </w:r>
      <w:r>
        <w:tab/>
      </w:r>
      <w:r>
        <w:tab/>
      </w:r>
      <w:bookmarkStart w:id="5" w:name="_GoBack"/>
      <w:bookmarkEnd w:id="5"/>
    </w:p>
    <w:p w:rsidR="0064161C" w:rsidP="00247CB2">
      <w:pPr>
        <w:ind w:left="3600" w:firstLine="720"/>
      </w:pPr>
      <w:r>
        <w:t>FEDERAL COMMUNICATIONS COMMISSION</w:t>
      </w:r>
    </w:p>
    <w:p w:rsidR="0064161C" w:rsidP="0064161C"/>
    <w:p w:rsidR="0064161C" w:rsidP="0064161C"/>
    <w:p w:rsidR="0064161C" w:rsidP="0064161C"/>
    <w:p w:rsidR="0064161C" w:rsidP="0064161C"/>
    <w:p w:rsidR="0064161C" w:rsidP="0064161C">
      <w:r>
        <w:tab/>
      </w:r>
      <w:r>
        <w:tab/>
      </w:r>
      <w:r>
        <w:tab/>
      </w:r>
      <w:r>
        <w:tab/>
      </w:r>
      <w:r>
        <w:tab/>
      </w:r>
      <w:r>
        <w:tab/>
        <w:t>Marlene H. Dortch</w:t>
      </w:r>
    </w:p>
    <w:p w:rsidR="0064161C" w:rsidP="0064161C">
      <w:pPr>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r>
        <w:tab/>
      </w:r>
      <w:r>
        <w:tab/>
      </w:r>
      <w:r>
        <w:tab/>
      </w:r>
      <w:r>
        <w:tab/>
      </w:r>
      <w:r>
        <w:tab/>
      </w:r>
      <w:r>
        <w:tab/>
        <w:t>Secretary</w:t>
      </w:r>
    </w:p>
    <w:p w:rsidR="0064161C" w:rsidRPr="005928CC" w:rsidP="0064161C">
      <w:pPr>
        <w:jc w:val="center"/>
        <w:rPr>
          <w:b/>
          <w:szCs w:val="22"/>
        </w:rPr>
      </w:pPr>
      <w:r w:rsidRPr="005928CC">
        <w:rPr>
          <w:b/>
          <w:szCs w:val="22"/>
        </w:rPr>
        <w:t>EXHIBIT 1</w:t>
      </w:r>
    </w:p>
    <w:p w:rsidR="0064161C" w:rsidRPr="005928CC" w:rsidP="0064161C">
      <w:pPr>
        <w:rPr>
          <w:szCs w:val="22"/>
        </w:rPr>
      </w:pPr>
    </w:p>
    <w:p w:rsidR="0064161C" w:rsidRPr="005928CC" w:rsidP="0064161C">
      <w:pPr>
        <w:pStyle w:val="MediumGrid1-Accent21"/>
        <w:numPr>
          <w:ilvl w:val="0"/>
          <w:numId w:val="8"/>
        </w:numPr>
        <w:rPr>
          <w:rFonts w:ascii="Times New Roman" w:hAnsi="Times New Roman"/>
        </w:rPr>
      </w:pPr>
      <w:r w:rsidRPr="005928CC">
        <w:rPr>
          <w:rFonts w:ascii="Times New Roman" w:hAnsi="Times New Roman"/>
        </w:rPr>
        <w:t xml:space="preserve">American Cable Association </w:t>
      </w:r>
    </w:p>
    <w:p w:rsidR="0064161C" w:rsidRPr="005928CC" w:rsidP="0064161C">
      <w:pPr>
        <w:pStyle w:val="MediumGrid1-Accent21"/>
        <w:numPr>
          <w:ilvl w:val="0"/>
          <w:numId w:val="8"/>
        </w:numPr>
        <w:rPr>
          <w:rFonts w:ascii="Times New Roman" w:hAnsi="Times New Roman"/>
        </w:rPr>
      </w:pPr>
      <w:r w:rsidRPr="005928CC">
        <w:rPr>
          <w:rFonts w:ascii="Times New Roman" w:hAnsi="Times New Roman"/>
        </w:rPr>
        <w:t>DISH Network LLC</w:t>
      </w:r>
    </w:p>
    <w:p w:rsidR="0064161C" w:rsidRPr="005928CC" w:rsidP="0064161C">
      <w:pPr>
        <w:pStyle w:val="MediumGrid1-Accent21"/>
        <w:numPr>
          <w:ilvl w:val="0"/>
          <w:numId w:val="8"/>
        </w:numPr>
        <w:rPr>
          <w:rFonts w:ascii="Times New Roman" w:hAnsi="Times New Roman"/>
        </w:rPr>
      </w:pPr>
      <w:r w:rsidRPr="005928CC">
        <w:rPr>
          <w:rFonts w:ascii="Times New Roman" w:hAnsi="Times New Roman"/>
        </w:rPr>
        <w:t>Free Press</w:t>
      </w:r>
    </w:p>
    <w:p w:rsidR="0064161C" w:rsidRPr="005928CC" w:rsidP="0064161C">
      <w:pPr>
        <w:pStyle w:val="MediumGrid1-Accent21"/>
        <w:numPr>
          <w:ilvl w:val="0"/>
          <w:numId w:val="8"/>
        </w:numPr>
        <w:rPr>
          <w:rFonts w:ascii="Times New Roman" w:hAnsi="Times New Roman"/>
        </w:rPr>
      </w:pPr>
      <w:r w:rsidRPr="005928CC">
        <w:rPr>
          <w:rFonts w:ascii="Times New Roman" w:hAnsi="Times New Roman"/>
        </w:rPr>
        <w:t xml:space="preserve">Competitive Carriers Association </w:t>
      </w:r>
    </w:p>
    <w:p w:rsidR="0064161C" w:rsidRPr="005928CC" w:rsidP="0064161C">
      <w:pPr>
        <w:pStyle w:val="MediumGrid1-Accent21"/>
        <w:numPr>
          <w:ilvl w:val="0"/>
          <w:numId w:val="8"/>
        </w:numPr>
        <w:rPr>
          <w:rFonts w:ascii="Times New Roman" w:hAnsi="Times New Roman"/>
        </w:rPr>
      </w:pPr>
      <w:r w:rsidRPr="005928CC">
        <w:rPr>
          <w:rFonts w:ascii="Times New Roman" w:hAnsi="Times New Roman"/>
        </w:rPr>
        <w:t>Newsmax Media, Inc.</w:t>
      </w:r>
    </w:p>
    <w:p w:rsidR="0064161C" w:rsidRPr="005928CC" w:rsidP="0064161C">
      <w:pPr>
        <w:pStyle w:val="MediumGrid1-Accent21"/>
        <w:numPr>
          <w:ilvl w:val="0"/>
          <w:numId w:val="8"/>
        </w:numPr>
        <w:rPr>
          <w:rFonts w:ascii="Times New Roman" w:hAnsi="Times New Roman"/>
        </w:rPr>
      </w:pPr>
      <w:r w:rsidRPr="005928CC">
        <w:rPr>
          <w:rFonts w:ascii="Times New Roman" w:hAnsi="Times New Roman"/>
        </w:rPr>
        <w:t xml:space="preserve">NTCA- The Rural Broadband Association </w:t>
      </w:r>
    </w:p>
    <w:p w:rsidR="0064161C" w:rsidRPr="005928CC" w:rsidP="0064161C">
      <w:pPr>
        <w:pStyle w:val="MediumGrid1-Accent21"/>
        <w:numPr>
          <w:ilvl w:val="0"/>
          <w:numId w:val="8"/>
        </w:numPr>
        <w:rPr>
          <w:rFonts w:ascii="Times New Roman" w:hAnsi="Times New Roman"/>
        </w:rPr>
      </w:pPr>
      <w:r w:rsidRPr="005928CC">
        <w:rPr>
          <w:rFonts w:ascii="Times New Roman" w:hAnsi="Times New Roman"/>
        </w:rPr>
        <w:t>Public Knowledge, Common Cause, and United Church of Christ, OC Inc.</w:t>
      </w:r>
    </w:p>
    <w:p w:rsidR="0064161C" w:rsidRPr="005928CC" w:rsidP="0064161C">
      <w:pPr>
        <w:pStyle w:val="MediumGrid1-Accent21"/>
        <w:numPr>
          <w:ilvl w:val="0"/>
          <w:numId w:val="8"/>
        </w:numPr>
        <w:rPr>
          <w:rFonts w:ascii="Times New Roman" w:hAnsi="Times New Roman"/>
        </w:rPr>
      </w:pPr>
      <w:r w:rsidRPr="005928CC">
        <w:rPr>
          <w:rFonts w:ascii="Times New Roman" w:hAnsi="Times New Roman"/>
        </w:rPr>
        <w:t>Steinman Communications</w:t>
      </w:r>
    </w:p>
    <w:p w:rsidR="0064161C" w:rsidRPr="005928CC" w:rsidP="0064161C">
      <w:pPr>
        <w:pStyle w:val="MediumGrid1-Accent21"/>
        <w:numPr>
          <w:ilvl w:val="0"/>
          <w:numId w:val="8"/>
        </w:numPr>
        <w:rPr>
          <w:rFonts w:ascii="Times New Roman" w:hAnsi="Times New Roman"/>
        </w:rPr>
      </w:pPr>
      <w:r w:rsidRPr="005928CC">
        <w:rPr>
          <w:rFonts w:ascii="Times New Roman" w:hAnsi="Times New Roman"/>
        </w:rPr>
        <w:t xml:space="preserve">Attorneys General of the States of Illinois, California, Iowa, Oregon, Rhode Island, and the District of Columbia </w:t>
      </w:r>
    </w:p>
    <w:p w:rsidR="0064161C" w:rsidRPr="005928CC" w:rsidP="0064161C">
      <w:pPr>
        <w:pStyle w:val="MediumGrid1-Accent21"/>
        <w:numPr>
          <w:ilvl w:val="0"/>
          <w:numId w:val="8"/>
        </w:numPr>
        <w:rPr>
          <w:rFonts w:ascii="Times New Roman" w:hAnsi="Times New Roman"/>
        </w:rPr>
      </w:pPr>
      <w:r w:rsidRPr="005928CC">
        <w:rPr>
          <w:rFonts w:ascii="Times New Roman" w:hAnsi="Times New Roman"/>
        </w:rPr>
        <w:t xml:space="preserve">Cinemoi, Herndon-Reston Indivisible, International Cinematographers Guild, Latino Victory Project, National Association of Broadcast Employees and Technicians – CWA, NTCA, Public Knowledge, Ride Television Network, and Sports Fan Coalition </w:t>
      </w:r>
    </w:p>
    <w:p w:rsidR="0064161C" w:rsidRPr="005928CC" w:rsidP="0064161C">
      <w:pPr>
        <w:pStyle w:val="MediumGrid1-Accent21"/>
        <w:numPr>
          <w:ilvl w:val="0"/>
          <w:numId w:val="8"/>
        </w:numPr>
        <w:rPr>
          <w:rFonts w:ascii="Times New Roman" w:hAnsi="Times New Roman"/>
        </w:rPr>
      </w:pPr>
      <w:r w:rsidRPr="005928CC">
        <w:rPr>
          <w:rFonts w:ascii="Times New Roman" w:hAnsi="Times New Roman"/>
        </w:rPr>
        <w:t xml:space="preserve">Communications Workers of America, National Association of Broadcast Employees and Technicians – CWA, the NewsGuild – CWA </w:t>
      </w:r>
    </w:p>
    <w:p w:rsidR="0064161C" w:rsidP="0064161C">
      <w:pPr>
        <w:pStyle w:val="MediumGrid1-Accent21"/>
        <w:numPr>
          <w:ilvl w:val="0"/>
          <w:numId w:val="8"/>
        </w:numPr>
        <w:rPr>
          <w:rFonts w:ascii="Times New Roman" w:hAnsi="Times New Roman"/>
        </w:rPr>
        <w:sectPr w:rsidSect="0064161C">
          <w:footerReference w:type="first" r:id="rId10"/>
          <w:footnotePr>
            <w:numRestart w:val="eachSect"/>
          </w:footnotePr>
          <w:pgSz w:w="12240" w:h="15840"/>
          <w:pgMar w:top="1440" w:right="1440" w:bottom="720" w:left="1440" w:header="720" w:footer="720" w:gutter="0"/>
          <w:cols w:space="720"/>
          <w:noEndnote/>
          <w:titlePg/>
        </w:sectPr>
      </w:pPr>
      <w:r w:rsidRPr="005928CC">
        <w:rPr>
          <w:rFonts w:ascii="Times New Roman" w:hAnsi="Times New Roman"/>
        </w:rPr>
        <w:t xml:space="preserve">National Hispanic Media Coalition, Common Cause, and United Church of Christ, OC Inc. </w:t>
      </w:r>
    </w:p>
    <w:p w:rsidR="0064161C" w:rsidRPr="005928CC" w:rsidP="0064161C">
      <w:pPr>
        <w:pStyle w:val="GeneralNumb"/>
        <w:spacing w:before="0"/>
        <w:jc w:val="center"/>
        <w:rPr>
          <w:szCs w:val="22"/>
        </w:rPr>
      </w:pPr>
      <w:r w:rsidRPr="005928CC">
        <w:rPr>
          <w:b/>
          <w:szCs w:val="22"/>
        </w:rPr>
        <w:t>ATTACHMENT 1</w:t>
      </w:r>
    </w:p>
    <w:p w:rsidR="0064161C" w:rsidRPr="005928CC" w:rsidP="0064161C">
      <w:pPr>
        <w:widowControl/>
        <w:ind w:left="720"/>
        <w:rPr>
          <w:b/>
          <w:bCs/>
          <w:snapToGrid/>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2063"/>
        <w:gridCol w:w="1048"/>
        <w:gridCol w:w="1530"/>
        <w:gridCol w:w="2912"/>
      </w:tblGrid>
      <w:tr w:rsidTr="0064161C">
        <w:tblPrEx>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15" w:type="dxa"/>
            <w:shd w:val="clear" w:color="auto" w:fill="auto"/>
          </w:tcPr>
          <w:p w:rsidR="0064161C" w:rsidRPr="005928CC" w:rsidP="0064161C">
            <w:pPr>
              <w:widowControl/>
              <w:rPr>
                <w:b/>
                <w:bCs/>
                <w:snapToGrid/>
                <w:szCs w:val="22"/>
              </w:rPr>
            </w:pPr>
            <w:r w:rsidRPr="005928CC">
              <w:rPr>
                <w:b/>
                <w:bCs/>
                <w:snapToGrid/>
                <w:szCs w:val="22"/>
              </w:rPr>
              <w:t>Call Sign</w:t>
            </w:r>
          </w:p>
        </w:tc>
        <w:tc>
          <w:tcPr>
            <w:tcW w:w="2063" w:type="dxa"/>
            <w:shd w:val="clear" w:color="auto" w:fill="auto"/>
          </w:tcPr>
          <w:p w:rsidR="0064161C" w:rsidRPr="005928CC" w:rsidP="0064161C">
            <w:pPr>
              <w:widowControl/>
              <w:rPr>
                <w:b/>
                <w:bCs/>
                <w:snapToGrid/>
                <w:szCs w:val="22"/>
              </w:rPr>
            </w:pPr>
            <w:r w:rsidRPr="005928CC">
              <w:rPr>
                <w:b/>
                <w:bCs/>
                <w:snapToGrid/>
                <w:szCs w:val="22"/>
              </w:rPr>
              <w:t>Community of License</w:t>
            </w:r>
          </w:p>
        </w:tc>
        <w:tc>
          <w:tcPr>
            <w:tcW w:w="1048" w:type="dxa"/>
            <w:shd w:val="clear" w:color="auto" w:fill="auto"/>
          </w:tcPr>
          <w:p w:rsidR="0064161C" w:rsidRPr="005928CC" w:rsidP="0064161C">
            <w:pPr>
              <w:widowControl/>
              <w:rPr>
                <w:b/>
                <w:bCs/>
                <w:snapToGrid/>
                <w:szCs w:val="22"/>
              </w:rPr>
            </w:pPr>
            <w:r w:rsidRPr="005928CC">
              <w:rPr>
                <w:b/>
                <w:bCs/>
                <w:snapToGrid/>
                <w:szCs w:val="22"/>
              </w:rPr>
              <w:t>FAC ID</w:t>
            </w:r>
          </w:p>
        </w:tc>
        <w:tc>
          <w:tcPr>
            <w:tcW w:w="1530" w:type="dxa"/>
            <w:shd w:val="clear" w:color="auto" w:fill="auto"/>
          </w:tcPr>
          <w:p w:rsidR="0064161C" w:rsidRPr="005928CC" w:rsidP="0064161C">
            <w:pPr>
              <w:widowControl/>
              <w:rPr>
                <w:b/>
                <w:bCs/>
                <w:snapToGrid/>
                <w:szCs w:val="22"/>
              </w:rPr>
            </w:pPr>
            <w:r w:rsidRPr="005928CC">
              <w:rPr>
                <w:b/>
                <w:bCs/>
                <w:snapToGrid/>
                <w:szCs w:val="22"/>
              </w:rPr>
              <w:t>Licensee</w:t>
            </w:r>
          </w:p>
        </w:tc>
        <w:tc>
          <w:tcPr>
            <w:tcW w:w="2912" w:type="dxa"/>
            <w:shd w:val="clear" w:color="auto" w:fill="auto"/>
          </w:tcPr>
          <w:p w:rsidR="0064161C" w:rsidRPr="005928CC" w:rsidP="0064161C">
            <w:pPr>
              <w:widowControl/>
              <w:rPr>
                <w:b/>
                <w:bCs/>
                <w:snapToGrid/>
                <w:szCs w:val="22"/>
              </w:rPr>
            </w:pPr>
            <w:r w:rsidRPr="005928CC">
              <w:rPr>
                <w:b/>
                <w:bCs/>
                <w:snapToGrid/>
                <w:szCs w:val="22"/>
              </w:rPr>
              <w:t>File No.</w:t>
            </w:r>
          </w:p>
        </w:tc>
      </w:tr>
      <w:tr w:rsidTr="0064161C">
        <w:tblPrEx>
          <w:tblW w:w="9468" w:type="dxa"/>
          <w:tblLook w:val="04A0"/>
        </w:tblPrEx>
        <w:tc>
          <w:tcPr>
            <w:tcW w:w="1915" w:type="dxa"/>
            <w:shd w:val="clear" w:color="auto" w:fill="auto"/>
          </w:tcPr>
          <w:p w:rsidR="0064161C" w:rsidRPr="005928CC" w:rsidP="0064161C">
            <w:pPr>
              <w:widowControl/>
              <w:rPr>
                <w:bCs/>
                <w:snapToGrid/>
                <w:szCs w:val="22"/>
              </w:rPr>
            </w:pPr>
            <w:r w:rsidRPr="005928CC">
              <w:rPr>
                <w:bCs/>
                <w:snapToGrid/>
                <w:szCs w:val="22"/>
              </w:rPr>
              <w:t>KDAF</w:t>
            </w:r>
          </w:p>
        </w:tc>
        <w:tc>
          <w:tcPr>
            <w:tcW w:w="2063" w:type="dxa"/>
            <w:shd w:val="clear" w:color="auto" w:fill="auto"/>
          </w:tcPr>
          <w:p w:rsidR="0064161C" w:rsidRPr="005928CC" w:rsidP="0064161C">
            <w:pPr>
              <w:widowControl/>
              <w:rPr>
                <w:bCs/>
                <w:snapToGrid/>
                <w:szCs w:val="22"/>
              </w:rPr>
            </w:pPr>
            <w:r w:rsidRPr="005928CC">
              <w:rPr>
                <w:bCs/>
                <w:snapToGrid/>
                <w:szCs w:val="22"/>
              </w:rPr>
              <w:t>Dallas, TX</w:t>
            </w:r>
          </w:p>
        </w:tc>
        <w:tc>
          <w:tcPr>
            <w:tcW w:w="1048" w:type="dxa"/>
            <w:shd w:val="clear" w:color="auto" w:fill="auto"/>
          </w:tcPr>
          <w:p w:rsidR="0064161C" w:rsidRPr="005928CC" w:rsidP="0064161C">
            <w:pPr>
              <w:widowControl/>
              <w:rPr>
                <w:bCs/>
                <w:snapToGrid/>
                <w:szCs w:val="22"/>
              </w:rPr>
            </w:pPr>
            <w:r w:rsidRPr="005928CC">
              <w:rPr>
                <w:bCs/>
                <w:snapToGrid/>
                <w:szCs w:val="22"/>
              </w:rPr>
              <w:t>22201</w:t>
            </w:r>
          </w:p>
        </w:tc>
        <w:tc>
          <w:tcPr>
            <w:tcW w:w="1530" w:type="dxa"/>
            <w:shd w:val="clear" w:color="auto" w:fill="auto"/>
          </w:tcPr>
          <w:p w:rsidR="0064161C" w:rsidRPr="005928CC" w:rsidP="0064161C">
            <w:pPr>
              <w:widowControl/>
              <w:rPr>
                <w:bCs/>
                <w:snapToGrid/>
                <w:szCs w:val="22"/>
              </w:rPr>
            </w:pPr>
            <w:r w:rsidRPr="005928CC">
              <w:rPr>
                <w:bCs/>
                <w:snapToGrid/>
                <w:szCs w:val="22"/>
              </w:rPr>
              <w:t>KDAF, LLLC</w:t>
            </w:r>
          </w:p>
        </w:tc>
        <w:tc>
          <w:tcPr>
            <w:tcW w:w="2912" w:type="dxa"/>
            <w:shd w:val="clear" w:color="auto" w:fill="auto"/>
          </w:tcPr>
          <w:p w:rsidR="0064161C" w:rsidRPr="005928CC" w:rsidP="0064161C">
            <w:pPr>
              <w:widowControl/>
              <w:rPr>
                <w:b/>
                <w:bCs/>
                <w:snapToGrid/>
                <w:szCs w:val="22"/>
              </w:rPr>
            </w:pPr>
            <w:r w:rsidRPr="005928CC">
              <w:rPr>
                <w:snapToGrid/>
                <w:szCs w:val="22"/>
              </w:rPr>
              <w:t>BTCCDT-20170626AGH</w:t>
            </w:r>
          </w:p>
        </w:tc>
      </w:tr>
      <w:tr w:rsidTr="0064161C">
        <w:tblPrEx>
          <w:tblW w:w="9468" w:type="dxa"/>
          <w:tblLook w:val="04A0"/>
        </w:tblPrEx>
        <w:tc>
          <w:tcPr>
            <w:tcW w:w="1915" w:type="dxa"/>
            <w:shd w:val="clear" w:color="auto" w:fill="auto"/>
          </w:tcPr>
          <w:p w:rsidR="0064161C" w:rsidRPr="005928CC" w:rsidP="0064161C">
            <w:pPr>
              <w:widowControl/>
              <w:rPr>
                <w:bCs/>
                <w:snapToGrid/>
                <w:szCs w:val="22"/>
              </w:rPr>
            </w:pPr>
            <w:r w:rsidRPr="005928CC">
              <w:rPr>
                <w:snapToGrid/>
                <w:szCs w:val="22"/>
              </w:rPr>
              <w:t xml:space="preserve">KIAH </w:t>
            </w:r>
            <w:r w:rsidRPr="005928CC">
              <w:rPr>
                <w:snapToGrid/>
                <w:szCs w:val="22"/>
              </w:rPr>
              <w:tab/>
            </w:r>
          </w:p>
        </w:tc>
        <w:tc>
          <w:tcPr>
            <w:tcW w:w="2063" w:type="dxa"/>
            <w:shd w:val="clear" w:color="auto" w:fill="auto"/>
          </w:tcPr>
          <w:p w:rsidR="0064161C" w:rsidRPr="005928CC" w:rsidP="0064161C">
            <w:pPr>
              <w:widowControl/>
              <w:rPr>
                <w:bCs/>
                <w:snapToGrid/>
                <w:szCs w:val="22"/>
              </w:rPr>
            </w:pPr>
            <w:r w:rsidRPr="005928CC">
              <w:rPr>
                <w:snapToGrid/>
                <w:szCs w:val="22"/>
              </w:rPr>
              <w:t>Houston, TX</w:t>
            </w:r>
          </w:p>
        </w:tc>
        <w:tc>
          <w:tcPr>
            <w:tcW w:w="1048" w:type="dxa"/>
            <w:shd w:val="clear" w:color="auto" w:fill="auto"/>
          </w:tcPr>
          <w:p w:rsidR="0064161C" w:rsidRPr="005928CC" w:rsidP="0064161C">
            <w:pPr>
              <w:widowControl/>
              <w:rPr>
                <w:bCs/>
                <w:snapToGrid/>
                <w:szCs w:val="22"/>
              </w:rPr>
            </w:pPr>
            <w:r w:rsidRPr="005928CC">
              <w:rPr>
                <w:snapToGrid/>
                <w:szCs w:val="22"/>
              </w:rPr>
              <w:t>23394</w:t>
            </w:r>
          </w:p>
        </w:tc>
        <w:tc>
          <w:tcPr>
            <w:tcW w:w="1530" w:type="dxa"/>
            <w:shd w:val="clear" w:color="auto" w:fill="auto"/>
          </w:tcPr>
          <w:p w:rsidR="0064161C" w:rsidRPr="005928CC" w:rsidP="0064161C">
            <w:pPr>
              <w:widowControl/>
              <w:rPr>
                <w:bCs/>
                <w:snapToGrid/>
                <w:szCs w:val="22"/>
              </w:rPr>
            </w:pPr>
            <w:r w:rsidRPr="005928CC">
              <w:rPr>
                <w:snapToGrid/>
                <w:szCs w:val="22"/>
              </w:rPr>
              <w:t>KIAH, LLC</w:t>
            </w:r>
          </w:p>
        </w:tc>
        <w:tc>
          <w:tcPr>
            <w:tcW w:w="2912" w:type="dxa"/>
            <w:shd w:val="clear" w:color="auto" w:fill="auto"/>
          </w:tcPr>
          <w:p w:rsidR="0064161C" w:rsidRPr="005928CC" w:rsidP="0064161C">
            <w:pPr>
              <w:widowControl/>
              <w:rPr>
                <w:snapToGrid/>
                <w:szCs w:val="22"/>
              </w:rPr>
            </w:pPr>
            <w:r w:rsidRPr="005928CC">
              <w:rPr>
                <w:snapToGrid/>
                <w:szCs w:val="22"/>
              </w:rPr>
              <w:t>BTCCDT-20170626AGL</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KPLR-TV</w:t>
            </w:r>
          </w:p>
        </w:tc>
        <w:tc>
          <w:tcPr>
            <w:tcW w:w="2063" w:type="dxa"/>
            <w:shd w:val="clear" w:color="auto" w:fill="auto"/>
          </w:tcPr>
          <w:p w:rsidR="0064161C" w:rsidRPr="005928CC" w:rsidP="0064161C">
            <w:pPr>
              <w:widowControl/>
              <w:rPr>
                <w:snapToGrid/>
                <w:szCs w:val="22"/>
              </w:rPr>
            </w:pPr>
            <w:r w:rsidRPr="005928CC">
              <w:rPr>
                <w:snapToGrid/>
                <w:szCs w:val="22"/>
              </w:rPr>
              <w:t>St. Louis, MO</w:t>
            </w:r>
          </w:p>
        </w:tc>
        <w:tc>
          <w:tcPr>
            <w:tcW w:w="1048" w:type="dxa"/>
            <w:shd w:val="clear" w:color="auto" w:fill="auto"/>
          </w:tcPr>
          <w:p w:rsidR="0064161C" w:rsidRPr="005928CC" w:rsidP="0064161C">
            <w:pPr>
              <w:widowControl/>
              <w:rPr>
                <w:snapToGrid/>
                <w:szCs w:val="22"/>
              </w:rPr>
            </w:pPr>
            <w:r w:rsidRPr="005928CC">
              <w:rPr>
                <w:snapToGrid/>
                <w:szCs w:val="22"/>
              </w:rPr>
              <w:t>35417</w:t>
            </w:r>
          </w:p>
        </w:tc>
        <w:tc>
          <w:tcPr>
            <w:tcW w:w="1530" w:type="dxa"/>
            <w:shd w:val="clear" w:color="auto" w:fill="auto"/>
          </w:tcPr>
          <w:p w:rsidR="0064161C" w:rsidRPr="005928CC" w:rsidP="0064161C">
            <w:pPr>
              <w:widowControl/>
              <w:rPr>
                <w:snapToGrid/>
                <w:szCs w:val="22"/>
              </w:rPr>
            </w:pPr>
            <w:r w:rsidRPr="005928CC">
              <w:rPr>
                <w:snapToGrid/>
                <w:szCs w:val="22"/>
              </w:rPr>
              <w:t>KPLR, Inc.</w:t>
            </w:r>
          </w:p>
        </w:tc>
        <w:tc>
          <w:tcPr>
            <w:tcW w:w="2912" w:type="dxa"/>
            <w:shd w:val="clear" w:color="auto" w:fill="auto"/>
          </w:tcPr>
          <w:p w:rsidR="0064161C" w:rsidRPr="005928CC" w:rsidP="0064161C">
            <w:pPr>
              <w:widowControl/>
              <w:rPr>
                <w:snapToGrid/>
                <w:szCs w:val="22"/>
              </w:rPr>
            </w:pPr>
            <w:r w:rsidRPr="005928CC">
              <w:rPr>
                <w:snapToGrid/>
                <w:szCs w:val="22"/>
              </w:rPr>
              <w:t>BTCCDT-20170626AGO</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KRCW-TV</w:t>
            </w:r>
          </w:p>
        </w:tc>
        <w:tc>
          <w:tcPr>
            <w:tcW w:w="2063" w:type="dxa"/>
            <w:shd w:val="clear" w:color="auto" w:fill="auto"/>
          </w:tcPr>
          <w:p w:rsidR="0064161C" w:rsidRPr="005928CC" w:rsidP="0064161C">
            <w:pPr>
              <w:widowControl/>
              <w:rPr>
                <w:snapToGrid/>
                <w:szCs w:val="22"/>
              </w:rPr>
            </w:pPr>
            <w:r w:rsidRPr="005928CC">
              <w:rPr>
                <w:snapToGrid/>
                <w:szCs w:val="22"/>
              </w:rPr>
              <w:t>Salem, OR</w:t>
            </w:r>
          </w:p>
        </w:tc>
        <w:tc>
          <w:tcPr>
            <w:tcW w:w="1048" w:type="dxa"/>
            <w:shd w:val="clear" w:color="auto" w:fill="auto"/>
          </w:tcPr>
          <w:p w:rsidR="0064161C" w:rsidRPr="005928CC" w:rsidP="0064161C">
            <w:pPr>
              <w:widowControl/>
              <w:rPr>
                <w:snapToGrid/>
                <w:szCs w:val="22"/>
              </w:rPr>
            </w:pPr>
            <w:r w:rsidRPr="005928CC">
              <w:rPr>
                <w:snapToGrid/>
                <w:szCs w:val="22"/>
              </w:rPr>
              <w:t>10192</w:t>
            </w:r>
          </w:p>
        </w:tc>
        <w:tc>
          <w:tcPr>
            <w:tcW w:w="1530" w:type="dxa"/>
            <w:shd w:val="clear" w:color="auto" w:fill="auto"/>
          </w:tcPr>
          <w:p w:rsidR="0064161C" w:rsidRPr="005928CC" w:rsidP="0064161C">
            <w:pPr>
              <w:widowControl/>
              <w:rPr>
                <w:snapToGrid/>
                <w:szCs w:val="22"/>
              </w:rPr>
            </w:pPr>
            <w:r w:rsidRPr="005928CC">
              <w:rPr>
                <w:snapToGrid/>
                <w:szCs w:val="22"/>
              </w:rPr>
              <w:t>KRCW, LLC</w:t>
            </w:r>
          </w:p>
        </w:tc>
        <w:tc>
          <w:tcPr>
            <w:tcW w:w="2912" w:type="dxa"/>
            <w:shd w:val="clear" w:color="auto" w:fill="auto"/>
          </w:tcPr>
          <w:p w:rsidR="0064161C" w:rsidRPr="005928CC" w:rsidP="0064161C">
            <w:pPr>
              <w:widowControl/>
              <w:rPr>
                <w:snapToGrid/>
                <w:szCs w:val="22"/>
              </w:rPr>
            </w:pPr>
            <w:r w:rsidRPr="005928CC">
              <w:rPr>
                <w:snapToGrid/>
                <w:szCs w:val="22"/>
              </w:rPr>
              <w:t>BTCCDT-20170626AFZ</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KRCW-LP</w:t>
            </w:r>
          </w:p>
        </w:tc>
        <w:tc>
          <w:tcPr>
            <w:tcW w:w="2063" w:type="dxa"/>
            <w:shd w:val="clear" w:color="auto" w:fill="auto"/>
          </w:tcPr>
          <w:p w:rsidR="0064161C" w:rsidRPr="005928CC" w:rsidP="0064161C">
            <w:pPr>
              <w:widowControl/>
              <w:rPr>
                <w:snapToGrid/>
                <w:szCs w:val="22"/>
              </w:rPr>
            </w:pPr>
            <w:r w:rsidRPr="005928CC">
              <w:rPr>
                <w:snapToGrid/>
                <w:szCs w:val="22"/>
              </w:rPr>
              <w:t>Portland, OR</w:t>
            </w:r>
          </w:p>
        </w:tc>
        <w:tc>
          <w:tcPr>
            <w:tcW w:w="1048" w:type="dxa"/>
            <w:shd w:val="clear" w:color="auto" w:fill="auto"/>
          </w:tcPr>
          <w:p w:rsidR="0064161C" w:rsidRPr="005928CC" w:rsidP="0064161C">
            <w:pPr>
              <w:widowControl/>
              <w:rPr>
                <w:snapToGrid/>
                <w:szCs w:val="22"/>
              </w:rPr>
            </w:pPr>
            <w:r w:rsidRPr="005928CC">
              <w:rPr>
                <w:snapToGrid/>
                <w:szCs w:val="22"/>
              </w:rPr>
              <w:t>35151</w:t>
            </w:r>
          </w:p>
        </w:tc>
        <w:tc>
          <w:tcPr>
            <w:tcW w:w="1530" w:type="dxa"/>
            <w:shd w:val="clear" w:color="auto" w:fill="auto"/>
          </w:tcPr>
          <w:p w:rsidR="0064161C" w:rsidRPr="005928CC" w:rsidP="0064161C">
            <w:pPr>
              <w:widowControl/>
              <w:rPr>
                <w:snapToGrid/>
                <w:szCs w:val="22"/>
              </w:rPr>
            </w:pPr>
            <w:r w:rsidRPr="005928CC">
              <w:rPr>
                <w:snapToGrid/>
                <w:szCs w:val="22"/>
              </w:rPr>
              <w:t>KRCW, LLC</w:t>
            </w:r>
          </w:p>
        </w:tc>
        <w:tc>
          <w:tcPr>
            <w:tcW w:w="2912" w:type="dxa"/>
            <w:shd w:val="clear" w:color="auto" w:fill="auto"/>
          </w:tcPr>
          <w:p w:rsidR="0064161C" w:rsidRPr="005928CC" w:rsidP="0064161C">
            <w:pPr>
              <w:widowControl/>
              <w:rPr>
                <w:snapToGrid/>
                <w:szCs w:val="22"/>
              </w:rPr>
            </w:pPr>
            <w:r w:rsidRPr="005928CC">
              <w:rPr>
                <w:snapToGrid/>
                <w:szCs w:val="22"/>
              </w:rPr>
              <w:t>BTCCDT-20170626AGA</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K20ES</w:t>
            </w:r>
          </w:p>
        </w:tc>
        <w:tc>
          <w:tcPr>
            <w:tcW w:w="2063" w:type="dxa"/>
            <w:shd w:val="clear" w:color="auto" w:fill="auto"/>
          </w:tcPr>
          <w:p w:rsidR="0064161C" w:rsidRPr="005928CC" w:rsidP="0064161C">
            <w:pPr>
              <w:widowControl/>
              <w:rPr>
                <w:snapToGrid/>
                <w:szCs w:val="22"/>
              </w:rPr>
            </w:pPr>
            <w:r w:rsidRPr="005928CC">
              <w:rPr>
                <w:snapToGrid/>
                <w:szCs w:val="22"/>
              </w:rPr>
              <w:t>Pendleton, Etc., OR</w:t>
            </w:r>
          </w:p>
        </w:tc>
        <w:tc>
          <w:tcPr>
            <w:tcW w:w="1048" w:type="dxa"/>
            <w:shd w:val="clear" w:color="auto" w:fill="auto"/>
          </w:tcPr>
          <w:p w:rsidR="0064161C" w:rsidRPr="005928CC" w:rsidP="0064161C">
            <w:pPr>
              <w:widowControl/>
              <w:rPr>
                <w:snapToGrid/>
                <w:szCs w:val="22"/>
              </w:rPr>
            </w:pPr>
            <w:r w:rsidRPr="005928CC">
              <w:rPr>
                <w:snapToGrid/>
                <w:szCs w:val="22"/>
              </w:rPr>
              <w:t>12671</w:t>
            </w:r>
          </w:p>
        </w:tc>
        <w:tc>
          <w:tcPr>
            <w:tcW w:w="1530" w:type="dxa"/>
            <w:shd w:val="clear" w:color="auto" w:fill="auto"/>
          </w:tcPr>
          <w:p w:rsidR="0064161C" w:rsidRPr="005928CC" w:rsidP="0064161C">
            <w:pPr>
              <w:widowControl/>
              <w:rPr>
                <w:snapToGrid/>
                <w:szCs w:val="22"/>
              </w:rPr>
            </w:pPr>
            <w:r w:rsidRPr="005928CC">
              <w:rPr>
                <w:snapToGrid/>
                <w:szCs w:val="22"/>
              </w:rPr>
              <w:t>KRCW, LLC</w:t>
            </w:r>
          </w:p>
        </w:tc>
        <w:tc>
          <w:tcPr>
            <w:tcW w:w="2912" w:type="dxa"/>
            <w:shd w:val="clear" w:color="auto" w:fill="auto"/>
          </w:tcPr>
          <w:p w:rsidR="0064161C" w:rsidRPr="005928CC" w:rsidP="0064161C">
            <w:pPr>
              <w:widowControl/>
              <w:rPr>
                <w:snapToGrid/>
                <w:szCs w:val="22"/>
              </w:rPr>
            </w:pPr>
            <w:r w:rsidRPr="005928CC">
              <w:rPr>
                <w:snapToGrid/>
                <w:szCs w:val="22"/>
              </w:rPr>
              <w:t>BTCCDT-20170626AGB</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K24DX</w:t>
            </w:r>
          </w:p>
        </w:tc>
        <w:tc>
          <w:tcPr>
            <w:tcW w:w="2063" w:type="dxa"/>
            <w:shd w:val="clear" w:color="auto" w:fill="auto"/>
          </w:tcPr>
          <w:p w:rsidR="0064161C" w:rsidRPr="005928CC" w:rsidP="0064161C">
            <w:pPr>
              <w:widowControl/>
              <w:rPr>
                <w:snapToGrid/>
                <w:szCs w:val="22"/>
              </w:rPr>
            </w:pPr>
            <w:r w:rsidRPr="005928CC">
              <w:rPr>
                <w:snapToGrid/>
                <w:szCs w:val="22"/>
              </w:rPr>
              <w:t>Pendleton, Etc., OR</w:t>
            </w:r>
          </w:p>
        </w:tc>
        <w:tc>
          <w:tcPr>
            <w:tcW w:w="1048" w:type="dxa"/>
            <w:shd w:val="clear" w:color="auto" w:fill="auto"/>
          </w:tcPr>
          <w:p w:rsidR="0064161C" w:rsidRPr="005928CC" w:rsidP="0064161C">
            <w:pPr>
              <w:widowControl/>
              <w:rPr>
                <w:snapToGrid/>
                <w:szCs w:val="22"/>
              </w:rPr>
            </w:pPr>
            <w:r w:rsidRPr="005928CC">
              <w:rPr>
                <w:snapToGrid/>
                <w:szCs w:val="22"/>
              </w:rPr>
              <w:t>12678</w:t>
            </w:r>
          </w:p>
        </w:tc>
        <w:tc>
          <w:tcPr>
            <w:tcW w:w="1530" w:type="dxa"/>
            <w:shd w:val="clear" w:color="auto" w:fill="auto"/>
          </w:tcPr>
          <w:p w:rsidR="0064161C" w:rsidRPr="005928CC" w:rsidP="0064161C">
            <w:pPr>
              <w:widowControl/>
              <w:rPr>
                <w:snapToGrid/>
                <w:szCs w:val="22"/>
              </w:rPr>
            </w:pPr>
            <w:r w:rsidRPr="005928CC">
              <w:rPr>
                <w:snapToGrid/>
                <w:szCs w:val="22"/>
              </w:rPr>
              <w:t>KRCW, LLC</w:t>
            </w:r>
          </w:p>
        </w:tc>
        <w:tc>
          <w:tcPr>
            <w:tcW w:w="2912" w:type="dxa"/>
            <w:shd w:val="clear" w:color="auto" w:fill="auto"/>
          </w:tcPr>
          <w:p w:rsidR="0064161C" w:rsidRPr="005928CC" w:rsidP="0064161C">
            <w:pPr>
              <w:widowControl/>
              <w:rPr>
                <w:snapToGrid/>
                <w:szCs w:val="22"/>
              </w:rPr>
            </w:pPr>
            <w:r w:rsidRPr="005928CC">
              <w:rPr>
                <w:snapToGrid/>
                <w:szCs w:val="22"/>
              </w:rPr>
              <w:t>BTCCDT-20170626AGC</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KSTU</w:t>
            </w:r>
          </w:p>
        </w:tc>
        <w:tc>
          <w:tcPr>
            <w:tcW w:w="2063" w:type="dxa"/>
            <w:shd w:val="clear" w:color="auto" w:fill="auto"/>
          </w:tcPr>
          <w:p w:rsidR="0064161C" w:rsidRPr="005928CC" w:rsidP="0064161C">
            <w:pPr>
              <w:widowControl/>
              <w:rPr>
                <w:snapToGrid/>
                <w:szCs w:val="22"/>
              </w:rPr>
            </w:pPr>
            <w:r w:rsidRPr="005928CC">
              <w:rPr>
                <w:snapToGrid/>
                <w:szCs w:val="22"/>
              </w:rPr>
              <w:t>Salt Lake City, UT</w:t>
            </w:r>
          </w:p>
        </w:tc>
        <w:tc>
          <w:tcPr>
            <w:tcW w:w="1048" w:type="dxa"/>
            <w:shd w:val="clear" w:color="auto" w:fill="auto"/>
          </w:tcPr>
          <w:p w:rsidR="0064161C" w:rsidRPr="005928CC" w:rsidP="0064161C">
            <w:pPr>
              <w:widowControl/>
              <w:rPr>
                <w:snapToGrid/>
                <w:szCs w:val="22"/>
              </w:rPr>
            </w:pPr>
            <w:r w:rsidRPr="005928CC">
              <w:rPr>
                <w:snapToGrid/>
                <w:szCs w:val="22"/>
              </w:rPr>
              <w:t>22215</w:t>
            </w:r>
          </w:p>
        </w:tc>
        <w:tc>
          <w:tcPr>
            <w:tcW w:w="1530" w:type="dxa"/>
            <w:shd w:val="clear" w:color="auto" w:fill="auto"/>
          </w:tcPr>
          <w:p w:rsidR="0064161C" w:rsidRPr="00387167" w:rsidP="0064161C">
            <w:pPr>
              <w:widowControl/>
              <w:rPr>
                <w:snapToGrid/>
                <w:szCs w:val="22"/>
              </w:rPr>
            </w:pPr>
            <w:r w:rsidRPr="005928CC">
              <w:rPr>
                <w:snapToGrid/>
                <w:szCs w:val="22"/>
              </w:rPr>
              <w:t>KSTU, LLC</w:t>
            </w:r>
            <w:r>
              <w:rPr>
                <w:snapToGrid/>
                <w:szCs w:val="22"/>
                <w:vertAlign w:val="superscript"/>
              </w:rPr>
              <w:footnoteReference w:id="78"/>
            </w:r>
          </w:p>
        </w:tc>
        <w:tc>
          <w:tcPr>
            <w:tcW w:w="2912" w:type="dxa"/>
            <w:shd w:val="clear" w:color="auto" w:fill="auto"/>
          </w:tcPr>
          <w:p w:rsidR="0064161C" w:rsidRPr="00387167" w:rsidP="0064161C">
            <w:pPr>
              <w:widowControl/>
              <w:rPr>
                <w:snapToGrid/>
                <w:szCs w:val="22"/>
              </w:rPr>
            </w:pPr>
            <w:r w:rsidRPr="00387167">
              <w:rPr>
                <w:snapToGrid/>
                <w:szCs w:val="22"/>
              </w:rPr>
              <w:t>BTCCDT-20170626AFH</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KKRP-LD</w:t>
            </w:r>
          </w:p>
        </w:tc>
        <w:tc>
          <w:tcPr>
            <w:tcW w:w="2063" w:type="dxa"/>
            <w:shd w:val="clear" w:color="auto" w:fill="auto"/>
          </w:tcPr>
          <w:p w:rsidR="0064161C" w:rsidRPr="005928CC" w:rsidP="0064161C">
            <w:pPr>
              <w:widowControl/>
              <w:rPr>
                <w:snapToGrid/>
                <w:szCs w:val="22"/>
              </w:rPr>
            </w:pPr>
            <w:r w:rsidRPr="005928CC">
              <w:rPr>
                <w:snapToGrid/>
                <w:szCs w:val="22"/>
              </w:rPr>
              <w:t>St. George, UT</w:t>
            </w:r>
          </w:p>
        </w:tc>
        <w:tc>
          <w:tcPr>
            <w:tcW w:w="1048" w:type="dxa"/>
            <w:shd w:val="clear" w:color="auto" w:fill="auto"/>
          </w:tcPr>
          <w:p w:rsidR="0064161C" w:rsidRPr="005928CC" w:rsidP="0064161C">
            <w:pPr>
              <w:widowControl/>
              <w:rPr>
                <w:snapToGrid/>
                <w:szCs w:val="22"/>
              </w:rPr>
            </w:pPr>
            <w:r w:rsidRPr="005928CC">
              <w:rPr>
                <w:snapToGrid/>
                <w:szCs w:val="22"/>
              </w:rPr>
              <w:t>70979</w:t>
            </w:r>
          </w:p>
        </w:tc>
        <w:tc>
          <w:tcPr>
            <w:tcW w:w="1530" w:type="dxa"/>
            <w:shd w:val="clear" w:color="auto" w:fill="auto"/>
          </w:tcPr>
          <w:p w:rsidR="0064161C" w:rsidRPr="005928CC" w:rsidP="0064161C">
            <w:pPr>
              <w:widowControl/>
              <w:rPr>
                <w:snapToGrid/>
                <w:szCs w:val="22"/>
              </w:rPr>
            </w:pPr>
            <w:r w:rsidRPr="005928CC">
              <w:rPr>
                <w:snapToGrid/>
                <w:szCs w:val="22"/>
              </w:rPr>
              <w:t>KSTU, LLC</w:t>
            </w:r>
          </w:p>
        </w:tc>
        <w:tc>
          <w:tcPr>
            <w:tcW w:w="2912" w:type="dxa"/>
            <w:shd w:val="clear" w:color="auto" w:fill="auto"/>
          </w:tcPr>
          <w:p w:rsidR="0064161C" w:rsidRPr="005928CC" w:rsidP="0064161C">
            <w:pPr>
              <w:widowControl/>
              <w:rPr>
                <w:snapToGrid/>
                <w:szCs w:val="22"/>
              </w:rPr>
            </w:pPr>
            <w:r w:rsidRPr="005928CC">
              <w:rPr>
                <w:snapToGrid/>
                <w:szCs w:val="22"/>
              </w:rPr>
              <w:t>BTCCDT-20170626AFI</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K14PA-D</w:t>
            </w:r>
          </w:p>
        </w:tc>
        <w:tc>
          <w:tcPr>
            <w:tcW w:w="2063" w:type="dxa"/>
            <w:shd w:val="clear" w:color="auto" w:fill="auto"/>
          </w:tcPr>
          <w:p w:rsidR="0064161C" w:rsidRPr="005928CC" w:rsidP="0064161C">
            <w:pPr>
              <w:widowControl/>
              <w:rPr>
                <w:snapToGrid/>
                <w:szCs w:val="22"/>
              </w:rPr>
            </w:pPr>
            <w:r w:rsidRPr="005928CC">
              <w:rPr>
                <w:snapToGrid/>
                <w:szCs w:val="22"/>
              </w:rPr>
              <w:t>Rural Juab County, UT</w:t>
            </w:r>
          </w:p>
        </w:tc>
        <w:tc>
          <w:tcPr>
            <w:tcW w:w="1048" w:type="dxa"/>
            <w:shd w:val="clear" w:color="auto" w:fill="auto"/>
          </w:tcPr>
          <w:p w:rsidR="0064161C" w:rsidRPr="005928CC" w:rsidP="0064161C">
            <w:pPr>
              <w:widowControl/>
              <w:rPr>
                <w:snapToGrid/>
                <w:szCs w:val="22"/>
              </w:rPr>
            </w:pPr>
            <w:r w:rsidRPr="005928CC">
              <w:rPr>
                <w:snapToGrid/>
                <w:szCs w:val="22"/>
              </w:rPr>
              <w:t>22202</w:t>
            </w:r>
          </w:p>
        </w:tc>
        <w:tc>
          <w:tcPr>
            <w:tcW w:w="1530" w:type="dxa"/>
            <w:shd w:val="clear" w:color="auto" w:fill="auto"/>
          </w:tcPr>
          <w:p w:rsidR="0064161C" w:rsidRPr="005928CC" w:rsidP="0064161C">
            <w:pPr>
              <w:widowControl/>
              <w:rPr>
                <w:snapToGrid/>
                <w:szCs w:val="22"/>
              </w:rPr>
            </w:pPr>
            <w:r w:rsidRPr="005928CC">
              <w:rPr>
                <w:snapToGrid/>
                <w:szCs w:val="22"/>
              </w:rPr>
              <w:t>KSTU, LLC</w:t>
            </w:r>
          </w:p>
        </w:tc>
        <w:tc>
          <w:tcPr>
            <w:tcW w:w="2912" w:type="dxa"/>
            <w:shd w:val="clear" w:color="auto" w:fill="auto"/>
          </w:tcPr>
          <w:p w:rsidR="0064161C" w:rsidRPr="005928CC" w:rsidP="0064161C">
            <w:pPr>
              <w:widowControl/>
              <w:rPr>
                <w:snapToGrid/>
                <w:szCs w:val="22"/>
              </w:rPr>
            </w:pPr>
            <w:r w:rsidRPr="005928CC">
              <w:rPr>
                <w:snapToGrid/>
                <w:szCs w:val="22"/>
              </w:rPr>
              <w:t>BTCCDT-20170626AFP</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K15FQ-D</w:t>
            </w:r>
          </w:p>
        </w:tc>
        <w:tc>
          <w:tcPr>
            <w:tcW w:w="2063" w:type="dxa"/>
            <w:shd w:val="clear" w:color="auto" w:fill="auto"/>
          </w:tcPr>
          <w:p w:rsidR="0064161C" w:rsidRPr="005928CC" w:rsidP="0064161C">
            <w:pPr>
              <w:widowControl/>
              <w:rPr>
                <w:snapToGrid/>
                <w:szCs w:val="22"/>
              </w:rPr>
            </w:pPr>
            <w:r w:rsidRPr="005928CC">
              <w:rPr>
                <w:snapToGrid/>
                <w:szCs w:val="22"/>
              </w:rPr>
              <w:t>Milford, Etc. UT</w:t>
            </w:r>
          </w:p>
        </w:tc>
        <w:tc>
          <w:tcPr>
            <w:tcW w:w="1048" w:type="dxa"/>
            <w:shd w:val="clear" w:color="auto" w:fill="auto"/>
          </w:tcPr>
          <w:p w:rsidR="0064161C" w:rsidRPr="005928CC" w:rsidP="0064161C">
            <w:pPr>
              <w:widowControl/>
              <w:rPr>
                <w:snapToGrid/>
                <w:szCs w:val="22"/>
              </w:rPr>
            </w:pPr>
            <w:r w:rsidRPr="005928CC">
              <w:rPr>
                <w:snapToGrid/>
                <w:szCs w:val="22"/>
              </w:rPr>
              <w:t>22214</w:t>
            </w:r>
          </w:p>
        </w:tc>
        <w:tc>
          <w:tcPr>
            <w:tcW w:w="1530" w:type="dxa"/>
            <w:shd w:val="clear" w:color="auto" w:fill="auto"/>
          </w:tcPr>
          <w:p w:rsidR="0064161C" w:rsidRPr="005928CC" w:rsidP="0064161C">
            <w:pPr>
              <w:widowControl/>
              <w:rPr>
                <w:snapToGrid/>
                <w:szCs w:val="22"/>
              </w:rPr>
            </w:pPr>
            <w:r w:rsidRPr="005928CC">
              <w:rPr>
                <w:snapToGrid/>
                <w:szCs w:val="22"/>
              </w:rPr>
              <w:t>KSTU, LLC</w:t>
            </w:r>
          </w:p>
        </w:tc>
        <w:tc>
          <w:tcPr>
            <w:tcW w:w="2912" w:type="dxa"/>
            <w:shd w:val="clear" w:color="auto" w:fill="auto"/>
          </w:tcPr>
          <w:p w:rsidR="0064161C" w:rsidRPr="005928CC" w:rsidP="0064161C">
            <w:pPr>
              <w:widowControl/>
              <w:rPr>
                <w:snapToGrid/>
                <w:szCs w:val="22"/>
              </w:rPr>
            </w:pPr>
            <w:r w:rsidRPr="005928CC">
              <w:rPr>
                <w:snapToGrid/>
                <w:szCs w:val="22"/>
              </w:rPr>
              <w:t>BTCCDT-20170626AFO</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K17HM-D</w:t>
            </w:r>
          </w:p>
        </w:tc>
        <w:tc>
          <w:tcPr>
            <w:tcW w:w="2063" w:type="dxa"/>
            <w:shd w:val="clear" w:color="auto" w:fill="auto"/>
          </w:tcPr>
          <w:p w:rsidR="0064161C" w:rsidRPr="005928CC" w:rsidP="0064161C">
            <w:pPr>
              <w:widowControl/>
              <w:rPr>
                <w:snapToGrid/>
                <w:szCs w:val="22"/>
              </w:rPr>
            </w:pPr>
            <w:r w:rsidRPr="005928CC">
              <w:rPr>
                <w:snapToGrid/>
                <w:szCs w:val="22"/>
              </w:rPr>
              <w:t>Wendover, UT</w:t>
            </w:r>
          </w:p>
        </w:tc>
        <w:tc>
          <w:tcPr>
            <w:tcW w:w="1048" w:type="dxa"/>
            <w:shd w:val="clear" w:color="auto" w:fill="auto"/>
          </w:tcPr>
          <w:p w:rsidR="0064161C" w:rsidRPr="005928CC" w:rsidP="0064161C">
            <w:pPr>
              <w:widowControl/>
              <w:rPr>
                <w:snapToGrid/>
                <w:szCs w:val="22"/>
              </w:rPr>
            </w:pPr>
            <w:r w:rsidRPr="005928CC">
              <w:rPr>
                <w:snapToGrid/>
                <w:szCs w:val="22"/>
              </w:rPr>
              <w:t>22217</w:t>
            </w:r>
          </w:p>
        </w:tc>
        <w:tc>
          <w:tcPr>
            <w:tcW w:w="1530" w:type="dxa"/>
            <w:shd w:val="clear" w:color="auto" w:fill="auto"/>
          </w:tcPr>
          <w:p w:rsidR="0064161C" w:rsidRPr="005928CC" w:rsidP="0064161C">
            <w:pPr>
              <w:widowControl/>
              <w:rPr>
                <w:snapToGrid/>
                <w:szCs w:val="22"/>
              </w:rPr>
            </w:pPr>
            <w:r w:rsidRPr="005928CC">
              <w:rPr>
                <w:snapToGrid/>
                <w:szCs w:val="22"/>
              </w:rPr>
              <w:t>KSTU, LLC</w:t>
            </w:r>
          </w:p>
        </w:tc>
        <w:tc>
          <w:tcPr>
            <w:tcW w:w="2912" w:type="dxa"/>
            <w:shd w:val="clear" w:color="auto" w:fill="auto"/>
          </w:tcPr>
          <w:p w:rsidR="0064161C" w:rsidRPr="005928CC" w:rsidP="0064161C">
            <w:pPr>
              <w:widowControl/>
              <w:rPr>
                <w:snapToGrid/>
                <w:szCs w:val="22"/>
              </w:rPr>
            </w:pPr>
            <w:r w:rsidRPr="005928CC">
              <w:rPr>
                <w:snapToGrid/>
                <w:szCs w:val="22"/>
              </w:rPr>
              <w:t>BTCCDT-20170626AFN</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K22DE</w:t>
            </w:r>
          </w:p>
        </w:tc>
        <w:tc>
          <w:tcPr>
            <w:tcW w:w="2063" w:type="dxa"/>
            <w:shd w:val="clear" w:color="auto" w:fill="auto"/>
          </w:tcPr>
          <w:p w:rsidR="0064161C" w:rsidRPr="005928CC" w:rsidP="0064161C">
            <w:pPr>
              <w:widowControl/>
              <w:rPr>
                <w:snapToGrid/>
                <w:szCs w:val="22"/>
              </w:rPr>
            </w:pPr>
            <w:r w:rsidRPr="005928CC">
              <w:rPr>
                <w:snapToGrid/>
                <w:szCs w:val="22"/>
              </w:rPr>
              <w:t>Tooele, UT</w:t>
            </w:r>
          </w:p>
        </w:tc>
        <w:tc>
          <w:tcPr>
            <w:tcW w:w="1048" w:type="dxa"/>
            <w:shd w:val="clear" w:color="auto" w:fill="auto"/>
          </w:tcPr>
          <w:p w:rsidR="0064161C" w:rsidRPr="005928CC" w:rsidP="0064161C">
            <w:pPr>
              <w:widowControl/>
              <w:rPr>
                <w:snapToGrid/>
                <w:szCs w:val="22"/>
              </w:rPr>
            </w:pPr>
            <w:r w:rsidRPr="005928CC">
              <w:rPr>
                <w:snapToGrid/>
                <w:szCs w:val="22"/>
              </w:rPr>
              <w:t>69280</w:t>
            </w:r>
          </w:p>
        </w:tc>
        <w:tc>
          <w:tcPr>
            <w:tcW w:w="1530" w:type="dxa"/>
            <w:shd w:val="clear" w:color="auto" w:fill="auto"/>
          </w:tcPr>
          <w:p w:rsidR="0064161C" w:rsidRPr="005928CC" w:rsidP="0064161C">
            <w:pPr>
              <w:widowControl/>
              <w:rPr>
                <w:snapToGrid/>
                <w:szCs w:val="22"/>
              </w:rPr>
            </w:pPr>
            <w:r w:rsidRPr="005928CC">
              <w:rPr>
                <w:snapToGrid/>
                <w:szCs w:val="22"/>
              </w:rPr>
              <w:t>KSTU, LLC</w:t>
            </w:r>
          </w:p>
        </w:tc>
        <w:tc>
          <w:tcPr>
            <w:tcW w:w="2912" w:type="dxa"/>
            <w:shd w:val="clear" w:color="auto" w:fill="auto"/>
          </w:tcPr>
          <w:p w:rsidR="0064161C" w:rsidRPr="005928CC" w:rsidP="0064161C">
            <w:pPr>
              <w:widowControl/>
              <w:rPr>
                <w:snapToGrid/>
                <w:szCs w:val="22"/>
              </w:rPr>
            </w:pPr>
            <w:r w:rsidRPr="005928CC">
              <w:rPr>
                <w:snapToGrid/>
                <w:szCs w:val="22"/>
              </w:rPr>
              <w:t>BTCCDT-20170626AFM</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K25HF-D</w:t>
            </w:r>
          </w:p>
        </w:tc>
        <w:tc>
          <w:tcPr>
            <w:tcW w:w="2063" w:type="dxa"/>
            <w:shd w:val="clear" w:color="auto" w:fill="auto"/>
          </w:tcPr>
          <w:p w:rsidR="0064161C" w:rsidRPr="005928CC" w:rsidP="0064161C">
            <w:pPr>
              <w:widowControl/>
              <w:rPr>
                <w:snapToGrid/>
                <w:szCs w:val="22"/>
              </w:rPr>
            </w:pPr>
            <w:r w:rsidRPr="005928CC">
              <w:rPr>
                <w:snapToGrid/>
                <w:szCs w:val="22"/>
              </w:rPr>
              <w:t>Heber City, UT</w:t>
            </w:r>
          </w:p>
        </w:tc>
        <w:tc>
          <w:tcPr>
            <w:tcW w:w="1048" w:type="dxa"/>
            <w:shd w:val="clear" w:color="auto" w:fill="auto"/>
          </w:tcPr>
          <w:p w:rsidR="0064161C" w:rsidRPr="005928CC" w:rsidP="0064161C">
            <w:pPr>
              <w:widowControl/>
              <w:rPr>
                <w:snapToGrid/>
                <w:szCs w:val="22"/>
              </w:rPr>
            </w:pPr>
            <w:r w:rsidRPr="005928CC">
              <w:rPr>
                <w:snapToGrid/>
                <w:szCs w:val="22"/>
              </w:rPr>
              <w:t>22212</w:t>
            </w:r>
          </w:p>
        </w:tc>
        <w:tc>
          <w:tcPr>
            <w:tcW w:w="1530" w:type="dxa"/>
            <w:shd w:val="clear" w:color="auto" w:fill="auto"/>
          </w:tcPr>
          <w:p w:rsidR="0064161C" w:rsidRPr="005928CC" w:rsidP="0064161C">
            <w:pPr>
              <w:widowControl/>
              <w:rPr>
                <w:snapToGrid/>
                <w:szCs w:val="22"/>
              </w:rPr>
            </w:pPr>
            <w:r w:rsidRPr="005928CC">
              <w:rPr>
                <w:snapToGrid/>
                <w:szCs w:val="22"/>
              </w:rPr>
              <w:t>KSTU, LLC</w:t>
            </w:r>
          </w:p>
        </w:tc>
        <w:tc>
          <w:tcPr>
            <w:tcW w:w="2912" w:type="dxa"/>
            <w:shd w:val="clear" w:color="auto" w:fill="auto"/>
          </w:tcPr>
          <w:p w:rsidR="0064161C" w:rsidRPr="005928CC" w:rsidP="0064161C">
            <w:pPr>
              <w:widowControl/>
              <w:rPr>
                <w:snapToGrid/>
                <w:szCs w:val="22"/>
              </w:rPr>
            </w:pPr>
            <w:r w:rsidRPr="005928CC">
              <w:rPr>
                <w:snapToGrid/>
                <w:szCs w:val="22"/>
              </w:rPr>
              <w:t>BTCCDT-20170626AFL</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K35OP-D</w:t>
            </w:r>
          </w:p>
        </w:tc>
        <w:tc>
          <w:tcPr>
            <w:tcW w:w="2063" w:type="dxa"/>
            <w:shd w:val="clear" w:color="auto" w:fill="auto"/>
          </w:tcPr>
          <w:p w:rsidR="0064161C" w:rsidRPr="005928CC" w:rsidP="0064161C">
            <w:pPr>
              <w:widowControl/>
              <w:rPr>
                <w:snapToGrid/>
                <w:szCs w:val="22"/>
              </w:rPr>
            </w:pPr>
            <w:r w:rsidRPr="005928CC">
              <w:rPr>
                <w:snapToGrid/>
                <w:szCs w:val="22"/>
              </w:rPr>
              <w:t>Park City, UT</w:t>
            </w:r>
          </w:p>
        </w:tc>
        <w:tc>
          <w:tcPr>
            <w:tcW w:w="1048" w:type="dxa"/>
            <w:shd w:val="clear" w:color="auto" w:fill="auto"/>
          </w:tcPr>
          <w:p w:rsidR="0064161C" w:rsidRPr="005928CC" w:rsidP="0064161C">
            <w:pPr>
              <w:widowControl/>
              <w:rPr>
                <w:snapToGrid/>
                <w:szCs w:val="22"/>
              </w:rPr>
            </w:pPr>
            <w:r w:rsidRPr="005928CC">
              <w:rPr>
                <w:snapToGrid/>
                <w:szCs w:val="22"/>
              </w:rPr>
              <w:t>22213</w:t>
            </w:r>
          </w:p>
        </w:tc>
        <w:tc>
          <w:tcPr>
            <w:tcW w:w="1530" w:type="dxa"/>
            <w:shd w:val="clear" w:color="auto" w:fill="auto"/>
          </w:tcPr>
          <w:p w:rsidR="0064161C" w:rsidRPr="005928CC" w:rsidP="0064161C">
            <w:pPr>
              <w:widowControl/>
              <w:rPr>
                <w:snapToGrid/>
                <w:szCs w:val="22"/>
              </w:rPr>
            </w:pPr>
            <w:r w:rsidRPr="005928CC">
              <w:rPr>
                <w:snapToGrid/>
                <w:szCs w:val="22"/>
              </w:rPr>
              <w:t>KSTU, LLC</w:t>
            </w:r>
          </w:p>
        </w:tc>
        <w:tc>
          <w:tcPr>
            <w:tcW w:w="2912" w:type="dxa"/>
            <w:shd w:val="clear" w:color="auto" w:fill="auto"/>
          </w:tcPr>
          <w:p w:rsidR="0064161C" w:rsidRPr="005928CC" w:rsidP="0064161C">
            <w:pPr>
              <w:widowControl/>
              <w:rPr>
                <w:snapToGrid/>
                <w:szCs w:val="22"/>
              </w:rPr>
            </w:pPr>
            <w:r w:rsidRPr="005928CC">
              <w:rPr>
                <w:snapToGrid/>
                <w:szCs w:val="22"/>
              </w:rPr>
              <w:t>BTCCDT-20170626AFK</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lang w:val="es-ES"/>
              </w:rPr>
              <w:t>K43CC-D</w:t>
            </w:r>
          </w:p>
        </w:tc>
        <w:tc>
          <w:tcPr>
            <w:tcW w:w="2063" w:type="dxa"/>
            <w:shd w:val="clear" w:color="auto" w:fill="auto"/>
          </w:tcPr>
          <w:p w:rsidR="0064161C" w:rsidRPr="005928CC" w:rsidP="0064161C">
            <w:pPr>
              <w:widowControl/>
              <w:rPr>
                <w:snapToGrid/>
                <w:szCs w:val="22"/>
              </w:rPr>
            </w:pPr>
            <w:r w:rsidRPr="005928CC">
              <w:rPr>
                <w:snapToGrid/>
                <w:szCs w:val="22"/>
                <w:lang w:val="es-ES"/>
              </w:rPr>
              <w:t>Santa Clara, UT</w:t>
            </w:r>
          </w:p>
        </w:tc>
        <w:tc>
          <w:tcPr>
            <w:tcW w:w="1048" w:type="dxa"/>
            <w:shd w:val="clear" w:color="auto" w:fill="auto"/>
          </w:tcPr>
          <w:p w:rsidR="0064161C" w:rsidRPr="005928CC" w:rsidP="0064161C">
            <w:pPr>
              <w:widowControl/>
              <w:rPr>
                <w:snapToGrid/>
                <w:szCs w:val="22"/>
              </w:rPr>
            </w:pPr>
            <w:r w:rsidRPr="005928CC">
              <w:rPr>
                <w:snapToGrid/>
                <w:szCs w:val="22"/>
                <w:lang w:val="es-ES"/>
              </w:rPr>
              <w:t>22205</w:t>
            </w:r>
          </w:p>
        </w:tc>
        <w:tc>
          <w:tcPr>
            <w:tcW w:w="1530" w:type="dxa"/>
            <w:shd w:val="clear" w:color="auto" w:fill="auto"/>
          </w:tcPr>
          <w:p w:rsidR="0064161C" w:rsidRPr="005928CC" w:rsidP="0064161C">
            <w:pPr>
              <w:widowControl/>
              <w:rPr>
                <w:snapToGrid/>
                <w:szCs w:val="22"/>
              </w:rPr>
            </w:pPr>
            <w:r w:rsidRPr="005928CC">
              <w:rPr>
                <w:snapToGrid/>
                <w:szCs w:val="22"/>
                <w:lang w:val="es-ES"/>
              </w:rPr>
              <w:t>KSTU, LLC</w:t>
            </w:r>
          </w:p>
        </w:tc>
        <w:tc>
          <w:tcPr>
            <w:tcW w:w="2912" w:type="dxa"/>
            <w:shd w:val="clear" w:color="auto" w:fill="auto"/>
          </w:tcPr>
          <w:p w:rsidR="0064161C" w:rsidRPr="005928CC" w:rsidP="0064161C">
            <w:pPr>
              <w:widowControl/>
              <w:rPr>
                <w:snapToGrid/>
                <w:szCs w:val="22"/>
              </w:rPr>
            </w:pPr>
            <w:r w:rsidRPr="005928CC">
              <w:rPr>
                <w:snapToGrid/>
                <w:szCs w:val="22"/>
                <w:lang w:val="es-ES"/>
              </w:rPr>
              <w:t>BTCCDT-20170626AFJ</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KSWB-TV</w:t>
            </w:r>
          </w:p>
        </w:tc>
        <w:tc>
          <w:tcPr>
            <w:tcW w:w="2063" w:type="dxa"/>
            <w:shd w:val="clear" w:color="auto" w:fill="auto"/>
          </w:tcPr>
          <w:p w:rsidR="0064161C" w:rsidRPr="005928CC" w:rsidP="0064161C">
            <w:pPr>
              <w:widowControl/>
              <w:rPr>
                <w:snapToGrid/>
                <w:szCs w:val="22"/>
              </w:rPr>
            </w:pPr>
            <w:r w:rsidRPr="005928CC">
              <w:rPr>
                <w:snapToGrid/>
                <w:szCs w:val="22"/>
              </w:rPr>
              <w:t>San Diego, CA</w:t>
            </w:r>
          </w:p>
        </w:tc>
        <w:tc>
          <w:tcPr>
            <w:tcW w:w="1048" w:type="dxa"/>
            <w:shd w:val="clear" w:color="auto" w:fill="auto"/>
          </w:tcPr>
          <w:p w:rsidR="0064161C" w:rsidRPr="005928CC" w:rsidP="0064161C">
            <w:pPr>
              <w:widowControl/>
              <w:rPr>
                <w:snapToGrid/>
                <w:szCs w:val="22"/>
              </w:rPr>
            </w:pPr>
            <w:r w:rsidRPr="005928CC">
              <w:rPr>
                <w:snapToGrid/>
                <w:szCs w:val="22"/>
              </w:rPr>
              <w:t>58827</w:t>
            </w:r>
          </w:p>
        </w:tc>
        <w:tc>
          <w:tcPr>
            <w:tcW w:w="1530" w:type="dxa"/>
            <w:shd w:val="clear" w:color="auto" w:fill="auto"/>
          </w:tcPr>
          <w:p w:rsidR="0064161C" w:rsidRPr="005928CC" w:rsidP="0064161C">
            <w:pPr>
              <w:widowControl/>
              <w:rPr>
                <w:snapToGrid/>
                <w:szCs w:val="22"/>
              </w:rPr>
            </w:pPr>
            <w:r w:rsidRPr="005928CC">
              <w:rPr>
                <w:snapToGrid/>
                <w:szCs w:val="22"/>
              </w:rPr>
              <w:t>KSWB, LLC</w:t>
            </w:r>
          </w:p>
        </w:tc>
        <w:tc>
          <w:tcPr>
            <w:tcW w:w="2912" w:type="dxa"/>
            <w:shd w:val="clear" w:color="auto" w:fill="auto"/>
          </w:tcPr>
          <w:p w:rsidR="0064161C" w:rsidRPr="005928CC" w:rsidP="0064161C">
            <w:pPr>
              <w:widowControl/>
              <w:rPr>
                <w:snapToGrid/>
                <w:szCs w:val="22"/>
              </w:rPr>
            </w:pPr>
            <w:r w:rsidRPr="005928CC">
              <w:rPr>
                <w:snapToGrid/>
                <w:szCs w:val="22"/>
              </w:rPr>
              <w:t>BTCCDT-20170626AFT</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lang w:val="es-ES"/>
              </w:rPr>
              <w:t>KTLA</w:t>
            </w:r>
          </w:p>
        </w:tc>
        <w:tc>
          <w:tcPr>
            <w:tcW w:w="2063" w:type="dxa"/>
            <w:shd w:val="clear" w:color="auto" w:fill="auto"/>
          </w:tcPr>
          <w:p w:rsidR="0064161C" w:rsidRPr="005928CC" w:rsidP="0064161C">
            <w:pPr>
              <w:widowControl/>
              <w:rPr>
                <w:snapToGrid/>
                <w:szCs w:val="22"/>
              </w:rPr>
            </w:pPr>
            <w:r w:rsidRPr="005928CC">
              <w:rPr>
                <w:snapToGrid/>
                <w:szCs w:val="22"/>
                <w:lang w:val="es-ES"/>
              </w:rPr>
              <w:t>Los Angeles, CA</w:t>
            </w:r>
          </w:p>
        </w:tc>
        <w:tc>
          <w:tcPr>
            <w:tcW w:w="1048" w:type="dxa"/>
            <w:shd w:val="clear" w:color="auto" w:fill="auto"/>
          </w:tcPr>
          <w:p w:rsidR="0064161C" w:rsidRPr="005928CC" w:rsidP="0064161C">
            <w:pPr>
              <w:widowControl/>
              <w:rPr>
                <w:snapToGrid/>
                <w:szCs w:val="22"/>
              </w:rPr>
            </w:pPr>
            <w:r w:rsidRPr="005928CC">
              <w:rPr>
                <w:snapToGrid/>
                <w:szCs w:val="22"/>
                <w:lang w:val="es-ES"/>
              </w:rPr>
              <w:t>35670</w:t>
            </w:r>
          </w:p>
        </w:tc>
        <w:tc>
          <w:tcPr>
            <w:tcW w:w="1530" w:type="dxa"/>
            <w:shd w:val="clear" w:color="auto" w:fill="auto"/>
          </w:tcPr>
          <w:p w:rsidR="0064161C" w:rsidRPr="005928CC" w:rsidP="0064161C">
            <w:pPr>
              <w:widowControl/>
              <w:rPr>
                <w:snapToGrid/>
                <w:szCs w:val="22"/>
              </w:rPr>
            </w:pPr>
            <w:r w:rsidRPr="005928CC">
              <w:rPr>
                <w:snapToGrid/>
                <w:szCs w:val="22"/>
                <w:lang w:val="es-ES"/>
              </w:rPr>
              <w:t>KTLA, LLC</w:t>
            </w:r>
          </w:p>
        </w:tc>
        <w:tc>
          <w:tcPr>
            <w:tcW w:w="2912" w:type="dxa"/>
            <w:shd w:val="clear" w:color="auto" w:fill="auto"/>
          </w:tcPr>
          <w:p w:rsidR="0064161C" w:rsidRPr="005928CC" w:rsidP="0064161C">
            <w:pPr>
              <w:widowControl/>
              <w:rPr>
                <w:snapToGrid/>
                <w:szCs w:val="22"/>
              </w:rPr>
            </w:pPr>
            <w:r w:rsidRPr="005928CC">
              <w:rPr>
                <w:snapToGrid/>
                <w:szCs w:val="22"/>
                <w:lang w:val="es-ES"/>
              </w:rPr>
              <w:t>BTCCDT-20170626AFY</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KTVI</w:t>
            </w:r>
          </w:p>
        </w:tc>
        <w:tc>
          <w:tcPr>
            <w:tcW w:w="2063" w:type="dxa"/>
            <w:shd w:val="clear" w:color="auto" w:fill="auto"/>
          </w:tcPr>
          <w:p w:rsidR="0064161C" w:rsidRPr="005928CC" w:rsidP="0064161C">
            <w:pPr>
              <w:widowControl/>
              <w:rPr>
                <w:snapToGrid/>
                <w:szCs w:val="22"/>
              </w:rPr>
            </w:pPr>
            <w:r w:rsidRPr="005928CC">
              <w:rPr>
                <w:snapToGrid/>
                <w:szCs w:val="22"/>
              </w:rPr>
              <w:t>St Louis, MO</w:t>
            </w:r>
          </w:p>
        </w:tc>
        <w:tc>
          <w:tcPr>
            <w:tcW w:w="1048" w:type="dxa"/>
            <w:shd w:val="clear" w:color="auto" w:fill="auto"/>
          </w:tcPr>
          <w:p w:rsidR="0064161C" w:rsidRPr="005928CC" w:rsidP="0064161C">
            <w:pPr>
              <w:widowControl/>
              <w:rPr>
                <w:snapToGrid/>
                <w:szCs w:val="22"/>
              </w:rPr>
            </w:pPr>
            <w:r w:rsidRPr="005928CC">
              <w:rPr>
                <w:snapToGrid/>
                <w:szCs w:val="22"/>
              </w:rPr>
              <w:t>35693</w:t>
            </w:r>
          </w:p>
        </w:tc>
        <w:tc>
          <w:tcPr>
            <w:tcW w:w="1530" w:type="dxa"/>
            <w:shd w:val="clear" w:color="auto" w:fill="auto"/>
          </w:tcPr>
          <w:p w:rsidR="0064161C" w:rsidRPr="00387167" w:rsidP="0064161C">
            <w:pPr>
              <w:widowControl/>
              <w:rPr>
                <w:snapToGrid/>
                <w:szCs w:val="22"/>
              </w:rPr>
            </w:pPr>
            <w:r w:rsidRPr="005928CC">
              <w:rPr>
                <w:snapToGrid/>
                <w:szCs w:val="22"/>
              </w:rPr>
              <w:t>KTVI, LLC</w:t>
            </w:r>
            <w:r>
              <w:rPr>
                <w:snapToGrid/>
                <w:szCs w:val="22"/>
                <w:vertAlign w:val="superscript"/>
              </w:rPr>
              <w:footnoteReference w:id="79"/>
            </w:r>
          </w:p>
        </w:tc>
        <w:tc>
          <w:tcPr>
            <w:tcW w:w="2912" w:type="dxa"/>
            <w:shd w:val="clear" w:color="auto" w:fill="auto"/>
          </w:tcPr>
          <w:p w:rsidR="0064161C" w:rsidRPr="00387167" w:rsidP="0064161C">
            <w:pPr>
              <w:widowControl/>
              <w:rPr>
                <w:snapToGrid/>
                <w:szCs w:val="22"/>
              </w:rPr>
            </w:pPr>
            <w:r w:rsidRPr="00387167">
              <w:rPr>
                <w:snapToGrid/>
                <w:szCs w:val="22"/>
              </w:rPr>
              <w:t>BTCCDT-20170626AGF</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KTXL</w:t>
            </w:r>
          </w:p>
        </w:tc>
        <w:tc>
          <w:tcPr>
            <w:tcW w:w="2063" w:type="dxa"/>
            <w:shd w:val="clear" w:color="auto" w:fill="auto"/>
          </w:tcPr>
          <w:p w:rsidR="0064161C" w:rsidRPr="005928CC" w:rsidP="0064161C">
            <w:pPr>
              <w:widowControl/>
              <w:rPr>
                <w:snapToGrid/>
                <w:szCs w:val="22"/>
              </w:rPr>
            </w:pPr>
            <w:r w:rsidRPr="005928CC">
              <w:rPr>
                <w:snapToGrid/>
                <w:szCs w:val="22"/>
              </w:rPr>
              <w:t>Sacramento, CA</w:t>
            </w:r>
          </w:p>
        </w:tc>
        <w:tc>
          <w:tcPr>
            <w:tcW w:w="1048" w:type="dxa"/>
            <w:shd w:val="clear" w:color="auto" w:fill="auto"/>
          </w:tcPr>
          <w:p w:rsidR="0064161C" w:rsidRPr="005928CC" w:rsidP="0064161C">
            <w:pPr>
              <w:widowControl/>
              <w:rPr>
                <w:snapToGrid/>
                <w:szCs w:val="22"/>
              </w:rPr>
            </w:pPr>
            <w:r w:rsidRPr="005928CC">
              <w:rPr>
                <w:snapToGrid/>
                <w:szCs w:val="22"/>
              </w:rPr>
              <w:t>10205</w:t>
            </w:r>
          </w:p>
        </w:tc>
        <w:tc>
          <w:tcPr>
            <w:tcW w:w="1530" w:type="dxa"/>
            <w:shd w:val="clear" w:color="auto" w:fill="auto"/>
          </w:tcPr>
          <w:p w:rsidR="0064161C" w:rsidRPr="005928CC" w:rsidP="0064161C">
            <w:pPr>
              <w:widowControl/>
              <w:rPr>
                <w:snapToGrid/>
                <w:szCs w:val="22"/>
              </w:rPr>
            </w:pPr>
            <w:r w:rsidRPr="005928CC">
              <w:rPr>
                <w:snapToGrid/>
                <w:szCs w:val="22"/>
              </w:rPr>
              <w:t>KTXL, LLC</w:t>
            </w:r>
          </w:p>
        </w:tc>
        <w:tc>
          <w:tcPr>
            <w:tcW w:w="2912" w:type="dxa"/>
            <w:shd w:val="clear" w:color="auto" w:fill="auto"/>
          </w:tcPr>
          <w:p w:rsidR="0064161C" w:rsidRPr="005928CC" w:rsidP="0064161C">
            <w:pPr>
              <w:widowControl/>
              <w:rPr>
                <w:snapToGrid/>
                <w:szCs w:val="22"/>
              </w:rPr>
            </w:pPr>
            <w:r w:rsidRPr="005928CC">
              <w:rPr>
                <w:snapToGrid/>
                <w:szCs w:val="22"/>
              </w:rPr>
              <w:t>BTCCDT-20170626AGP</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KWGN-TV</w:t>
            </w:r>
          </w:p>
        </w:tc>
        <w:tc>
          <w:tcPr>
            <w:tcW w:w="2063" w:type="dxa"/>
            <w:shd w:val="clear" w:color="auto" w:fill="auto"/>
          </w:tcPr>
          <w:p w:rsidR="0064161C" w:rsidRPr="005928CC" w:rsidP="0064161C">
            <w:pPr>
              <w:widowControl/>
              <w:rPr>
                <w:snapToGrid/>
                <w:szCs w:val="22"/>
              </w:rPr>
            </w:pPr>
            <w:r w:rsidRPr="005928CC">
              <w:rPr>
                <w:snapToGrid/>
                <w:szCs w:val="22"/>
              </w:rPr>
              <w:t>Denver, CO</w:t>
            </w:r>
          </w:p>
        </w:tc>
        <w:tc>
          <w:tcPr>
            <w:tcW w:w="1048" w:type="dxa"/>
            <w:shd w:val="clear" w:color="auto" w:fill="auto"/>
          </w:tcPr>
          <w:p w:rsidR="0064161C" w:rsidRPr="005928CC" w:rsidP="0064161C">
            <w:pPr>
              <w:widowControl/>
              <w:rPr>
                <w:snapToGrid/>
                <w:szCs w:val="22"/>
              </w:rPr>
            </w:pPr>
            <w:r w:rsidRPr="005928CC">
              <w:rPr>
                <w:snapToGrid/>
                <w:szCs w:val="22"/>
              </w:rPr>
              <w:t>35883</w:t>
            </w:r>
          </w:p>
        </w:tc>
        <w:tc>
          <w:tcPr>
            <w:tcW w:w="1530" w:type="dxa"/>
            <w:shd w:val="clear" w:color="auto" w:fill="auto"/>
          </w:tcPr>
          <w:p w:rsidR="0064161C" w:rsidRPr="005928CC" w:rsidP="0064161C">
            <w:pPr>
              <w:widowControl/>
              <w:rPr>
                <w:snapToGrid/>
                <w:szCs w:val="22"/>
              </w:rPr>
            </w:pPr>
            <w:r w:rsidRPr="005928CC">
              <w:rPr>
                <w:snapToGrid/>
                <w:szCs w:val="22"/>
              </w:rPr>
              <w:t>KWGN, LLC</w:t>
            </w:r>
          </w:p>
        </w:tc>
        <w:tc>
          <w:tcPr>
            <w:tcW w:w="2912" w:type="dxa"/>
            <w:shd w:val="clear" w:color="auto" w:fill="auto"/>
          </w:tcPr>
          <w:p w:rsidR="0064161C" w:rsidRPr="005928CC" w:rsidP="0064161C">
            <w:pPr>
              <w:widowControl/>
              <w:rPr>
                <w:snapToGrid/>
                <w:szCs w:val="22"/>
              </w:rPr>
            </w:pPr>
            <w:r w:rsidRPr="005928CC">
              <w:rPr>
                <w:snapToGrid/>
                <w:szCs w:val="22"/>
              </w:rPr>
              <w:t>BTCCDT-20170626AGI</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KDVR</w:t>
            </w:r>
          </w:p>
        </w:tc>
        <w:tc>
          <w:tcPr>
            <w:tcW w:w="2063" w:type="dxa"/>
            <w:shd w:val="clear" w:color="auto" w:fill="auto"/>
          </w:tcPr>
          <w:p w:rsidR="0064161C" w:rsidRPr="005928CC" w:rsidP="0064161C">
            <w:pPr>
              <w:widowControl/>
              <w:rPr>
                <w:snapToGrid/>
                <w:szCs w:val="22"/>
              </w:rPr>
            </w:pPr>
            <w:r w:rsidRPr="005928CC">
              <w:rPr>
                <w:snapToGrid/>
                <w:szCs w:val="22"/>
              </w:rPr>
              <w:t>Denver, CO</w:t>
            </w:r>
          </w:p>
        </w:tc>
        <w:tc>
          <w:tcPr>
            <w:tcW w:w="1048" w:type="dxa"/>
            <w:shd w:val="clear" w:color="auto" w:fill="auto"/>
          </w:tcPr>
          <w:p w:rsidR="0064161C" w:rsidRPr="005928CC" w:rsidP="0064161C">
            <w:pPr>
              <w:widowControl/>
              <w:rPr>
                <w:snapToGrid/>
                <w:szCs w:val="22"/>
              </w:rPr>
            </w:pPr>
            <w:r w:rsidRPr="005928CC">
              <w:rPr>
                <w:snapToGrid/>
                <w:szCs w:val="22"/>
              </w:rPr>
              <w:t>126</w:t>
            </w:r>
          </w:p>
        </w:tc>
        <w:tc>
          <w:tcPr>
            <w:tcW w:w="1530" w:type="dxa"/>
            <w:shd w:val="clear" w:color="auto" w:fill="auto"/>
          </w:tcPr>
          <w:p w:rsidR="0064161C" w:rsidRPr="00387167" w:rsidP="0064161C">
            <w:pPr>
              <w:widowControl/>
              <w:rPr>
                <w:snapToGrid/>
                <w:szCs w:val="22"/>
              </w:rPr>
            </w:pPr>
            <w:r w:rsidRPr="005928CC">
              <w:rPr>
                <w:snapToGrid/>
                <w:szCs w:val="22"/>
              </w:rPr>
              <w:t>Denver, LLC</w:t>
            </w:r>
            <w:r>
              <w:rPr>
                <w:snapToGrid/>
                <w:szCs w:val="22"/>
                <w:vertAlign w:val="superscript"/>
              </w:rPr>
              <w:footnoteReference w:id="80"/>
            </w:r>
          </w:p>
        </w:tc>
        <w:tc>
          <w:tcPr>
            <w:tcW w:w="2912" w:type="dxa"/>
            <w:shd w:val="clear" w:color="auto" w:fill="auto"/>
          </w:tcPr>
          <w:p w:rsidR="0064161C" w:rsidRPr="00387167" w:rsidP="0064161C">
            <w:pPr>
              <w:widowControl/>
              <w:rPr>
                <w:snapToGrid/>
                <w:szCs w:val="22"/>
              </w:rPr>
            </w:pPr>
            <w:r w:rsidRPr="00387167">
              <w:rPr>
                <w:snapToGrid/>
                <w:szCs w:val="22"/>
              </w:rPr>
              <w:t>BTCCDT-20170626AGN</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KFCT</w:t>
            </w:r>
          </w:p>
        </w:tc>
        <w:tc>
          <w:tcPr>
            <w:tcW w:w="2063" w:type="dxa"/>
            <w:shd w:val="clear" w:color="auto" w:fill="auto"/>
          </w:tcPr>
          <w:p w:rsidR="0064161C" w:rsidRPr="005928CC" w:rsidP="0064161C">
            <w:pPr>
              <w:widowControl/>
              <w:rPr>
                <w:snapToGrid/>
                <w:szCs w:val="22"/>
              </w:rPr>
            </w:pPr>
            <w:r w:rsidRPr="005928CC">
              <w:rPr>
                <w:snapToGrid/>
                <w:szCs w:val="22"/>
              </w:rPr>
              <w:t>Fort Collins, CO</w:t>
            </w:r>
          </w:p>
        </w:tc>
        <w:tc>
          <w:tcPr>
            <w:tcW w:w="1048" w:type="dxa"/>
            <w:shd w:val="clear" w:color="auto" w:fill="auto"/>
          </w:tcPr>
          <w:p w:rsidR="0064161C" w:rsidRPr="005928CC" w:rsidP="0064161C">
            <w:pPr>
              <w:widowControl/>
              <w:rPr>
                <w:snapToGrid/>
                <w:szCs w:val="22"/>
              </w:rPr>
            </w:pPr>
            <w:r w:rsidRPr="005928CC">
              <w:rPr>
                <w:snapToGrid/>
                <w:szCs w:val="22"/>
              </w:rPr>
              <w:t>125</w:t>
            </w:r>
          </w:p>
        </w:tc>
        <w:tc>
          <w:tcPr>
            <w:tcW w:w="1530" w:type="dxa"/>
            <w:shd w:val="clear" w:color="auto" w:fill="auto"/>
          </w:tcPr>
          <w:p w:rsidR="0064161C" w:rsidRPr="005928CC" w:rsidP="0064161C">
            <w:pPr>
              <w:widowControl/>
              <w:rPr>
                <w:snapToGrid/>
                <w:szCs w:val="22"/>
              </w:rPr>
            </w:pPr>
            <w:r w:rsidRPr="005928CC">
              <w:rPr>
                <w:snapToGrid/>
                <w:szCs w:val="22"/>
              </w:rPr>
              <w:t>Denver, LLC</w:t>
            </w:r>
          </w:p>
        </w:tc>
        <w:tc>
          <w:tcPr>
            <w:tcW w:w="2912" w:type="dxa"/>
            <w:shd w:val="clear" w:color="auto" w:fill="auto"/>
          </w:tcPr>
          <w:p w:rsidR="0064161C" w:rsidRPr="005928CC" w:rsidP="0064161C">
            <w:pPr>
              <w:widowControl/>
              <w:rPr>
                <w:snapToGrid/>
                <w:szCs w:val="22"/>
              </w:rPr>
            </w:pPr>
            <w:r w:rsidRPr="005928CC">
              <w:rPr>
                <w:snapToGrid/>
                <w:szCs w:val="22"/>
              </w:rPr>
              <w:t>BTCCDT-20170626AGM</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KFSM-TV</w:t>
            </w:r>
          </w:p>
        </w:tc>
        <w:tc>
          <w:tcPr>
            <w:tcW w:w="2063" w:type="dxa"/>
            <w:shd w:val="clear" w:color="auto" w:fill="auto"/>
          </w:tcPr>
          <w:p w:rsidR="0064161C" w:rsidRPr="005928CC" w:rsidP="0064161C">
            <w:pPr>
              <w:widowControl/>
              <w:rPr>
                <w:snapToGrid/>
                <w:szCs w:val="22"/>
              </w:rPr>
            </w:pPr>
            <w:r w:rsidRPr="005928CC">
              <w:rPr>
                <w:snapToGrid/>
                <w:szCs w:val="22"/>
              </w:rPr>
              <w:t xml:space="preserve">Fort Smith, AR </w:t>
            </w:r>
            <w:r w:rsidRPr="005928CC">
              <w:rPr>
                <w:snapToGrid/>
                <w:szCs w:val="22"/>
              </w:rPr>
              <w:tab/>
            </w:r>
          </w:p>
        </w:tc>
        <w:tc>
          <w:tcPr>
            <w:tcW w:w="1048" w:type="dxa"/>
            <w:shd w:val="clear" w:color="auto" w:fill="auto"/>
          </w:tcPr>
          <w:p w:rsidR="0064161C" w:rsidRPr="005928CC" w:rsidP="0064161C">
            <w:pPr>
              <w:widowControl/>
              <w:rPr>
                <w:snapToGrid/>
                <w:szCs w:val="22"/>
              </w:rPr>
            </w:pPr>
            <w:r w:rsidRPr="005928CC">
              <w:rPr>
                <w:snapToGrid/>
                <w:szCs w:val="22"/>
              </w:rPr>
              <w:t>66469</w:t>
            </w:r>
          </w:p>
        </w:tc>
        <w:tc>
          <w:tcPr>
            <w:tcW w:w="1530" w:type="dxa"/>
            <w:shd w:val="clear" w:color="auto" w:fill="auto"/>
          </w:tcPr>
          <w:p w:rsidR="0064161C" w:rsidRPr="00387167" w:rsidP="0064161C">
            <w:pPr>
              <w:widowControl/>
              <w:rPr>
                <w:snapToGrid/>
                <w:szCs w:val="22"/>
              </w:rPr>
            </w:pPr>
            <w:r w:rsidRPr="005928CC">
              <w:rPr>
                <w:snapToGrid/>
                <w:szCs w:val="22"/>
              </w:rPr>
              <w:t>Ft. Smith, LLC</w:t>
            </w:r>
            <w:r>
              <w:rPr>
                <w:snapToGrid/>
                <w:szCs w:val="22"/>
                <w:vertAlign w:val="superscript"/>
              </w:rPr>
              <w:footnoteReference w:id="81"/>
            </w:r>
          </w:p>
        </w:tc>
        <w:tc>
          <w:tcPr>
            <w:tcW w:w="2912" w:type="dxa"/>
            <w:shd w:val="clear" w:color="auto" w:fill="auto"/>
          </w:tcPr>
          <w:p w:rsidR="0064161C" w:rsidRPr="00387167" w:rsidP="0064161C">
            <w:pPr>
              <w:widowControl/>
              <w:rPr>
                <w:snapToGrid/>
                <w:szCs w:val="22"/>
              </w:rPr>
            </w:pPr>
            <w:r w:rsidRPr="00387167">
              <w:rPr>
                <w:snapToGrid/>
                <w:szCs w:val="22"/>
              </w:rPr>
              <w:t>BTCCDT-20170626ADY</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KXNW</w:t>
            </w:r>
          </w:p>
        </w:tc>
        <w:tc>
          <w:tcPr>
            <w:tcW w:w="2063" w:type="dxa"/>
            <w:shd w:val="clear" w:color="auto" w:fill="auto"/>
          </w:tcPr>
          <w:p w:rsidR="0064161C" w:rsidRPr="005928CC" w:rsidP="0064161C">
            <w:pPr>
              <w:widowControl/>
              <w:rPr>
                <w:snapToGrid/>
                <w:szCs w:val="22"/>
              </w:rPr>
            </w:pPr>
            <w:r w:rsidRPr="005928CC">
              <w:rPr>
                <w:snapToGrid/>
                <w:szCs w:val="22"/>
              </w:rPr>
              <w:t>Eureka Springs, AR</w:t>
            </w:r>
          </w:p>
        </w:tc>
        <w:tc>
          <w:tcPr>
            <w:tcW w:w="1048" w:type="dxa"/>
            <w:shd w:val="clear" w:color="auto" w:fill="auto"/>
          </w:tcPr>
          <w:p w:rsidR="0064161C" w:rsidRPr="005928CC" w:rsidP="0064161C">
            <w:pPr>
              <w:widowControl/>
              <w:rPr>
                <w:snapToGrid/>
                <w:szCs w:val="22"/>
              </w:rPr>
            </w:pPr>
            <w:r w:rsidRPr="005928CC">
              <w:rPr>
                <w:snapToGrid/>
                <w:szCs w:val="22"/>
              </w:rPr>
              <w:t>81593</w:t>
            </w:r>
          </w:p>
        </w:tc>
        <w:tc>
          <w:tcPr>
            <w:tcW w:w="1530" w:type="dxa"/>
            <w:shd w:val="clear" w:color="auto" w:fill="auto"/>
          </w:tcPr>
          <w:p w:rsidR="0064161C" w:rsidRPr="005928CC" w:rsidP="0064161C">
            <w:pPr>
              <w:widowControl/>
              <w:rPr>
                <w:snapToGrid/>
                <w:szCs w:val="22"/>
              </w:rPr>
            </w:pPr>
            <w:r w:rsidRPr="005928CC">
              <w:rPr>
                <w:snapToGrid/>
                <w:szCs w:val="22"/>
              </w:rPr>
              <w:t>Ft. Smith, LLC</w:t>
            </w:r>
          </w:p>
        </w:tc>
        <w:tc>
          <w:tcPr>
            <w:tcW w:w="2912" w:type="dxa"/>
            <w:shd w:val="clear" w:color="auto" w:fill="auto"/>
          </w:tcPr>
          <w:p w:rsidR="0064161C" w:rsidRPr="005928CC" w:rsidP="0064161C">
            <w:pPr>
              <w:widowControl/>
              <w:rPr>
                <w:snapToGrid/>
                <w:szCs w:val="22"/>
              </w:rPr>
            </w:pPr>
            <w:r w:rsidRPr="005928CC">
              <w:rPr>
                <w:snapToGrid/>
                <w:szCs w:val="22"/>
              </w:rPr>
              <w:t>BTCCDT-20170626ADZ</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WCCT-TV</w:t>
            </w:r>
          </w:p>
        </w:tc>
        <w:tc>
          <w:tcPr>
            <w:tcW w:w="2063" w:type="dxa"/>
            <w:shd w:val="clear" w:color="auto" w:fill="auto"/>
          </w:tcPr>
          <w:p w:rsidR="0064161C" w:rsidRPr="005928CC" w:rsidP="0064161C">
            <w:pPr>
              <w:widowControl/>
              <w:rPr>
                <w:snapToGrid/>
                <w:szCs w:val="22"/>
              </w:rPr>
            </w:pPr>
            <w:r w:rsidRPr="005928CC">
              <w:rPr>
                <w:snapToGrid/>
                <w:szCs w:val="22"/>
              </w:rPr>
              <w:t>Waterbury, CT</w:t>
            </w:r>
          </w:p>
        </w:tc>
        <w:tc>
          <w:tcPr>
            <w:tcW w:w="1048" w:type="dxa"/>
            <w:shd w:val="clear" w:color="auto" w:fill="auto"/>
          </w:tcPr>
          <w:p w:rsidR="0064161C" w:rsidRPr="005928CC" w:rsidP="0064161C">
            <w:pPr>
              <w:widowControl/>
              <w:rPr>
                <w:snapToGrid/>
                <w:szCs w:val="22"/>
              </w:rPr>
            </w:pPr>
            <w:r w:rsidRPr="005928CC">
              <w:rPr>
                <w:snapToGrid/>
                <w:szCs w:val="22"/>
              </w:rPr>
              <w:t>14050</w:t>
            </w:r>
          </w:p>
        </w:tc>
        <w:tc>
          <w:tcPr>
            <w:tcW w:w="1530" w:type="dxa"/>
            <w:shd w:val="clear" w:color="auto" w:fill="auto"/>
          </w:tcPr>
          <w:p w:rsidR="0064161C" w:rsidRPr="00387167" w:rsidP="0064161C">
            <w:pPr>
              <w:widowControl/>
              <w:rPr>
                <w:snapToGrid/>
                <w:szCs w:val="22"/>
              </w:rPr>
            </w:pPr>
            <w:r w:rsidRPr="005928CC">
              <w:rPr>
                <w:snapToGrid/>
                <w:szCs w:val="22"/>
              </w:rPr>
              <w:t>Hartford, LLC</w:t>
            </w:r>
            <w:r>
              <w:rPr>
                <w:snapToGrid/>
                <w:szCs w:val="22"/>
                <w:vertAlign w:val="superscript"/>
              </w:rPr>
              <w:footnoteReference w:id="82"/>
            </w:r>
            <w:r w:rsidRPr="00387167">
              <w:rPr>
                <w:snapToGrid/>
                <w:szCs w:val="22"/>
              </w:rPr>
              <w:tab/>
            </w:r>
          </w:p>
        </w:tc>
        <w:tc>
          <w:tcPr>
            <w:tcW w:w="2912" w:type="dxa"/>
            <w:shd w:val="clear" w:color="auto" w:fill="auto"/>
          </w:tcPr>
          <w:p w:rsidR="0064161C" w:rsidRPr="00387167" w:rsidP="0064161C">
            <w:pPr>
              <w:widowControl/>
              <w:rPr>
                <w:snapToGrid/>
                <w:szCs w:val="22"/>
              </w:rPr>
            </w:pPr>
            <w:r w:rsidRPr="00387167">
              <w:rPr>
                <w:snapToGrid/>
                <w:szCs w:val="22"/>
              </w:rPr>
              <w:t>BTCCDT-20170626AFR</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WTIC-TV</w:t>
            </w:r>
          </w:p>
        </w:tc>
        <w:tc>
          <w:tcPr>
            <w:tcW w:w="2063" w:type="dxa"/>
            <w:shd w:val="clear" w:color="auto" w:fill="auto"/>
          </w:tcPr>
          <w:p w:rsidR="0064161C" w:rsidRPr="005928CC" w:rsidP="0064161C">
            <w:pPr>
              <w:widowControl/>
              <w:rPr>
                <w:snapToGrid/>
                <w:szCs w:val="22"/>
              </w:rPr>
            </w:pPr>
            <w:r w:rsidRPr="005928CC">
              <w:rPr>
                <w:snapToGrid/>
                <w:szCs w:val="22"/>
              </w:rPr>
              <w:t>Hartford, CT</w:t>
            </w:r>
          </w:p>
        </w:tc>
        <w:tc>
          <w:tcPr>
            <w:tcW w:w="1048" w:type="dxa"/>
            <w:shd w:val="clear" w:color="auto" w:fill="auto"/>
          </w:tcPr>
          <w:p w:rsidR="0064161C" w:rsidRPr="005928CC" w:rsidP="0064161C">
            <w:pPr>
              <w:widowControl/>
              <w:rPr>
                <w:snapToGrid/>
                <w:szCs w:val="22"/>
              </w:rPr>
            </w:pPr>
            <w:r w:rsidRPr="005928CC">
              <w:rPr>
                <w:snapToGrid/>
                <w:szCs w:val="22"/>
              </w:rPr>
              <w:t>147</w:t>
            </w:r>
          </w:p>
        </w:tc>
        <w:tc>
          <w:tcPr>
            <w:tcW w:w="1530" w:type="dxa"/>
            <w:shd w:val="clear" w:color="auto" w:fill="auto"/>
          </w:tcPr>
          <w:p w:rsidR="0064161C" w:rsidRPr="005928CC" w:rsidP="0064161C">
            <w:pPr>
              <w:widowControl/>
              <w:rPr>
                <w:snapToGrid/>
                <w:szCs w:val="22"/>
              </w:rPr>
            </w:pPr>
            <w:r w:rsidRPr="005928CC">
              <w:rPr>
                <w:snapToGrid/>
                <w:szCs w:val="22"/>
              </w:rPr>
              <w:t>Hartford, LLC</w:t>
            </w:r>
          </w:p>
        </w:tc>
        <w:tc>
          <w:tcPr>
            <w:tcW w:w="2912" w:type="dxa"/>
            <w:shd w:val="clear" w:color="auto" w:fill="auto"/>
          </w:tcPr>
          <w:p w:rsidR="0064161C" w:rsidRPr="005928CC" w:rsidP="0064161C">
            <w:pPr>
              <w:widowControl/>
              <w:rPr>
                <w:snapToGrid/>
                <w:szCs w:val="22"/>
              </w:rPr>
            </w:pPr>
            <w:r w:rsidRPr="005928CC">
              <w:rPr>
                <w:snapToGrid/>
                <w:szCs w:val="22"/>
              </w:rPr>
              <w:t>BTCCDT-20170626AFR</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WTTK</w:t>
            </w:r>
          </w:p>
        </w:tc>
        <w:tc>
          <w:tcPr>
            <w:tcW w:w="2063" w:type="dxa"/>
            <w:shd w:val="clear" w:color="auto" w:fill="auto"/>
          </w:tcPr>
          <w:p w:rsidR="0064161C" w:rsidRPr="005928CC" w:rsidP="0064161C">
            <w:pPr>
              <w:widowControl/>
              <w:rPr>
                <w:snapToGrid/>
                <w:szCs w:val="22"/>
              </w:rPr>
            </w:pPr>
            <w:r w:rsidRPr="005928CC">
              <w:rPr>
                <w:snapToGrid/>
                <w:szCs w:val="22"/>
              </w:rPr>
              <w:t>Kokomo, IN</w:t>
            </w:r>
          </w:p>
        </w:tc>
        <w:tc>
          <w:tcPr>
            <w:tcW w:w="1048" w:type="dxa"/>
            <w:shd w:val="clear" w:color="auto" w:fill="auto"/>
          </w:tcPr>
          <w:p w:rsidR="0064161C" w:rsidRPr="005928CC" w:rsidP="0064161C">
            <w:pPr>
              <w:widowControl/>
              <w:rPr>
                <w:snapToGrid/>
                <w:szCs w:val="22"/>
              </w:rPr>
            </w:pPr>
            <w:r w:rsidRPr="005928CC">
              <w:rPr>
                <w:snapToGrid/>
                <w:szCs w:val="22"/>
              </w:rPr>
              <w:t>56526</w:t>
            </w:r>
          </w:p>
        </w:tc>
        <w:tc>
          <w:tcPr>
            <w:tcW w:w="1530" w:type="dxa"/>
            <w:shd w:val="clear" w:color="auto" w:fill="auto"/>
          </w:tcPr>
          <w:p w:rsidR="0064161C" w:rsidRPr="00387167" w:rsidP="0064161C">
            <w:pPr>
              <w:widowControl/>
              <w:rPr>
                <w:snapToGrid/>
                <w:szCs w:val="22"/>
              </w:rPr>
            </w:pPr>
            <w:r w:rsidRPr="005928CC">
              <w:rPr>
                <w:snapToGrid/>
                <w:szCs w:val="22"/>
              </w:rPr>
              <w:t>Ind., LLC</w:t>
            </w:r>
            <w:r>
              <w:rPr>
                <w:snapToGrid/>
                <w:szCs w:val="22"/>
                <w:vertAlign w:val="superscript"/>
              </w:rPr>
              <w:footnoteReference w:id="83"/>
            </w:r>
          </w:p>
        </w:tc>
        <w:tc>
          <w:tcPr>
            <w:tcW w:w="2912" w:type="dxa"/>
            <w:shd w:val="clear" w:color="auto" w:fill="auto"/>
          </w:tcPr>
          <w:p w:rsidR="0064161C" w:rsidRPr="00387167" w:rsidP="0064161C">
            <w:pPr>
              <w:widowControl/>
              <w:rPr>
                <w:snapToGrid/>
                <w:szCs w:val="22"/>
              </w:rPr>
            </w:pPr>
            <w:r w:rsidRPr="00387167">
              <w:rPr>
                <w:snapToGrid/>
                <w:szCs w:val="22"/>
              </w:rPr>
              <w:t>BTCCDT-20170626AFU</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WTTV</w:t>
            </w:r>
          </w:p>
        </w:tc>
        <w:tc>
          <w:tcPr>
            <w:tcW w:w="2063" w:type="dxa"/>
            <w:shd w:val="clear" w:color="auto" w:fill="auto"/>
          </w:tcPr>
          <w:p w:rsidR="0064161C" w:rsidRPr="005928CC" w:rsidP="0064161C">
            <w:pPr>
              <w:widowControl/>
              <w:rPr>
                <w:snapToGrid/>
                <w:szCs w:val="22"/>
              </w:rPr>
            </w:pPr>
            <w:r w:rsidRPr="005928CC">
              <w:rPr>
                <w:snapToGrid/>
                <w:szCs w:val="22"/>
              </w:rPr>
              <w:t>Bloomington, IN</w:t>
            </w:r>
          </w:p>
        </w:tc>
        <w:tc>
          <w:tcPr>
            <w:tcW w:w="1048" w:type="dxa"/>
            <w:shd w:val="clear" w:color="auto" w:fill="auto"/>
          </w:tcPr>
          <w:p w:rsidR="0064161C" w:rsidRPr="005928CC" w:rsidP="0064161C">
            <w:pPr>
              <w:widowControl/>
              <w:rPr>
                <w:snapToGrid/>
                <w:szCs w:val="22"/>
              </w:rPr>
            </w:pPr>
            <w:r w:rsidRPr="005928CC">
              <w:rPr>
                <w:snapToGrid/>
                <w:szCs w:val="22"/>
              </w:rPr>
              <w:t>56523</w:t>
            </w:r>
          </w:p>
        </w:tc>
        <w:tc>
          <w:tcPr>
            <w:tcW w:w="1530" w:type="dxa"/>
            <w:shd w:val="clear" w:color="auto" w:fill="auto"/>
          </w:tcPr>
          <w:p w:rsidR="0064161C" w:rsidRPr="005928CC" w:rsidP="0064161C">
            <w:pPr>
              <w:widowControl/>
              <w:rPr>
                <w:snapToGrid/>
                <w:szCs w:val="22"/>
              </w:rPr>
            </w:pPr>
            <w:r w:rsidRPr="005928CC">
              <w:rPr>
                <w:snapToGrid/>
                <w:szCs w:val="22"/>
              </w:rPr>
              <w:t>Ind., LLC</w:t>
            </w:r>
          </w:p>
        </w:tc>
        <w:tc>
          <w:tcPr>
            <w:tcW w:w="2912" w:type="dxa"/>
            <w:shd w:val="clear" w:color="auto" w:fill="auto"/>
          </w:tcPr>
          <w:p w:rsidR="0064161C" w:rsidRPr="005928CC" w:rsidP="0064161C">
            <w:pPr>
              <w:widowControl/>
              <w:rPr>
                <w:snapToGrid/>
                <w:szCs w:val="22"/>
              </w:rPr>
            </w:pPr>
            <w:r w:rsidRPr="005928CC">
              <w:rPr>
                <w:snapToGrid/>
                <w:szCs w:val="22"/>
              </w:rPr>
              <w:t>BTCCDT-20170626AFV</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WXIN</w:t>
            </w:r>
          </w:p>
        </w:tc>
        <w:tc>
          <w:tcPr>
            <w:tcW w:w="2063" w:type="dxa"/>
            <w:shd w:val="clear" w:color="auto" w:fill="auto"/>
          </w:tcPr>
          <w:p w:rsidR="0064161C" w:rsidRPr="005928CC" w:rsidP="0064161C">
            <w:pPr>
              <w:widowControl/>
              <w:rPr>
                <w:snapToGrid/>
                <w:szCs w:val="22"/>
              </w:rPr>
            </w:pPr>
            <w:r w:rsidRPr="005928CC">
              <w:rPr>
                <w:snapToGrid/>
                <w:szCs w:val="22"/>
              </w:rPr>
              <w:t>Indianapolis, IN</w:t>
            </w:r>
          </w:p>
        </w:tc>
        <w:tc>
          <w:tcPr>
            <w:tcW w:w="1048" w:type="dxa"/>
            <w:shd w:val="clear" w:color="auto" w:fill="auto"/>
          </w:tcPr>
          <w:p w:rsidR="0064161C" w:rsidRPr="005928CC" w:rsidP="0064161C">
            <w:pPr>
              <w:widowControl/>
              <w:rPr>
                <w:snapToGrid/>
                <w:szCs w:val="22"/>
              </w:rPr>
            </w:pPr>
            <w:r w:rsidRPr="005928CC">
              <w:rPr>
                <w:snapToGrid/>
                <w:szCs w:val="22"/>
              </w:rPr>
              <w:t>146</w:t>
            </w:r>
          </w:p>
        </w:tc>
        <w:tc>
          <w:tcPr>
            <w:tcW w:w="1530" w:type="dxa"/>
            <w:shd w:val="clear" w:color="auto" w:fill="auto"/>
          </w:tcPr>
          <w:p w:rsidR="0064161C" w:rsidRPr="005928CC" w:rsidP="0064161C">
            <w:pPr>
              <w:widowControl/>
              <w:rPr>
                <w:snapToGrid/>
                <w:szCs w:val="22"/>
              </w:rPr>
            </w:pPr>
            <w:r w:rsidRPr="005928CC">
              <w:rPr>
                <w:snapToGrid/>
                <w:szCs w:val="22"/>
              </w:rPr>
              <w:t>Ind., LLC</w:t>
            </w:r>
          </w:p>
        </w:tc>
        <w:tc>
          <w:tcPr>
            <w:tcW w:w="2912" w:type="dxa"/>
            <w:shd w:val="clear" w:color="auto" w:fill="auto"/>
          </w:tcPr>
          <w:p w:rsidR="0064161C" w:rsidRPr="005928CC" w:rsidP="0064161C">
            <w:pPr>
              <w:widowControl/>
              <w:rPr>
                <w:snapToGrid/>
                <w:szCs w:val="22"/>
              </w:rPr>
            </w:pPr>
            <w:r w:rsidRPr="005928CC">
              <w:rPr>
                <w:snapToGrid/>
                <w:szCs w:val="22"/>
              </w:rPr>
              <w:t>BTCCDT-20170626AFW</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KAUT-TV</w:t>
            </w:r>
          </w:p>
        </w:tc>
        <w:tc>
          <w:tcPr>
            <w:tcW w:w="2063" w:type="dxa"/>
            <w:shd w:val="clear" w:color="auto" w:fill="auto"/>
          </w:tcPr>
          <w:p w:rsidR="0064161C" w:rsidRPr="005928CC" w:rsidP="0064161C">
            <w:pPr>
              <w:widowControl/>
              <w:rPr>
                <w:snapToGrid/>
                <w:szCs w:val="22"/>
              </w:rPr>
            </w:pPr>
            <w:r w:rsidRPr="005928CC">
              <w:rPr>
                <w:snapToGrid/>
                <w:szCs w:val="22"/>
              </w:rPr>
              <w:t>OKC, OK</w:t>
            </w:r>
          </w:p>
        </w:tc>
        <w:tc>
          <w:tcPr>
            <w:tcW w:w="1048" w:type="dxa"/>
            <w:shd w:val="clear" w:color="auto" w:fill="auto"/>
          </w:tcPr>
          <w:p w:rsidR="0064161C" w:rsidRPr="005928CC" w:rsidP="0064161C">
            <w:pPr>
              <w:widowControl/>
              <w:rPr>
                <w:snapToGrid/>
                <w:szCs w:val="22"/>
              </w:rPr>
            </w:pPr>
            <w:r w:rsidRPr="005928CC">
              <w:rPr>
                <w:snapToGrid/>
                <w:szCs w:val="22"/>
              </w:rPr>
              <w:t>50182</w:t>
            </w:r>
          </w:p>
        </w:tc>
        <w:tc>
          <w:tcPr>
            <w:tcW w:w="1530" w:type="dxa"/>
            <w:shd w:val="clear" w:color="auto" w:fill="auto"/>
          </w:tcPr>
          <w:p w:rsidR="0064161C" w:rsidRPr="00387167" w:rsidP="0064161C">
            <w:pPr>
              <w:widowControl/>
              <w:rPr>
                <w:snapToGrid/>
                <w:szCs w:val="22"/>
              </w:rPr>
            </w:pPr>
            <w:r w:rsidRPr="005928CC">
              <w:rPr>
                <w:snapToGrid/>
                <w:szCs w:val="22"/>
              </w:rPr>
              <w:t>OKC, LLC</w:t>
            </w:r>
            <w:r>
              <w:rPr>
                <w:snapToGrid/>
                <w:szCs w:val="22"/>
                <w:vertAlign w:val="superscript"/>
              </w:rPr>
              <w:footnoteReference w:id="84"/>
            </w:r>
          </w:p>
        </w:tc>
        <w:tc>
          <w:tcPr>
            <w:tcW w:w="2912" w:type="dxa"/>
            <w:shd w:val="clear" w:color="auto" w:fill="auto"/>
          </w:tcPr>
          <w:p w:rsidR="0064161C" w:rsidRPr="0087030B" w:rsidP="0064161C">
            <w:pPr>
              <w:widowControl/>
              <w:rPr>
                <w:snapToGrid/>
                <w:szCs w:val="22"/>
              </w:rPr>
            </w:pPr>
            <w:r w:rsidRPr="00387167">
              <w:rPr>
                <w:snapToGrid/>
                <w:szCs w:val="22"/>
              </w:rPr>
              <w:t>BTCCDT-20170626A</w:t>
            </w:r>
            <w:r w:rsidRPr="0087030B">
              <w:rPr>
                <w:snapToGrid/>
                <w:szCs w:val="22"/>
              </w:rPr>
              <w:t>EM</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K15HL-D</w:t>
            </w:r>
          </w:p>
        </w:tc>
        <w:tc>
          <w:tcPr>
            <w:tcW w:w="2063" w:type="dxa"/>
            <w:shd w:val="clear" w:color="auto" w:fill="auto"/>
          </w:tcPr>
          <w:p w:rsidR="0064161C" w:rsidRPr="005928CC" w:rsidP="0064161C">
            <w:pPr>
              <w:widowControl/>
              <w:rPr>
                <w:snapToGrid/>
                <w:szCs w:val="22"/>
              </w:rPr>
            </w:pPr>
            <w:r w:rsidRPr="005928CC">
              <w:rPr>
                <w:snapToGrid/>
                <w:szCs w:val="22"/>
              </w:rPr>
              <w:t>Cherokee etc., OK</w:t>
            </w:r>
          </w:p>
        </w:tc>
        <w:tc>
          <w:tcPr>
            <w:tcW w:w="1048" w:type="dxa"/>
            <w:shd w:val="clear" w:color="auto" w:fill="auto"/>
          </w:tcPr>
          <w:p w:rsidR="0064161C" w:rsidRPr="005928CC" w:rsidP="0064161C">
            <w:pPr>
              <w:widowControl/>
              <w:rPr>
                <w:snapToGrid/>
                <w:szCs w:val="22"/>
              </w:rPr>
            </w:pPr>
            <w:r w:rsidRPr="005928CC">
              <w:rPr>
                <w:snapToGrid/>
                <w:szCs w:val="22"/>
              </w:rPr>
              <w:t>167263</w:t>
            </w:r>
          </w:p>
        </w:tc>
        <w:tc>
          <w:tcPr>
            <w:tcW w:w="1530" w:type="dxa"/>
            <w:shd w:val="clear" w:color="auto" w:fill="auto"/>
          </w:tcPr>
          <w:p w:rsidR="0064161C" w:rsidRPr="005928CC" w:rsidP="0064161C">
            <w:pPr>
              <w:widowControl/>
              <w:rPr>
                <w:snapToGrid/>
                <w:szCs w:val="22"/>
              </w:rPr>
            </w:pPr>
            <w:r w:rsidRPr="005928CC">
              <w:rPr>
                <w:snapToGrid/>
                <w:szCs w:val="22"/>
              </w:rPr>
              <w:t>OKC, LLC</w:t>
            </w:r>
          </w:p>
        </w:tc>
        <w:tc>
          <w:tcPr>
            <w:tcW w:w="2912" w:type="dxa"/>
            <w:shd w:val="clear" w:color="auto" w:fill="auto"/>
          </w:tcPr>
          <w:p w:rsidR="0064161C" w:rsidRPr="005928CC" w:rsidP="0064161C">
            <w:pPr>
              <w:widowControl/>
              <w:rPr>
                <w:snapToGrid/>
                <w:szCs w:val="22"/>
              </w:rPr>
            </w:pPr>
            <w:r w:rsidRPr="005928CC">
              <w:rPr>
                <w:snapToGrid/>
                <w:szCs w:val="22"/>
              </w:rPr>
              <w:t>BTCCDT-20170626AFF</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K16DX-D</w:t>
            </w:r>
          </w:p>
        </w:tc>
        <w:tc>
          <w:tcPr>
            <w:tcW w:w="2063" w:type="dxa"/>
            <w:shd w:val="clear" w:color="auto" w:fill="auto"/>
          </w:tcPr>
          <w:p w:rsidR="0064161C" w:rsidRPr="005928CC" w:rsidP="0064161C">
            <w:pPr>
              <w:widowControl/>
              <w:rPr>
                <w:snapToGrid/>
                <w:szCs w:val="22"/>
              </w:rPr>
            </w:pPr>
            <w:r w:rsidRPr="005928CC">
              <w:rPr>
                <w:snapToGrid/>
                <w:szCs w:val="22"/>
              </w:rPr>
              <w:t>Gage, OK</w:t>
            </w:r>
          </w:p>
        </w:tc>
        <w:tc>
          <w:tcPr>
            <w:tcW w:w="1048" w:type="dxa"/>
            <w:shd w:val="clear" w:color="auto" w:fill="auto"/>
          </w:tcPr>
          <w:p w:rsidR="0064161C" w:rsidRPr="005928CC" w:rsidP="0064161C">
            <w:pPr>
              <w:widowControl/>
              <w:rPr>
                <w:snapToGrid/>
                <w:szCs w:val="22"/>
              </w:rPr>
            </w:pPr>
            <w:r w:rsidRPr="005928CC">
              <w:rPr>
                <w:snapToGrid/>
                <w:szCs w:val="22"/>
              </w:rPr>
              <w:t>59851</w:t>
            </w:r>
          </w:p>
        </w:tc>
        <w:tc>
          <w:tcPr>
            <w:tcW w:w="1530" w:type="dxa"/>
            <w:shd w:val="clear" w:color="auto" w:fill="auto"/>
          </w:tcPr>
          <w:p w:rsidR="0064161C" w:rsidRPr="005928CC" w:rsidP="0064161C">
            <w:pPr>
              <w:widowControl/>
              <w:rPr>
                <w:snapToGrid/>
                <w:szCs w:val="22"/>
              </w:rPr>
            </w:pPr>
            <w:r w:rsidRPr="005928CC">
              <w:rPr>
                <w:snapToGrid/>
                <w:szCs w:val="22"/>
              </w:rPr>
              <w:t>OKC, LLC</w:t>
            </w:r>
          </w:p>
        </w:tc>
        <w:tc>
          <w:tcPr>
            <w:tcW w:w="2912" w:type="dxa"/>
            <w:shd w:val="clear" w:color="auto" w:fill="auto"/>
          </w:tcPr>
          <w:p w:rsidR="0064161C" w:rsidRPr="005928CC" w:rsidP="0064161C">
            <w:pPr>
              <w:widowControl/>
              <w:rPr>
                <w:snapToGrid/>
                <w:szCs w:val="22"/>
              </w:rPr>
            </w:pPr>
            <w:r w:rsidRPr="005928CC">
              <w:rPr>
                <w:snapToGrid/>
                <w:szCs w:val="22"/>
              </w:rPr>
              <w:t>BTCCDT-20170626AFE</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K17ID-D</w:t>
            </w:r>
          </w:p>
        </w:tc>
        <w:tc>
          <w:tcPr>
            <w:tcW w:w="2063" w:type="dxa"/>
            <w:shd w:val="clear" w:color="auto" w:fill="auto"/>
          </w:tcPr>
          <w:p w:rsidR="0064161C" w:rsidRPr="005928CC" w:rsidP="0064161C">
            <w:pPr>
              <w:widowControl/>
              <w:rPr>
                <w:snapToGrid/>
                <w:szCs w:val="22"/>
              </w:rPr>
            </w:pPr>
            <w:r w:rsidRPr="005928CC">
              <w:rPr>
                <w:snapToGrid/>
                <w:szCs w:val="22"/>
              </w:rPr>
              <w:t>Cherokee, etc., OK</w:t>
            </w:r>
          </w:p>
        </w:tc>
        <w:tc>
          <w:tcPr>
            <w:tcW w:w="1048" w:type="dxa"/>
            <w:shd w:val="clear" w:color="auto" w:fill="auto"/>
          </w:tcPr>
          <w:p w:rsidR="0064161C" w:rsidRPr="005928CC" w:rsidP="0064161C">
            <w:pPr>
              <w:widowControl/>
              <w:rPr>
                <w:snapToGrid/>
                <w:szCs w:val="22"/>
              </w:rPr>
            </w:pPr>
            <w:r w:rsidRPr="005928CC">
              <w:rPr>
                <w:snapToGrid/>
                <w:szCs w:val="22"/>
              </w:rPr>
              <w:t>167261</w:t>
            </w:r>
          </w:p>
        </w:tc>
        <w:tc>
          <w:tcPr>
            <w:tcW w:w="1530" w:type="dxa"/>
            <w:shd w:val="clear" w:color="auto" w:fill="auto"/>
          </w:tcPr>
          <w:p w:rsidR="0064161C" w:rsidRPr="005928CC" w:rsidP="0064161C">
            <w:pPr>
              <w:widowControl/>
              <w:rPr>
                <w:snapToGrid/>
                <w:szCs w:val="22"/>
              </w:rPr>
            </w:pPr>
            <w:r w:rsidRPr="005928CC">
              <w:rPr>
                <w:snapToGrid/>
                <w:szCs w:val="22"/>
              </w:rPr>
              <w:t>OKC, LLC</w:t>
            </w:r>
          </w:p>
        </w:tc>
        <w:tc>
          <w:tcPr>
            <w:tcW w:w="2912" w:type="dxa"/>
            <w:shd w:val="clear" w:color="auto" w:fill="auto"/>
          </w:tcPr>
          <w:p w:rsidR="0064161C" w:rsidRPr="005928CC" w:rsidP="0064161C">
            <w:pPr>
              <w:widowControl/>
              <w:rPr>
                <w:snapToGrid/>
                <w:szCs w:val="22"/>
              </w:rPr>
            </w:pPr>
            <w:r w:rsidRPr="005928CC">
              <w:rPr>
                <w:snapToGrid/>
                <w:szCs w:val="22"/>
              </w:rPr>
              <w:t>BTCCDT-20170626AFD</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K19GZ-D</w:t>
            </w:r>
          </w:p>
        </w:tc>
        <w:tc>
          <w:tcPr>
            <w:tcW w:w="2063" w:type="dxa"/>
            <w:shd w:val="clear" w:color="auto" w:fill="auto"/>
          </w:tcPr>
          <w:p w:rsidR="0064161C" w:rsidRPr="005928CC" w:rsidP="0064161C">
            <w:pPr>
              <w:widowControl/>
              <w:rPr>
                <w:snapToGrid/>
                <w:szCs w:val="22"/>
              </w:rPr>
            </w:pPr>
            <w:r w:rsidRPr="005928CC">
              <w:rPr>
                <w:snapToGrid/>
                <w:szCs w:val="22"/>
              </w:rPr>
              <w:t>Seiling, OK</w:t>
            </w:r>
          </w:p>
        </w:tc>
        <w:tc>
          <w:tcPr>
            <w:tcW w:w="1048" w:type="dxa"/>
            <w:shd w:val="clear" w:color="auto" w:fill="auto"/>
          </w:tcPr>
          <w:p w:rsidR="0064161C" w:rsidRPr="005928CC" w:rsidP="0064161C">
            <w:pPr>
              <w:widowControl/>
              <w:rPr>
                <w:snapToGrid/>
                <w:szCs w:val="22"/>
              </w:rPr>
            </w:pPr>
            <w:r w:rsidRPr="005928CC">
              <w:rPr>
                <w:snapToGrid/>
                <w:szCs w:val="22"/>
              </w:rPr>
              <w:t>167252</w:t>
            </w:r>
          </w:p>
        </w:tc>
        <w:tc>
          <w:tcPr>
            <w:tcW w:w="1530" w:type="dxa"/>
            <w:shd w:val="clear" w:color="auto" w:fill="auto"/>
          </w:tcPr>
          <w:p w:rsidR="0064161C" w:rsidRPr="005928CC" w:rsidP="0064161C">
            <w:pPr>
              <w:widowControl/>
              <w:rPr>
                <w:snapToGrid/>
                <w:szCs w:val="22"/>
              </w:rPr>
            </w:pPr>
            <w:r w:rsidRPr="005928CC">
              <w:rPr>
                <w:snapToGrid/>
                <w:szCs w:val="22"/>
              </w:rPr>
              <w:t>OKC, LLC</w:t>
            </w:r>
          </w:p>
        </w:tc>
        <w:tc>
          <w:tcPr>
            <w:tcW w:w="2912" w:type="dxa"/>
            <w:shd w:val="clear" w:color="auto" w:fill="auto"/>
          </w:tcPr>
          <w:p w:rsidR="0064161C" w:rsidRPr="005928CC" w:rsidP="0064161C">
            <w:pPr>
              <w:widowControl/>
              <w:rPr>
                <w:snapToGrid/>
                <w:szCs w:val="22"/>
              </w:rPr>
            </w:pPr>
            <w:r w:rsidRPr="005928CC">
              <w:rPr>
                <w:snapToGrid/>
                <w:szCs w:val="22"/>
              </w:rPr>
              <w:t>BTCCDT-20170626AFC</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K20BR-D</w:t>
            </w:r>
          </w:p>
        </w:tc>
        <w:tc>
          <w:tcPr>
            <w:tcW w:w="2063" w:type="dxa"/>
            <w:shd w:val="clear" w:color="auto" w:fill="auto"/>
          </w:tcPr>
          <w:p w:rsidR="0064161C" w:rsidRPr="005928CC" w:rsidP="0064161C">
            <w:pPr>
              <w:widowControl/>
              <w:rPr>
                <w:snapToGrid/>
                <w:szCs w:val="22"/>
              </w:rPr>
            </w:pPr>
            <w:r w:rsidRPr="005928CC">
              <w:rPr>
                <w:snapToGrid/>
                <w:szCs w:val="22"/>
              </w:rPr>
              <w:t>Gage, etc., OK</w:t>
            </w:r>
          </w:p>
        </w:tc>
        <w:tc>
          <w:tcPr>
            <w:tcW w:w="1048" w:type="dxa"/>
            <w:shd w:val="clear" w:color="auto" w:fill="auto"/>
          </w:tcPr>
          <w:p w:rsidR="0064161C" w:rsidRPr="005928CC" w:rsidP="0064161C">
            <w:pPr>
              <w:widowControl/>
              <w:rPr>
                <w:snapToGrid/>
                <w:szCs w:val="22"/>
              </w:rPr>
            </w:pPr>
            <w:r w:rsidRPr="005928CC">
              <w:rPr>
                <w:snapToGrid/>
                <w:szCs w:val="22"/>
              </w:rPr>
              <w:t>59840</w:t>
            </w:r>
          </w:p>
        </w:tc>
        <w:tc>
          <w:tcPr>
            <w:tcW w:w="1530" w:type="dxa"/>
            <w:shd w:val="clear" w:color="auto" w:fill="auto"/>
          </w:tcPr>
          <w:p w:rsidR="0064161C" w:rsidRPr="005928CC" w:rsidP="0064161C">
            <w:pPr>
              <w:widowControl/>
              <w:rPr>
                <w:snapToGrid/>
                <w:szCs w:val="22"/>
              </w:rPr>
            </w:pPr>
            <w:r w:rsidRPr="005928CC">
              <w:rPr>
                <w:snapToGrid/>
                <w:szCs w:val="22"/>
              </w:rPr>
              <w:t>OKC, LLC</w:t>
            </w:r>
          </w:p>
        </w:tc>
        <w:tc>
          <w:tcPr>
            <w:tcW w:w="2912" w:type="dxa"/>
            <w:shd w:val="clear" w:color="auto" w:fill="auto"/>
          </w:tcPr>
          <w:p w:rsidR="0064161C" w:rsidRPr="005928CC" w:rsidP="0064161C">
            <w:pPr>
              <w:widowControl/>
              <w:rPr>
                <w:snapToGrid/>
                <w:szCs w:val="22"/>
              </w:rPr>
            </w:pPr>
            <w:r w:rsidRPr="005928CC">
              <w:rPr>
                <w:snapToGrid/>
                <w:szCs w:val="22"/>
              </w:rPr>
              <w:t>BTCCDT-20170626AFB</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K20JD-D</w:t>
            </w:r>
          </w:p>
        </w:tc>
        <w:tc>
          <w:tcPr>
            <w:tcW w:w="2063" w:type="dxa"/>
            <w:shd w:val="clear" w:color="auto" w:fill="auto"/>
          </w:tcPr>
          <w:p w:rsidR="0064161C" w:rsidRPr="005928CC" w:rsidP="0064161C">
            <w:pPr>
              <w:widowControl/>
              <w:rPr>
                <w:snapToGrid/>
                <w:szCs w:val="22"/>
              </w:rPr>
            </w:pPr>
            <w:r w:rsidRPr="005928CC">
              <w:rPr>
                <w:snapToGrid/>
                <w:szCs w:val="22"/>
              </w:rPr>
              <w:t>Cherokee, etc. OK</w:t>
            </w:r>
          </w:p>
        </w:tc>
        <w:tc>
          <w:tcPr>
            <w:tcW w:w="1048" w:type="dxa"/>
            <w:shd w:val="clear" w:color="auto" w:fill="auto"/>
          </w:tcPr>
          <w:p w:rsidR="0064161C" w:rsidRPr="005928CC" w:rsidP="0064161C">
            <w:pPr>
              <w:widowControl/>
              <w:rPr>
                <w:snapToGrid/>
                <w:szCs w:val="22"/>
              </w:rPr>
            </w:pPr>
            <w:r w:rsidRPr="005928CC">
              <w:rPr>
                <w:snapToGrid/>
                <w:szCs w:val="22"/>
              </w:rPr>
              <w:t>167259</w:t>
            </w:r>
          </w:p>
        </w:tc>
        <w:tc>
          <w:tcPr>
            <w:tcW w:w="1530" w:type="dxa"/>
            <w:shd w:val="clear" w:color="auto" w:fill="auto"/>
          </w:tcPr>
          <w:p w:rsidR="0064161C" w:rsidRPr="005928CC" w:rsidP="0064161C">
            <w:pPr>
              <w:widowControl/>
              <w:rPr>
                <w:snapToGrid/>
                <w:szCs w:val="22"/>
              </w:rPr>
            </w:pPr>
            <w:r w:rsidRPr="005928CC">
              <w:rPr>
                <w:snapToGrid/>
                <w:szCs w:val="22"/>
              </w:rPr>
              <w:t>OKC, LLC</w:t>
            </w:r>
          </w:p>
        </w:tc>
        <w:tc>
          <w:tcPr>
            <w:tcW w:w="2912" w:type="dxa"/>
            <w:shd w:val="clear" w:color="auto" w:fill="auto"/>
          </w:tcPr>
          <w:p w:rsidR="0064161C" w:rsidRPr="005928CC" w:rsidP="0064161C">
            <w:pPr>
              <w:widowControl/>
              <w:rPr>
                <w:snapToGrid/>
                <w:szCs w:val="22"/>
              </w:rPr>
            </w:pPr>
            <w:r w:rsidRPr="005928CC">
              <w:rPr>
                <w:snapToGrid/>
                <w:szCs w:val="22"/>
              </w:rPr>
              <w:t>BTCCDT-20170626AFA</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K22BR-D</w:t>
            </w:r>
          </w:p>
        </w:tc>
        <w:tc>
          <w:tcPr>
            <w:tcW w:w="2063" w:type="dxa"/>
            <w:shd w:val="clear" w:color="auto" w:fill="auto"/>
          </w:tcPr>
          <w:p w:rsidR="0064161C" w:rsidRPr="005928CC" w:rsidP="0064161C">
            <w:pPr>
              <w:widowControl/>
              <w:rPr>
                <w:snapToGrid/>
                <w:szCs w:val="22"/>
              </w:rPr>
            </w:pPr>
            <w:r w:rsidRPr="005928CC">
              <w:rPr>
                <w:snapToGrid/>
                <w:szCs w:val="22"/>
              </w:rPr>
              <w:t>May, Etc., OK</w:t>
            </w:r>
          </w:p>
        </w:tc>
        <w:tc>
          <w:tcPr>
            <w:tcW w:w="1048" w:type="dxa"/>
            <w:shd w:val="clear" w:color="auto" w:fill="auto"/>
          </w:tcPr>
          <w:p w:rsidR="0064161C" w:rsidRPr="005928CC" w:rsidP="0064161C">
            <w:pPr>
              <w:widowControl/>
              <w:rPr>
                <w:snapToGrid/>
                <w:szCs w:val="22"/>
              </w:rPr>
            </w:pPr>
            <w:r w:rsidRPr="005928CC">
              <w:rPr>
                <w:snapToGrid/>
                <w:szCs w:val="22"/>
              </w:rPr>
              <w:t>59849</w:t>
            </w:r>
          </w:p>
        </w:tc>
        <w:tc>
          <w:tcPr>
            <w:tcW w:w="1530" w:type="dxa"/>
            <w:shd w:val="clear" w:color="auto" w:fill="auto"/>
          </w:tcPr>
          <w:p w:rsidR="0064161C" w:rsidRPr="005928CC" w:rsidP="0064161C">
            <w:pPr>
              <w:widowControl/>
              <w:rPr>
                <w:snapToGrid/>
                <w:szCs w:val="22"/>
              </w:rPr>
            </w:pPr>
            <w:r w:rsidRPr="005928CC">
              <w:rPr>
                <w:snapToGrid/>
                <w:szCs w:val="22"/>
              </w:rPr>
              <w:t>OKC, LLC</w:t>
            </w:r>
          </w:p>
        </w:tc>
        <w:tc>
          <w:tcPr>
            <w:tcW w:w="2912" w:type="dxa"/>
            <w:shd w:val="clear" w:color="auto" w:fill="auto"/>
          </w:tcPr>
          <w:p w:rsidR="0064161C" w:rsidRPr="005928CC" w:rsidP="0064161C">
            <w:pPr>
              <w:widowControl/>
              <w:rPr>
                <w:snapToGrid/>
                <w:szCs w:val="22"/>
              </w:rPr>
            </w:pPr>
            <w:r w:rsidRPr="005928CC">
              <w:rPr>
                <w:snapToGrid/>
                <w:szCs w:val="22"/>
              </w:rPr>
              <w:t>BTCCDT-20170626AEZ</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K22ID-D</w:t>
            </w:r>
          </w:p>
        </w:tc>
        <w:tc>
          <w:tcPr>
            <w:tcW w:w="2063" w:type="dxa"/>
            <w:shd w:val="clear" w:color="auto" w:fill="auto"/>
          </w:tcPr>
          <w:p w:rsidR="0064161C" w:rsidRPr="005928CC" w:rsidP="0064161C">
            <w:pPr>
              <w:widowControl/>
              <w:rPr>
                <w:snapToGrid/>
                <w:szCs w:val="22"/>
              </w:rPr>
            </w:pPr>
            <w:r w:rsidRPr="005928CC">
              <w:rPr>
                <w:snapToGrid/>
                <w:szCs w:val="22"/>
              </w:rPr>
              <w:t>Cherokee, Etc, OK</w:t>
            </w:r>
          </w:p>
        </w:tc>
        <w:tc>
          <w:tcPr>
            <w:tcW w:w="1048" w:type="dxa"/>
            <w:shd w:val="clear" w:color="auto" w:fill="auto"/>
          </w:tcPr>
          <w:p w:rsidR="0064161C" w:rsidRPr="005928CC" w:rsidP="0064161C">
            <w:pPr>
              <w:widowControl/>
              <w:rPr>
                <w:snapToGrid/>
                <w:szCs w:val="22"/>
              </w:rPr>
            </w:pPr>
            <w:r w:rsidRPr="005928CC">
              <w:rPr>
                <w:snapToGrid/>
                <w:szCs w:val="22"/>
              </w:rPr>
              <w:t>167257</w:t>
            </w:r>
          </w:p>
        </w:tc>
        <w:tc>
          <w:tcPr>
            <w:tcW w:w="1530" w:type="dxa"/>
            <w:shd w:val="clear" w:color="auto" w:fill="auto"/>
          </w:tcPr>
          <w:p w:rsidR="0064161C" w:rsidRPr="005928CC" w:rsidP="0064161C">
            <w:pPr>
              <w:widowControl/>
              <w:rPr>
                <w:snapToGrid/>
                <w:szCs w:val="22"/>
              </w:rPr>
            </w:pPr>
            <w:r w:rsidRPr="005928CC">
              <w:rPr>
                <w:snapToGrid/>
                <w:szCs w:val="22"/>
              </w:rPr>
              <w:t>OKC, LLC</w:t>
            </w:r>
          </w:p>
        </w:tc>
        <w:tc>
          <w:tcPr>
            <w:tcW w:w="2912" w:type="dxa"/>
            <w:shd w:val="clear" w:color="auto" w:fill="auto"/>
          </w:tcPr>
          <w:p w:rsidR="0064161C" w:rsidRPr="005928CC" w:rsidP="0064161C">
            <w:pPr>
              <w:widowControl/>
              <w:rPr>
                <w:snapToGrid/>
                <w:szCs w:val="22"/>
              </w:rPr>
            </w:pPr>
            <w:r w:rsidRPr="005928CC">
              <w:rPr>
                <w:snapToGrid/>
                <w:szCs w:val="22"/>
              </w:rPr>
              <w:t>BTCCDT-20170626AEY</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K25JQ-D</w:t>
            </w:r>
          </w:p>
        </w:tc>
        <w:tc>
          <w:tcPr>
            <w:tcW w:w="2063" w:type="dxa"/>
            <w:shd w:val="clear" w:color="auto" w:fill="auto"/>
          </w:tcPr>
          <w:p w:rsidR="0064161C" w:rsidRPr="005928CC" w:rsidP="0064161C">
            <w:pPr>
              <w:widowControl/>
              <w:rPr>
                <w:snapToGrid/>
                <w:szCs w:val="22"/>
              </w:rPr>
            </w:pPr>
            <w:r w:rsidRPr="005928CC">
              <w:rPr>
                <w:snapToGrid/>
                <w:szCs w:val="22"/>
              </w:rPr>
              <w:t>May, Etc., OK</w:t>
            </w:r>
          </w:p>
        </w:tc>
        <w:tc>
          <w:tcPr>
            <w:tcW w:w="1048" w:type="dxa"/>
            <w:shd w:val="clear" w:color="auto" w:fill="auto"/>
          </w:tcPr>
          <w:p w:rsidR="0064161C" w:rsidRPr="005928CC" w:rsidP="0064161C">
            <w:pPr>
              <w:widowControl/>
              <w:rPr>
                <w:snapToGrid/>
                <w:szCs w:val="22"/>
              </w:rPr>
            </w:pPr>
            <w:r w:rsidRPr="005928CC">
              <w:rPr>
                <w:snapToGrid/>
                <w:szCs w:val="22"/>
              </w:rPr>
              <w:t>167251</w:t>
            </w:r>
          </w:p>
        </w:tc>
        <w:tc>
          <w:tcPr>
            <w:tcW w:w="1530" w:type="dxa"/>
            <w:shd w:val="clear" w:color="auto" w:fill="auto"/>
          </w:tcPr>
          <w:p w:rsidR="0064161C" w:rsidRPr="005928CC" w:rsidP="0064161C">
            <w:pPr>
              <w:widowControl/>
              <w:rPr>
                <w:snapToGrid/>
                <w:szCs w:val="22"/>
              </w:rPr>
            </w:pPr>
            <w:r w:rsidRPr="005928CC">
              <w:rPr>
                <w:snapToGrid/>
                <w:szCs w:val="22"/>
              </w:rPr>
              <w:t>OKC, LLC</w:t>
            </w:r>
          </w:p>
        </w:tc>
        <w:tc>
          <w:tcPr>
            <w:tcW w:w="2912" w:type="dxa"/>
            <w:shd w:val="clear" w:color="auto" w:fill="auto"/>
          </w:tcPr>
          <w:p w:rsidR="0064161C" w:rsidRPr="005928CC" w:rsidP="0064161C">
            <w:pPr>
              <w:widowControl/>
              <w:rPr>
                <w:snapToGrid/>
                <w:szCs w:val="22"/>
              </w:rPr>
            </w:pPr>
            <w:r w:rsidRPr="005928CC">
              <w:rPr>
                <w:snapToGrid/>
                <w:szCs w:val="22"/>
              </w:rPr>
              <w:t>BTCCDT-20170626AEX</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K26IS-D</w:t>
            </w:r>
          </w:p>
        </w:tc>
        <w:tc>
          <w:tcPr>
            <w:tcW w:w="2063" w:type="dxa"/>
            <w:shd w:val="clear" w:color="auto" w:fill="auto"/>
          </w:tcPr>
          <w:p w:rsidR="0064161C" w:rsidRPr="005928CC" w:rsidP="0064161C">
            <w:pPr>
              <w:widowControl/>
              <w:rPr>
                <w:snapToGrid/>
                <w:szCs w:val="22"/>
              </w:rPr>
            </w:pPr>
            <w:r w:rsidRPr="005928CC">
              <w:rPr>
                <w:snapToGrid/>
                <w:szCs w:val="22"/>
              </w:rPr>
              <w:t>Woodward, Etc., OK</w:t>
            </w:r>
          </w:p>
        </w:tc>
        <w:tc>
          <w:tcPr>
            <w:tcW w:w="1048" w:type="dxa"/>
            <w:shd w:val="clear" w:color="auto" w:fill="auto"/>
          </w:tcPr>
          <w:p w:rsidR="0064161C" w:rsidRPr="005928CC" w:rsidP="0064161C">
            <w:pPr>
              <w:widowControl/>
              <w:rPr>
                <w:snapToGrid/>
                <w:szCs w:val="22"/>
              </w:rPr>
            </w:pPr>
            <w:r w:rsidRPr="005928CC">
              <w:rPr>
                <w:snapToGrid/>
                <w:szCs w:val="22"/>
              </w:rPr>
              <w:t>167265</w:t>
            </w:r>
            <w:r w:rsidRPr="005928CC">
              <w:rPr>
                <w:snapToGrid/>
                <w:szCs w:val="22"/>
              </w:rPr>
              <w:tab/>
            </w:r>
          </w:p>
        </w:tc>
        <w:tc>
          <w:tcPr>
            <w:tcW w:w="1530" w:type="dxa"/>
            <w:shd w:val="clear" w:color="auto" w:fill="auto"/>
          </w:tcPr>
          <w:p w:rsidR="0064161C" w:rsidRPr="005928CC" w:rsidP="0064161C">
            <w:pPr>
              <w:widowControl/>
              <w:rPr>
                <w:snapToGrid/>
                <w:szCs w:val="22"/>
              </w:rPr>
            </w:pPr>
            <w:r w:rsidRPr="005928CC">
              <w:rPr>
                <w:snapToGrid/>
                <w:szCs w:val="22"/>
              </w:rPr>
              <w:t>OKC, LLC</w:t>
            </w:r>
          </w:p>
        </w:tc>
        <w:tc>
          <w:tcPr>
            <w:tcW w:w="2912" w:type="dxa"/>
            <w:shd w:val="clear" w:color="auto" w:fill="auto"/>
          </w:tcPr>
          <w:p w:rsidR="0064161C" w:rsidRPr="005928CC" w:rsidP="0064161C">
            <w:pPr>
              <w:widowControl/>
              <w:rPr>
                <w:snapToGrid/>
                <w:szCs w:val="22"/>
              </w:rPr>
            </w:pPr>
            <w:r w:rsidRPr="005928CC">
              <w:rPr>
                <w:snapToGrid/>
                <w:szCs w:val="22"/>
              </w:rPr>
              <w:t>BTCCDT-20170626AEW</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K28JX-D</w:t>
            </w:r>
          </w:p>
        </w:tc>
        <w:tc>
          <w:tcPr>
            <w:tcW w:w="2063" w:type="dxa"/>
            <w:shd w:val="clear" w:color="auto" w:fill="auto"/>
          </w:tcPr>
          <w:p w:rsidR="0064161C" w:rsidRPr="005928CC" w:rsidP="0064161C">
            <w:pPr>
              <w:widowControl/>
              <w:rPr>
                <w:snapToGrid/>
                <w:szCs w:val="22"/>
              </w:rPr>
            </w:pPr>
            <w:r w:rsidRPr="005928CC">
              <w:rPr>
                <w:snapToGrid/>
                <w:szCs w:val="22"/>
              </w:rPr>
              <w:t>Alva - Cherokee, OK</w:t>
            </w:r>
          </w:p>
        </w:tc>
        <w:tc>
          <w:tcPr>
            <w:tcW w:w="1048" w:type="dxa"/>
            <w:shd w:val="clear" w:color="auto" w:fill="auto"/>
          </w:tcPr>
          <w:p w:rsidR="0064161C" w:rsidRPr="005928CC" w:rsidP="0064161C">
            <w:pPr>
              <w:widowControl/>
              <w:rPr>
                <w:snapToGrid/>
                <w:szCs w:val="22"/>
              </w:rPr>
            </w:pPr>
            <w:r w:rsidRPr="005928CC">
              <w:rPr>
                <w:snapToGrid/>
                <w:szCs w:val="22"/>
              </w:rPr>
              <w:t>167255</w:t>
            </w:r>
          </w:p>
        </w:tc>
        <w:tc>
          <w:tcPr>
            <w:tcW w:w="1530" w:type="dxa"/>
            <w:shd w:val="clear" w:color="auto" w:fill="auto"/>
          </w:tcPr>
          <w:p w:rsidR="0064161C" w:rsidRPr="005928CC" w:rsidP="0064161C">
            <w:pPr>
              <w:widowControl/>
              <w:rPr>
                <w:snapToGrid/>
                <w:szCs w:val="22"/>
              </w:rPr>
            </w:pPr>
            <w:r w:rsidRPr="005928CC">
              <w:rPr>
                <w:snapToGrid/>
                <w:szCs w:val="22"/>
              </w:rPr>
              <w:t>OKC, LLC</w:t>
            </w:r>
          </w:p>
        </w:tc>
        <w:tc>
          <w:tcPr>
            <w:tcW w:w="2912" w:type="dxa"/>
            <w:shd w:val="clear" w:color="auto" w:fill="auto"/>
          </w:tcPr>
          <w:p w:rsidR="0064161C" w:rsidRPr="005928CC" w:rsidP="0064161C">
            <w:pPr>
              <w:widowControl/>
              <w:rPr>
                <w:snapToGrid/>
                <w:szCs w:val="22"/>
              </w:rPr>
            </w:pPr>
            <w:r w:rsidRPr="005928CC">
              <w:rPr>
                <w:snapToGrid/>
                <w:szCs w:val="22"/>
              </w:rPr>
              <w:t>BTCCDT-20170626AEV</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K29HZ-D</w:t>
            </w:r>
          </w:p>
        </w:tc>
        <w:tc>
          <w:tcPr>
            <w:tcW w:w="2063" w:type="dxa"/>
            <w:shd w:val="clear" w:color="auto" w:fill="auto"/>
          </w:tcPr>
          <w:p w:rsidR="0064161C" w:rsidRPr="005928CC" w:rsidP="0064161C">
            <w:pPr>
              <w:widowControl/>
              <w:rPr>
                <w:snapToGrid/>
                <w:szCs w:val="22"/>
              </w:rPr>
            </w:pPr>
            <w:r w:rsidRPr="005928CC">
              <w:rPr>
                <w:snapToGrid/>
                <w:szCs w:val="22"/>
              </w:rPr>
              <w:t>Woodward, Etc., OK</w:t>
            </w:r>
          </w:p>
        </w:tc>
        <w:tc>
          <w:tcPr>
            <w:tcW w:w="1048" w:type="dxa"/>
            <w:shd w:val="clear" w:color="auto" w:fill="auto"/>
          </w:tcPr>
          <w:p w:rsidR="0064161C" w:rsidRPr="005928CC" w:rsidP="0064161C">
            <w:pPr>
              <w:widowControl/>
              <w:rPr>
                <w:snapToGrid/>
                <w:szCs w:val="22"/>
              </w:rPr>
            </w:pPr>
            <w:r w:rsidRPr="005928CC">
              <w:rPr>
                <w:snapToGrid/>
                <w:szCs w:val="22"/>
              </w:rPr>
              <w:t>167264</w:t>
            </w:r>
          </w:p>
        </w:tc>
        <w:tc>
          <w:tcPr>
            <w:tcW w:w="1530" w:type="dxa"/>
            <w:shd w:val="clear" w:color="auto" w:fill="auto"/>
          </w:tcPr>
          <w:p w:rsidR="0064161C" w:rsidRPr="005928CC" w:rsidP="0064161C">
            <w:pPr>
              <w:widowControl/>
              <w:rPr>
                <w:snapToGrid/>
                <w:szCs w:val="22"/>
              </w:rPr>
            </w:pPr>
            <w:r w:rsidRPr="005928CC">
              <w:rPr>
                <w:snapToGrid/>
                <w:szCs w:val="22"/>
              </w:rPr>
              <w:t>OKC, LLC</w:t>
            </w:r>
          </w:p>
        </w:tc>
        <w:tc>
          <w:tcPr>
            <w:tcW w:w="2912" w:type="dxa"/>
            <w:shd w:val="clear" w:color="auto" w:fill="auto"/>
          </w:tcPr>
          <w:p w:rsidR="0064161C" w:rsidRPr="005928CC" w:rsidP="0064161C">
            <w:pPr>
              <w:widowControl/>
              <w:rPr>
                <w:snapToGrid/>
                <w:szCs w:val="22"/>
              </w:rPr>
            </w:pPr>
            <w:r w:rsidRPr="005928CC">
              <w:rPr>
                <w:snapToGrid/>
                <w:szCs w:val="22"/>
              </w:rPr>
              <w:t>BTCCDT-20170626AEU</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K31JQ-D</w:t>
            </w:r>
          </w:p>
        </w:tc>
        <w:tc>
          <w:tcPr>
            <w:tcW w:w="2063" w:type="dxa"/>
            <w:shd w:val="clear" w:color="auto" w:fill="auto"/>
          </w:tcPr>
          <w:p w:rsidR="0064161C" w:rsidRPr="005928CC" w:rsidP="0064161C">
            <w:pPr>
              <w:widowControl/>
              <w:rPr>
                <w:snapToGrid/>
                <w:szCs w:val="22"/>
              </w:rPr>
            </w:pPr>
            <w:r w:rsidRPr="005928CC">
              <w:rPr>
                <w:snapToGrid/>
                <w:szCs w:val="22"/>
              </w:rPr>
              <w:t>Woodward, Etc., OK</w:t>
            </w:r>
          </w:p>
        </w:tc>
        <w:tc>
          <w:tcPr>
            <w:tcW w:w="1048" w:type="dxa"/>
            <w:shd w:val="clear" w:color="auto" w:fill="auto"/>
          </w:tcPr>
          <w:p w:rsidR="0064161C" w:rsidRPr="005928CC" w:rsidP="0064161C">
            <w:pPr>
              <w:widowControl/>
              <w:rPr>
                <w:snapToGrid/>
                <w:szCs w:val="22"/>
              </w:rPr>
            </w:pPr>
            <w:r w:rsidRPr="005928CC">
              <w:rPr>
                <w:snapToGrid/>
                <w:szCs w:val="22"/>
              </w:rPr>
              <w:t>167262</w:t>
            </w:r>
          </w:p>
        </w:tc>
        <w:tc>
          <w:tcPr>
            <w:tcW w:w="1530" w:type="dxa"/>
            <w:shd w:val="clear" w:color="auto" w:fill="auto"/>
          </w:tcPr>
          <w:p w:rsidR="0064161C" w:rsidRPr="005928CC" w:rsidP="0064161C">
            <w:pPr>
              <w:widowControl/>
              <w:rPr>
                <w:snapToGrid/>
                <w:szCs w:val="22"/>
              </w:rPr>
            </w:pPr>
            <w:r w:rsidRPr="005928CC">
              <w:rPr>
                <w:snapToGrid/>
                <w:szCs w:val="22"/>
              </w:rPr>
              <w:t>OKC, LLC</w:t>
            </w:r>
          </w:p>
        </w:tc>
        <w:tc>
          <w:tcPr>
            <w:tcW w:w="2912" w:type="dxa"/>
            <w:shd w:val="clear" w:color="auto" w:fill="auto"/>
          </w:tcPr>
          <w:p w:rsidR="0064161C" w:rsidRPr="005928CC" w:rsidP="0064161C">
            <w:pPr>
              <w:widowControl/>
              <w:rPr>
                <w:snapToGrid/>
                <w:szCs w:val="22"/>
              </w:rPr>
            </w:pPr>
            <w:r w:rsidRPr="005928CC">
              <w:rPr>
                <w:snapToGrid/>
                <w:szCs w:val="22"/>
              </w:rPr>
              <w:t>BTCCDT-20170626AET</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K33JM-D</w:t>
            </w:r>
          </w:p>
        </w:tc>
        <w:tc>
          <w:tcPr>
            <w:tcW w:w="2063" w:type="dxa"/>
            <w:shd w:val="clear" w:color="auto" w:fill="auto"/>
          </w:tcPr>
          <w:p w:rsidR="0064161C" w:rsidRPr="005928CC" w:rsidP="0064161C">
            <w:pPr>
              <w:widowControl/>
              <w:rPr>
                <w:snapToGrid/>
                <w:szCs w:val="22"/>
              </w:rPr>
            </w:pPr>
            <w:r w:rsidRPr="005928CC">
              <w:rPr>
                <w:snapToGrid/>
                <w:szCs w:val="22"/>
              </w:rPr>
              <w:t>Mooreland, Etc., OK</w:t>
            </w:r>
          </w:p>
        </w:tc>
        <w:tc>
          <w:tcPr>
            <w:tcW w:w="1048" w:type="dxa"/>
            <w:shd w:val="clear" w:color="auto" w:fill="auto"/>
          </w:tcPr>
          <w:p w:rsidR="0064161C" w:rsidRPr="005928CC" w:rsidP="0064161C">
            <w:pPr>
              <w:widowControl/>
              <w:rPr>
                <w:snapToGrid/>
                <w:szCs w:val="22"/>
              </w:rPr>
            </w:pPr>
            <w:r w:rsidRPr="005928CC">
              <w:rPr>
                <w:snapToGrid/>
                <w:szCs w:val="22"/>
              </w:rPr>
              <w:t>167260</w:t>
            </w:r>
          </w:p>
        </w:tc>
        <w:tc>
          <w:tcPr>
            <w:tcW w:w="1530" w:type="dxa"/>
            <w:shd w:val="clear" w:color="auto" w:fill="auto"/>
          </w:tcPr>
          <w:p w:rsidR="0064161C" w:rsidRPr="005928CC" w:rsidP="0064161C">
            <w:pPr>
              <w:widowControl/>
              <w:rPr>
                <w:snapToGrid/>
                <w:szCs w:val="22"/>
              </w:rPr>
            </w:pPr>
            <w:r w:rsidRPr="005928CC">
              <w:rPr>
                <w:snapToGrid/>
                <w:szCs w:val="22"/>
              </w:rPr>
              <w:t>OKC, LLC</w:t>
            </w:r>
          </w:p>
        </w:tc>
        <w:tc>
          <w:tcPr>
            <w:tcW w:w="2912" w:type="dxa"/>
            <w:shd w:val="clear" w:color="auto" w:fill="auto"/>
          </w:tcPr>
          <w:p w:rsidR="0064161C" w:rsidRPr="005928CC" w:rsidP="0064161C">
            <w:pPr>
              <w:widowControl/>
              <w:rPr>
                <w:snapToGrid/>
                <w:szCs w:val="22"/>
              </w:rPr>
            </w:pPr>
            <w:r w:rsidRPr="005928CC">
              <w:rPr>
                <w:snapToGrid/>
                <w:szCs w:val="22"/>
              </w:rPr>
              <w:t>BTCCDT-20170626AES</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K38KH-D</w:t>
            </w:r>
          </w:p>
        </w:tc>
        <w:tc>
          <w:tcPr>
            <w:tcW w:w="2063" w:type="dxa"/>
            <w:shd w:val="clear" w:color="auto" w:fill="auto"/>
          </w:tcPr>
          <w:p w:rsidR="0064161C" w:rsidRPr="005928CC" w:rsidP="0064161C">
            <w:pPr>
              <w:widowControl/>
              <w:rPr>
                <w:snapToGrid/>
                <w:szCs w:val="22"/>
              </w:rPr>
            </w:pPr>
            <w:r w:rsidRPr="005928CC">
              <w:rPr>
                <w:snapToGrid/>
                <w:szCs w:val="22"/>
              </w:rPr>
              <w:t>Woodward, Etc., OK</w:t>
            </w:r>
          </w:p>
        </w:tc>
        <w:tc>
          <w:tcPr>
            <w:tcW w:w="1048" w:type="dxa"/>
            <w:shd w:val="clear" w:color="auto" w:fill="auto"/>
          </w:tcPr>
          <w:p w:rsidR="0064161C" w:rsidRPr="005928CC" w:rsidP="0064161C">
            <w:pPr>
              <w:widowControl/>
              <w:rPr>
                <w:snapToGrid/>
                <w:szCs w:val="22"/>
              </w:rPr>
            </w:pPr>
            <w:r w:rsidRPr="005928CC">
              <w:rPr>
                <w:snapToGrid/>
                <w:szCs w:val="22"/>
              </w:rPr>
              <w:t>167258</w:t>
            </w:r>
          </w:p>
        </w:tc>
        <w:tc>
          <w:tcPr>
            <w:tcW w:w="1530" w:type="dxa"/>
            <w:shd w:val="clear" w:color="auto" w:fill="auto"/>
          </w:tcPr>
          <w:p w:rsidR="0064161C" w:rsidRPr="005928CC" w:rsidP="0064161C">
            <w:pPr>
              <w:widowControl/>
              <w:rPr>
                <w:snapToGrid/>
                <w:szCs w:val="22"/>
              </w:rPr>
            </w:pPr>
            <w:r w:rsidRPr="005928CC">
              <w:rPr>
                <w:snapToGrid/>
                <w:szCs w:val="22"/>
              </w:rPr>
              <w:t>OKC, LLC</w:t>
            </w:r>
          </w:p>
        </w:tc>
        <w:tc>
          <w:tcPr>
            <w:tcW w:w="2912" w:type="dxa"/>
            <w:shd w:val="clear" w:color="auto" w:fill="auto"/>
          </w:tcPr>
          <w:p w:rsidR="0064161C" w:rsidRPr="005928CC" w:rsidP="0064161C">
            <w:pPr>
              <w:widowControl/>
              <w:rPr>
                <w:snapToGrid/>
                <w:szCs w:val="22"/>
              </w:rPr>
            </w:pPr>
            <w:r w:rsidRPr="005928CC">
              <w:rPr>
                <w:snapToGrid/>
                <w:szCs w:val="22"/>
              </w:rPr>
              <w:t>BTCCDT-20170626AER</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K41KS-D</w:t>
            </w:r>
          </w:p>
        </w:tc>
        <w:tc>
          <w:tcPr>
            <w:tcW w:w="2063" w:type="dxa"/>
            <w:shd w:val="clear" w:color="auto" w:fill="auto"/>
          </w:tcPr>
          <w:p w:rsidR="0064161C" w:rsidRPr="005928CC" w:rsidP="0064161C">
            <w:pPr>
              <w:widowControl/>
              <w:rPr>
                <w:snapToGrid/>
                <w:szCs w:val="22"/>
              </w:rPr>
            </w:pPr>
            <w:r w:rsidRPr="005928CC">
              <w:rPr>
                <w:snapToGrid/>
                <w:szCs w:val="22"/>
              </w:rPr>
              <w:t>Seiling, OK</w:t>
            </w:r>
          </w:p>
        </w:tc>
        <w:tc>
          <w:tcPr>
            <w:tcW w:w="1048" w:type="dxa"/>
            <w:shd w:val="clear" w:color="auto" w:fill="auto"/>
          </w:tcPr>
          <w:p w:rsidR="0064161C" w:rsidRPr="005928CC" w:rsidP="0064161C">
            <w:pPr>
              <w:widowControl/>
              <w:rPr>
                <w:snapToGrid/>
                <w:szCs w:val="22"/>
              </w:rPr>
            </w:pPr>
            <w:r w:rsidRPr="005928CC">
              <w:rPr>
                <w:snapToGrid/>
                <w:szCs w:val="22"/>
              </w:rPr>
              <w:t>167256</w:t>
            </w:r>
          </w:p>
        </w:tc>
        <w:tc>
          <w:tcPr>
            <w:tcW w:w="1530" w:type="dxa"/>
            <w:shd w:val="clear" w:color="auto" w:fill="auto"/>
          </w:tcPr>
          <w:p w:rsidR="0064161C" w:rsidRPr="005928CC" w:rsidP="0064161C">
            <w:pPr>
              <w:widowControl/>
              <w:rPr>
                <w:snapToGrid/>
                <w:szCs w:val="22"/>
              </w:rPr>
            </w:pPr>
            <w:r w:rsidRPr="005928CC">
              <w:rPr>
                <w:snapToGrid/>
                <w:szCs w:val="22"/>
              </w:rPr>
              <w:t>OKC, LLC</w:t>
            </w:r>
          </w:p>
        </w:tc>
        <w:tc>
          <w:tcPr>
            <w:tcW w:w="2912" w:type="dxa"/>
            <w:shd w:val="clear" w:color="auto" w:fill="auto"/>
          </w:tcPr>
          <w:p w:rsidR="0064161C" w:rsidRPr="005928CC" w:rsidP="0064161C">
            <w:pPr>
              <w:widowControl/>
              <w:rPr>
                <w:snapToGrid/>
                <w:szCs w:val="22"/>
              </w:rPr>
            </w:pPr>
            <w:r w:rsidRPr="005928CC">
              <w:rPr>
                <w:snapToGrid/>
                <w:szCs w:val="22"/>
              </w:rPr>
              <w:t>BTCCDT-20170626AEQ</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K43KU-D</w:t>
            </w:r>
          </w:p>
        </w:tc>
        <w:tc>
          <w:tcPr>
            <w:tcW w:w="2063" w:type="dxa"/>
            <w:shd w:val="clear" w:color="auto" w:fill="auto"/>
          </w:tcPr>
          <w:p w:rsidR="0064161C" w:rsidRPr="005928CC" w:rsidP="0064161C">
            <w:pPr>
              <w:widowControl/>
              <w:rPr>
                <w:snapToGrid/>
                <w:szCs w:val="22"/>
              </w:rPr>
            </w:pPr>
            <w:r w:rsidRPr="005928CC">
              <w:rPr>
                <w:snapToGrid/>
                <w:szCs w:val="22"/>
              </w:rPr>
              <w:t>Seiling, OK</w:t>
            </w:r>
          </w:p>
        </w:tc>
        <w:tc>
          <w:tcPr>
            <w:tcW w:w="1048" w:type="dxa"/>
            <w:shd w:val="clear" w:color="auto" w:fill="auto"/>
          </w:tcPr>
          <w:p w:rsidR="0064161C" w:rsidRPr="005928CC" w:rsidP="0064161C">
            <w:pPr>
              <w:widowControl/>
              <w:rPr>
                <w:snapToGrid/>
                <w:szCs w:val="22"/>
              </w:rPr>
            </w:pPr>
            <w:r w:rsidRPr="005928CC">
              <w:rPr>
                <w:snapToGrid/>
                <w:szCs w:val="22"/>
              </w:rPr>
              <w:t>167254</w:t>
            </w:r>
          </w:p>
        </w:tc>
        <w:tc>
          <w:tcPr>
            <w:tcW w:w="1530" w:type="dxa"/>
            <w:shd w:val="clear" w:color="auto" w:fill="auto"/>
          </w:tcPr>
          <w:p w:rsidR="0064161C" w:rsidRPr="005928CC" w:rsidP="0064161C">
            <w:pPr>
              <w:widowControl/>
              <w:rPr>
                <w:snapToGrid/>
                <w:szCs w:val="22"/>
              </w:rPr>
            </w:pPr>
            <w:r w:rsidRPr="005928CC">
              <w:rPr>
                <w:snapToGrid/>
                <w:szCs w:val="22"/>
              </w:rPr>
              <w:t>OKC, LLC</w:t>
            </w:r>
          </w:p>
        </w:tc>
        <w:tc>
          <w:tcPr>
            <w:tcW w:w="2912" w:type="dxa"/>
            <w:shd w:val="clear" w:color="auto" w:fill="auto"/>
          </w:tcPr>
          <w:p w:rsidR="0064161C" w:rsidRPr="005928CC" w:rsidP="0064161C">
            <w:pPr>
              <w:widowControl/>
              <w:rPr>
                <w:snapToGrid/>
                <w:szCs w:val="22"/>
              </w:rPr>
            </w:pPr>
            <w:r w:rsidRPr="005928CC">
              <w:rPr>
                <w:snapToGrid/>
                <w:szCs w:val="22"/>
              </w:rPr>
              <w:t>BTCCDT-20170626AEP</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K47LB-D</w:t>
            </w:r>
          </w:p>
        </w:tc>
        <w:tc>
          <w:tcPr>
            <w:tcW w:w="2063" w:type="dxa"/>
            <w:shd w:val="clear" w:color="auto" w:fill="auto"/>
          </w:tcPr>
          <w:p w:rsidR="0064161C" w:rsidRPr="005928CC" w:rsidP="0064161C">
            <w:pPr>
              <w:widowControl/>
              <w:rPr>
                <w:snapToGrid/>
                <w:szCs w:val="22"/>
              </w:rPr>
            </w:pPr>
            <w:r w:rsidRPr="005928CC">
              <w:rPr>
                <w:snapToGrid/>
                <w:szCs w:val="22"/>
              </w:rPr>
              <w:t>Seiling, OK</w:t>
            </w:r>
          </w:p>
        </w:tc>
        <w:tc>
          <w:tcPr>
            <w:tcW w:w="1048" w:type="dxa"/>
            <w:shd w:val="clear" w:color="auto" w:fill="auto"/>
          </w:tcPr>
          <w:p w:rsidR="0064161C" w:rsidRPr="005928CC" w:rsidP="0064161C">
            <w:pPr>
              <w:widowControl/>
              <w:rPr>
                <w:snapToGrid/>
                <w:szCs w:val="22"/>
              </w:rPr>
            </w:pPr>
            <w:r w:rsidRPr="005928CC">
              <w:rPr>
                <w:snapToGrid/>
                <w:szCs w:val="22"/>
              </w:rPr>
              <w:t>167253</w:t>
            </w:r>
          </w:p>
        </w:tc>
        <w:tc>
          <w:tcPr>
            <w:tcW w:w="1530" w:type="dxa"/>
            <w:shd w:val="clear" w:color="auto" w:fill="auto"/>
          </w:tcPr>
          <w:p w:rsidR="0064161C" w:rsidRPr="005928CC" w:rsidP="0064161C">
            <w:pPr>
              <w:widowControl/>
              <w:rPr>
                <w:snapToGrid/>
                <w:szCs w:val="22"/>
              </w:rPr>
            </w:pPr>
            <w:r w:rsidRPr="005928CC">
              <w:rPr>
                <w:snapToGrid/>
                <w:szCs w:val="22"/>
              </w:rPr>
              <w:t>OKC, LLC</w:t>
            </w:r>
          </w:p>
        </w:tc>
        <w:tc>
          <w:tcPr>
            <w:tcW w:w="2912" w:type="dxa"/>
            <w:shd w:val="clear" w:color="auto" w:fill="auto"/>
          </w:tcPr>
          <w:p w:rsidR="0064161C" w:rsidRPr="005928CC" w:rsidP="0064161C">
            <w:pPr>
              <w:widowControl/>
              <w:rPr>
                <w:snapToGrid/>
                <w:szCs w:val="22"/>
              </w:rPr>
            </w:pPr>
            <w:r w:rsidRPr="005928CC">
              <w:rPr>
                <w:snapToGrid/>
                <w:szCs w:val="22"/>
              </w:rPr>
              <w:t>BTCCDT-20170626AEO</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K49DO-D</w:t>
            </w:r>
          </w:p>
        </w:tc>
        <w:tc>
          <w:tcPr>
            <w:tcW w:w="2063" w:type="dxa"/>
            <w:shd w:val="clear" w:color="auto" w:fill="auto"/>
          </w:tcPr>
          <w:p w:rsidR="0064161C" w:rsidRPr="005928CC" w:rsidP="0064161C">
            <w:pPr>
              <w:widowControl/>
              <w:rPr>
                <w:snapToGrid/>
                <w:szCs w:val="22"/>
              </w:rPr>
            </w:pPr>
            <w:r w:rsidRPr="005928CC">
              <w:rPr>
                <w:snapToGrid/>
                <w:szCs w:val="22"/>
              </w:rPr>
              <w:t>Seiling, OK</w:t>
            </w:r>
          </w:p>
        </w:tc>
        <w:tc>
          <w:tcPr>
            <w:tcW w:w="1048" w:type="dxa"/>
            <w:shd w:val="clear" w:color="auto" w:fill="auto"/>
          </w:tcPr>
          <w:p w:rsidR="0064161C" w:rsidRPr="005928CC" w:rsidP="0064161C">
            <w:pPr>
              <w:widowControl/>
              <w:rPr>
                <w:snapToGrid/>
                <w:szCs w:val="22"/>
              </w:rPr>
            </w:pPr>
            <w:r w:rsidRPr="005928CC">
              <w:rPr>
                <w:snapToGrid/>
                <w:szCs w:val="22"/>
              </w:rPr>
              <w:t>59848</w:t>
            </w:r>
          </w:p>
        </w:tc>
        <w:tc>
          <w:tcPr>
            <w:tcW w:w="1530" w:type="dxa"/>
            <w:shd w:val="clear" w:color="auto" w:fill="auto"/>
          </w:tcPr>
          <w:p w:rsidR="0064161C" w:rsidRPr="005928CC" w:rsidP="0064161C">
            <w:pPr>
              <w:widowControl/>
              <w:rPr>
                <w:snapToGrid/>
                <w:szCs w:val="22"/>
              </w:rPr>
            </w:pPr>
            <w:r w:rsidRPr="005928CC">
              <w:rPr>
                <w:snapToGrid/>
                <w:szCs w:val="22"/>
              </w:rPr>
              <w:t>OKC, LLC</w:t>
            </w:r>
          </w:p>
        </w:tc>
        <w:tc>
          <w:tcPr>
            <w:tcW w:w="2912" w:type="dxa"/>
            <w:shd w:val="clear" w:color="auto" w:fill="auto"/>
          </w:tcPr>
          <w:p w:rsidR="0064161C" w:rsidRPr="005928CC" w:rsidP="0064161C">
            <w:pPr>
              <w:widowControl/>
              <w:rPr>
                <w:snapToGrid/>
                <w:szCs w:val="22"/>
              </w:rPr>
            </w:pPr>
            <w:r w:rsidRPr="005928CC">
              <w:rPr>
                <w:snapToGrid/>
                <w:szCs w:val="22"/>
              </w:rPr>
              <w:t>BTCCDT-20170626AEN</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KFOR-TV</w:t>
            </w:r>
          </w:p>
        </w:tc>
        <w:tc>
          <w:tcPr>
            <w:tcW w:w="2063" w:type="dxa"/>
            <w:shd w:val="clear" w:color="auto" w:fill="auto"/>
          </w:tcPr>
          <w:p w:rsidR="0064161C" w:rsidRPr="005928CC" w:rsidP="0064161C">
            <w:pPr>
              <w:widowControl/>
              <w:rPr>
                <w:snapToGrid/>
                <w:szCs w:val="22"/>
              </w:rPr>
            </w:pPr>
            <w:r w:rsidRPr="005928CC">
              <w:rPr>
                <w:snapToGrid/>
                <w:szCs w:val="22"/>
              </w:rPr>
              <w:t>OKC, OK</w:t>
            </w:r>
          </w:p>
        </w:tc>
        <w:tc>
          <w:tcPr>
            <w:tcW w:w="1048" w:type="dxa"/>
            <w:shd w:val="clear" w:color="auto" w:fill="auto"/>
          </w:tcPr>
          <w:p w:rsidR="0064161C" w:rsidRPr="005928CC" w:rsidP="0064161C">
            <w:pPr>
              <w:widowControl/>
              <w:rPr>
                <w:snapToGrid/>
                <w:szCs w:val="22"/>
              </w:rPr>
            </w:pPr>
            <w:r w:rsidRPr="005928CC">
              <w:rPr>
                <w:snapToGrid/>
                <w:szCs w:val="22"/>
              </w:rPr>
              <w:t>66222</w:t>
            </w:r>
          </w:p>
        </w:tc>
        <w:tc>
          <w:tcPr>
            <w:tcW w:w="1530" w:type="dxa"/>
            <w:shd w:val="clear" w:color="auto" w:fill="auto"/>
          </w:tcPr>
          <w:p w:rsidR="0064161C" w:rsidRPr="005928CC" w:rsidP="0064161C">
            <w:pPr>
              <w:widowControl/>
              <w:rPr>
                <w:snapToGrid/>
                <w:szCs w:val="22"/>
              </w:rPr>
            </w:pPr>
            <w:r w:rsidRPr="005928CC">
              <w:rPr>
                <w:snapToGrid/>
                <w:szCs w:val="22"/>
              </w:rPr>
              <w:t>OKC, LLC</w:t>
            </w:r>
          </w:p>
        </w:tc>
        <w:tc>
          <w:tcPr>
            <w:tcW w:w="2912" w:type="dxa"/>
            <w:shd w:val="clear" w:color="auto" w:fill="auto"/>
          </w:tcPr>
          <w:p w:rsidR="0064161C" w:rsidRPr="005928CC" w:rsidP="0064161C">
            <w:pPr>
              <w:widowControl/>
              <w:rPr>
                <w:snapToGrid/>
                <w:szCs w:val="22"/>
              </w:rPr>
            </w:pPr>
            <w:r w:rsidRPr="005928CC">
              <w:rPr>
                <w:snapToGrid/>
                <w:szCs w:val="22"/>
              </w:rPr>
              <w:t>BTCCDT-20170626AEL</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KCPQ</w:t>
            </w:r>
          </w:p>
        </w:tc>
        <w:tc>
          <w:tcPr>
            <w:tcW w:w="2063" w:type="dxa"/>
            <w:shd w:val="clear" w:color="auto" w:fill="auto"/>
          </w:tcPr>
          <w:p w:rsidR="0064161C" w:rsidRPr="005928CC" w:rsidP="0064161C">
            <w:pPr>
              <w:widowControl/>
              <w:rPr>
                <w:snapToGrid/>
                <w:szCs w:val="22"/>
              </w:rPr>
            </w:pPr>
            <w:r w:rsidRPr="005928CC">
              <w:rPr>
                <w:snapToGrid/>
                <w:szCs w:val="22"/>
              </w:rPr>
              <w:t>Tacoma, WA</w:t>
            </w:r>
          </w:p>
        </w:tc>
        <w:tc>
          <w:tcPr>
            <w:tcW w:w="1048" w:type="dxa"/>
            <w:shd w:val="clear" w:color="auto" w:fill="auto"/>
          </w:tcPr>
          <w:p w:rsidR="0064161C" w:rsidRPr="005928CC" w:rsidP="0064161C">
            <w:pPr>
              <w:widowControl/>
              <w:rPr>
                <w:snapToGrid/>
                <w:szCs w:val="22"/>
              </w:rPr>
            </w:pPr>
            <w:r w:rsidRPr="005928CC">
              <w:rPr>
                <w:snapToGrid/>
                <w:szCs w:val="22"/>
              </w:rPr>
              <w:t>33894</w:t>
            </w:r>
          </w:p>
        </w:tc>
        <w:tc>
          <w:tcPr>
            <w:tcW w:w="1530" w:type="dxa"/>
            <w:shd w:val="clear" w:color="auto" w:fill="auto"/>
          </w:tcPr>
          <w:p w:rsidR="0064161C" w:rsidRPr="00387167" w:rsidP="0064161C">
            <w:pPr>
              <w:widowControl/>
              <w:rPr>
                <w:snapToGrid/>
                <w:szCs w:val="22"/>
              </w:rPr>
            </w:pPr>
            <w:r w:rsidRPr="005928CC">
              <w:rPr>
                <w:snapToGrid/>
                <w:szCs w:val="22"/>
              </w:rPr>
              <w:t>Seattle, LLC</w:t>
            </w:r>
            <w:r>
              <w:rPr>
                <w:snapToGrid/>
                <w:szCs w:val="22"/>
                <w:vertAlign w:val="superscript"/>
              </w:rPr>
              <w:footnoteReference w:id="85"/>
            </w:r>
          </w:p>
        </w:tc>
        <w:tc>
          <w:tcPr>
            <w:tcW w:w="2912" w:type="dxa"/>
            <w:shd w:val="clear" w:color="auto" w:fill="auto"/>
          </w:tcPr>
          <w:p w:rsidR="0064161C" w:rsidRPr="00387167" w:rsidP="0064161C">
            <w:pPr>
              <w:widowControl/>
              <w:rPr>
                <w:snapToGrid/>
                <w:szCs w:val="22"/>
              </w:rPr>
            </w:pPr>
            <w:r w:rsidRPr="00387167">
              <w:rPr>
                <w:snapToGrid/>
                <w:szCs w:val="22"/>
              </w:rPr>
              <w:t>BTCCDT-20170626AGQ</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KZJO</w:t>
            </w:r>
          </w:p>
        </w:tc>
        <w:tc>
          <w:tcPr>
            <w:tcW w:w="2063" w:type="dxa"/>
            <w:shd w:val="clear" w:color="auto" w:fill="auto"/>
          </w:tcPr>
          <w:p w:rsidR="0064161C" w:rsidRPr="005928CC" w:rsidP="0064161C">
            <w:pPr>
              <w:widowControl/>
              <w:rPr>
                <w:snapToGrid/>
                <w:szCs w:val="22"/>
              </w:rPr>
            </w:pPr>
            <w:r w:rsidRPr="005928CC">
              <w:rPr>
                <w:snapToGrid/>
                <w:szCs w:val="22"/>
              </w:rPr>
              <w:t>Seattle, WA</w:t>
            </w:r>
          </w:p>
        </w:tc>
        <w:tc>
          <w:tcPr>
            <w:tcW w:w="1048" w:type="dxa"/>
            <w:shd w:val="clear" w:color="auto" w:fill="auto"/>
          </w:tcPr>
          <w:p w:rsidR="0064161C" w:rsidRPr="005928CC" w:rsidP="0064161C">
            <w:pPr>
              <w:widowControl/>
              <w:rPr>
                <w:snapToGrid/>
                <w:szCs w:val="22"/>
              </w:rPr>
            </w:pPr>
            <w:r w:rsidRPr="005928CC">
              <w:rPr>
                <w:snapToGrid/>
                <w:szCs w:val="22"/>
              </w:rPr>
              <w:t>69571</w:t>
            </w:r>
          </w:p>
        </w:tc>
        <w:tc>
          <w:tcPr>
            <w:tcW w:w="1530" w:type="dxa"/>
            <w:shd w:val="clear" w:color="auto" w:fill="auto"/>
          </w:tcPr>
          <w:p w:rsidR="0064161C" w:rsidRPr="005928CC" w:rsidP="0064161C">
            <w:pPr>
              <w:widowControl/>
              <w:rPr>
                <w:snapToGrid/>
                <w:szCs w:val="22"/>
              </w:rPr>
            </w:pPr>
            <w:r w:rsidRPr="005928CC">
              <w:rPr>
                <w:snapToGrid/>
                <w:szCs w:val="22"/>
              </w:rPr>
              <w:t>Seattle, LLC</w:t>
            </w:r>
          </w:p>
        </w:tc>
        <w:tc>
          <w:tcPr>
            <w:tcW w:w="2912" w:type="dxa"/>
            <w:shd w:val="clear" w:color="auto" w:fill="auto"/>
          </w:tcPr>
          <w:p w:rsidR="0064161C" w:rsidRPr="005928CC" w:rsidP="0064161C">
            <w:pPr>
              <w:widowControl/>
              <w:rPr>
                <w:snapToGrid/>
                <w:szCs w:val="22"/>
              </w:rPr>
            </w:pPr>
            <w:r w:rsidRPr="005928CC">
              <w:rPr>
                <w:snapToGrid/>
                <w:szCs w:val="22"/>
              </w:rPr>
              <w:t>BTCCDT-20170626AGR</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K07ZC-D</w:t>
            </w:r>
          </w:p>
        </w:tc>
        <w:tc>
          <w:tcPr>
            <w:tcW w:w="2063" w:type="dxa"/>
            <w:shd w:val="clear" w:color="auto" w:fill="auto"/>
          </w:tcPr>
          <w:p w:rsidR="0064161C" w:rsidRPr="005928CC" w:rsidP="0064161C">
            <w:pPr>
              <w:widowControl/>
              <w:rPr>
                <w:snapToGrid/>
                <w:szCs w:val="22"/>
              </w:rPr>
            </w:pPr>
            <w:r w:rsidRPr="005928CC">
              <w:rPr>
                <w:snapToGrid/>
                <w:szCs w:val="22"/>
              </w:rPr>
              <w:t>Ellensburg, etc., WA</w:t>
            </w:r>
          </w:p>
        </w:tc>
        <w:tc>
          <w:tcPr>
            <w:tcW w:w="1048" w:type="dxa"/>
            <w:shd w:val="clear" w:color="auto" w:fill="auto"/>
          </w:tcPr>
          <w:p w:rsidR="0064161C" w:rsidRPr="005928CC" w:rsidP="0064161C">
            <w:pPr>
              <w:widowControl/>
              <w:rPr>
                <w:snapToGrid/>
                <w:szCs w:val="22"/>
              </w:rPr>
            </w:pPr>
            <w:r w:rsidRPr="005928CC">
              <w:rPr>
                <w:snapToGrid/>
                <w:szCs w:val="22"/>
              </w:rPr>
              <w:t>33896</w:t>
            </w:r>
          </w:p>
        </w:tc>
        <w:tc>
          <w:tcPr>
            <w:tcW w:w="1530" w:type="dxa"/>
            <w:shd w:val="clear" w:color="auto" w:fill="auto"/>
          </w:tcPr>
          <w:p w:rsidR="0064161C" w:rsidRPr="005928CC" w:rsidP="0064161C">
            <w:pPr>
              <w:widowControl/>
              <w:rPr>
                <w:snapToGrid/>
                <w:szCs w:val="22"/>
              </w:rPr>
            </w:pPr>
            <w:r w:rsidRPr="005928CC">
              <w:rPr>
                <w:snapToGrid/>
                <w:szCs w:val="22"/>
              </w:rPr>
              <w:t>Seattle, LLC</w:t>
            </w:r>
          </w:p>
        </w:tc>
        <w:tc>
          <w:tcPr>
            <w:tcW w:w="2912" w:type="dxa"/>
            <w:shd w:val="clear" w:color="auto" w:fill="auto"/>
          </w:tcPr>
          <w:p w:rsidR="0064161C" w:rsidRPr="005928CC" w:rsidP="0064161C">
            <w:pPr>
              <w:widowControl/>
              <w:rPr>
                <w:snapToGrid/>
                <w:szCs w:val="22"/>
              </w:rPr>
            </w:pPr>
            <w:r w:rsidRPr="005928CC">
              <w:rPr>
                <w:snapToGrid/>
                <w:szCs w:val="22"/>
              </w:rPr>
              <w:t>BTCCDT-20170626AGS</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K25CG-D</w:t>
            </w:r>
          </w:p>
        </w:tc>
        <w:tc>
          <w:tcPr>
            <w:tcW w:w="2063" w:type="dxa"/>
            <w:shd w:val="clear" w:color="auto" w:fill="auto"/>
          </w:tcPr>
          <w:p w:rsidR="0064161C" w:rsidRPr="005928CC" w:rsidP="0064161C">
            <w:pPr>
              <w:widowControl/>
              <w:rPr>
                <w:snapToGrid/>
                <w:szCs w:val="22"/>
              </w:rPr>
            </w:pPr>
            <w:r w:rsidRPr="005928CC">
              <w:rPr>
                <w:snapToGrid/>
                <w:szCs w:val="22"/>
              </w:rPr>
              <w:t>Aberdeen, WA</w:t>
            </w:r>
          </w:p>
        </w:tc>
        <w:tc>
          <w:tcPr>
            <w:tcW w:w="1048" w:type="dxa"/>
            <w:shd w:val="clear" w:color="auto" w:fill="auto"/>
          </w:tcPr>
          <w:p w:rsidR="0064161C" w:rsidRPr="005928CC" w:rsidP="0064161C">
            <w:pPr>
              <w:widowControl/>
              <w:rPr>
                <w:snapToGrid/>
                <w:szCs w:val="22"/>
              </w:rPr>
            </w:pPr>
            <w:r w:rsidRPr="005928CC">
              <w:rPr>
                <w:snapToGrid/>
                <w:szCs w:val="22"/>
              </w:rPr>
              <w:t>33898</w:t>
            </w:r>
          </w:p>
        </w:tc>
        <w:tc>
          <w:tcPr>
            <w:tcW w:w="1530" w:type="dxa"/>
            <w:shd w:val="clear" w:color="auto" w:fill="auto"/>
          </w:tcPr>
          <w:p w:rsidR="0064161C" w:rsidRPr="005928CC" w:rsidP="0064161C">
            <w:pPr>
              <w:widowControl/>
              <w:rPr>
                <w:snapToGrid/>
                <w:szCs w:val="22"/>
              </w:rPr>
            </w:pPr>
            <w:r w:rsidRPr="005928CC">
              <w:rPr>
                <w:snapToGrid/>
                <w:szCs w:val="22"/>
              </w:rPr>
              <w:t>Seattle, LLC</w:t>
            </w:r>
          </w:p>
        </w:tc>
        <w:tc>
          <w:tcPr>
            <w:tcW w:w="2912" w:type="dxa"/>
            <w:shd w:val="clear" w:color="auto" w:fill="auto"/>
          </w:tcPr>
          <w:p w:rsidR="0064161C" w:rsidRPr="005928CC" w:rsidP="0064161C">
            <w:pPr>
              <w:widowControl/>
              <w:rPr>
                <w:snapToGrid/>
                <w:szCs w:val="22"/>
              </w:rPr>
            </w:pPr>
            <w:r w:rsidRPr="005928CC">
              <w:rPr>
                <w:snapToGrid/>
                <w:szCs w:val="22"/>
              </w:rPr>
              <w:t>BTCCDT-20170626AGT</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K25CH-D</w:t>
            </w:r>
          </w:p>
        </w:tc>
        <w:tc>
          <w:tcPr>
            <w:tcW w:w="2063" w:type="dxa"/>
            <w:shd w:val="clear" w:color="auto" w:fill="auto"/>
          </w:tcPr>
          <w:p w:rsidR="0064161C" w:rsidRPr="005928CC" w:rsidP="0064161C">
            <w:pPr>
              <w:widowControl/>
              <w:rPr>
                <w:snapToGrid/>
                <w:szCs w:val="22"/>
              </w:rPr>
            </w:pPr>
            <w:r w:rsidRPr="005928CC">
              <w:rPr>
                <w:snapToGrid/>
                <w:szCs w:val="22"/>
              </w:rPr>
              <w:t>North Bend, WA</w:t>
            </w:r>
          </w:p>
        </w:tc>
        <w:tc>
          <w:tcPr>
            <w:tcW w:w="1048" w:type="dxa"/>
            <w:shd w:val="clear" w:color="auto" w:fill="auto"/>
          </w:tcPr>
          <w:p w:rsidR="0064161C" w:rsidRPr="005928CC" w:rsidP="0064161C">
            <w:pPr>
              <w:widowControl/>
              <w:rPr>
                <w:snapToGrid/>
                <w:szCs w:val="22"/>
              </w:rPr>
            </w:pPr>
            <w:r w:rsidRPr="005928CC">
              <w:rPr>
                <w:snapToGrid/>
                <w:szCs w:val="22"/>
              </w:rPr>
              <w:t>69575</w:t>
            </w:r>
          </w:p>
        </w:tc>
        <w:tc>
          <w:tcPr>
            <w:tcW w:w="1530" w:type="dxa"/>
            <w:shd w:val="clear" w:color="auto" w:fill="auto"/>
          </w:tcPr>
          <w:p w:rsidR="0064161C" w:rsidRPr="005928CC" w:rsidP="0064161C">
            <w:pPr>
              <w:widowControl/>
              <w:rPr>
                <w:snapToGrid/>
                <w:szCs w:val="22"/>
              </w:rPr>
            </w:pPr>
            <w:r w:rsidRPr="005928CC">
              <w:rPr>
                <w:snapToGrid/>
                <w:szCs w:val="22"/>
              </w:rPr>
              <w:t>Seattle, LLC</w:t>
            </w:r>
          </w:p>
        </w:tc>
        <w:tc>
          <w:tcPr>
            <w:tcW w:w="2912" w:type="dxa"/>
            <w:shd w:val="clear" w:color="auto" w:fill="auto"/>
          </w:tcPr>
          <w:p w:rsidR="0064161C" w:rsidRPr="005928CC" w:rsidP="0064161C">
            <w:pPr>
              <w:widowControl/>
              <w:rPr>
                <w:snapToGrid/>
                <w:szCs w:val="22"/>
              </w:rPr>
            </w:pPr>
            <w:r w:rsidRPr="005928CC">
              <w:rPr>
                <w:snapToGrid/>
                <w:szCs w:val="22"/>
              </w:rPr>
              <w:t>BTCCDT-20170626AGU</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K28KJ-D</w:t>
            </w:r>
          </w:p>
        </w:tc>
        <w:tc>
          <w:tcPr>
            <w:tcW w:w="2063" w:type="dxa"/>
            <w:shd w:val="clear" w:color="auto" w:fill="auto"/>
          </w:tcPr>
          <w:p w:rsidR="0064161C" w:rsidRPr="005928CC" w:rsidP="0064161C">
            <w:pPr>
              <w:widowControl/>
              <w:rPr>
                <w:snapToGrid/>
                <w:szCs w:val="22"/>
              </w:rPr>
            </w:pPr>
            <w:r w:rsidRPr="005928CC">
              <w:rPr>
                <w:snapToGrid/>
                <w:szCs w:val="22"/>
              </w:rPr>
              <w:t>Chelan, WA</w:t>
            </w:r>
          </w:p>
        </w:tc>
        <w:tc>
          <w:tcPr>
            <w:tcW w:w="1048" w:type="dxa"/>
            <w:shd w:val="clear" w:color="auto" w:fill="auto"/>
          </w:tcPr>
          <w:p w:rsidR="0064161C" w:rsidRPr="005928CC" w:rsidP="0064161C">
            <w:pPr>
              <w:widowControl/>
              <w:rPr>
                <w:snapToGrid/>
                <w:szCs w:val="22"/>
              </w:rPr>
            </w:pPr>
            <w:r w:rsidRPr="005928CC">
              <w:rPr>
                <w:snapToGrid/>
                <w:szCs w:val="22"/>
              </w:rPr>
              <w:t>33899</w:t>
            </w:r>
          </w:p>
        </w:tc>
        <w:tc>
          <w:tcPr>
            <w:tcW w:w="1530" w:type="dxa"/>
            <w:shd w:val="clear" w:color="auto" w:fill="auto"/>
          </w:tcPr>
          <w:p w:rsidR="0064161C" w:rsidRPr="005928CC" w:rsidP="0064161C">
            <w:pPr>
              <w:widowControl/>
              <w:rPr>
                <w:snapToGrid/>
                <w:szCs w:val="22"/>
              </w:rPr>
            </w:pPr>
            <w:r w:rsidRPr="005928CC">
              <w:rPr>
                <w:snapToGrid/>
                <w:szCs w:val="22"/>
              </w:rPr>
              <w:t>Seattle, LLC</w:t>
            </w:r>
          </w:p>
        </w:tc>
        <w:tc>
          <w:tcPr>
            <w:tcW w:w="2912" w:type="dxa"/>
            <w:shd w:val="clear" w:color="auto" w:fill="auto"/>
          </w:tcPr>
          <w:p w:rsidR="0064161C" w:rsidRPr="005928CC" w:rsidP="0064161C">
            <w:pPr>
              <w:widowControl/>
              <w:rPr>
                <w:snapToGrid/>
                <w:szCs w:val="22"/>
              </w:rPr>
            </w:pPr>
            <w:r w:rsidRPr="005928CC">
              <w:rPr>
                <w:snapToGrid/>
                <w:szCs w:val="22"/>
              </w:rPr>
              <w:t>BTCCDT-20170626AGV</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K29ED-D</w:t>
            </w:r>
          </w:p>
        </w:tc>
        <w:tc>
          <w:tcPr>
            <w:tcW w:w="2063" w:type="dxa"/>
            <w:shd w:val="clear" w:color="auto" w:fill="auto"/>
          </w:tcPr>
          <w:p w:rsidR="0064161C" w:rsidRPr="005928CC" w:rsidP="0064161C">
            <w:pPr>
              <w:widowControl/>
              <w:rPr>
                <w:snapToGrid/>
                <w:szCs w:val="22"/>
              </w:rPr>
            </w:pPr>
            <w:r w:rsidRPr="005928CC">
              <w:rPr>
                <w:snapToGrid/>
                <w:szCs w:val="22"/>
              </w:rPr>
              <w:t>Everett, WA</w:t>
            </w:r>
          </w:p>
        </w:tc>
        <w:tc>
          <w:tcPr>
            <w:tcW w:w="1048" w:type="dxa"/>
            <w:shd w:val="clear" w:color="auto" w:fill="auto"/>
          </w:tcPr>
          <w:p w:rsidR="0064161C" w:rsidRPr="005928CC" w:rsidP="0064161C">
            <w:pPr>
              <w:widowControl/>
              <w:rPr>
                <w:snapToGrid/>
                <w:szCs w:val="22"/>
              </w:rPr>
            </w:pPr>
            <w:r w:rsidRPr="005928CC">
              <w:rPr>
                <w:snapToGrid/>
                <w:szCs w:val="22"/>
              </w:rPr>
              <w:t>69574</w:t>
            </w:r>
          </w:p>
        </w:tc>
        <w:tc>
          <w:tcPr>
            <w:tcW w:w="1530" w:type="dxa"/>
            <w:shd w:val="clear" w:color="auto" w:fill="auto"/>
          </w:tcPr>
          <w:p w:rsidR="0064161C" w:rsidRPr="005928CC" w:rsidP="0064161C">
            <w:pPr>
              <w:widowControl/>
              <w:rPr>
                <w:snapToGrid/>
                <w:szCs w:val="22"/>
              </w:rPr>
            </w:pPr>
            <w:r w:rsidRPr="005928CC">
              <w:rPr>
                <w:snapToGrid/>
                <w:szCs w:val="22"/>
              </w:rPr>
              <w:t>Seattle, LLC</w:t>
            </w:r>
          </w:p>
        </w:tc>
        <w:tc>
          <w:tcPr>
            <w:tcW w:w="2912" w:type="dxa"/>
            <w:shd w:val="clear" w:color="auto" w:fill="auto"/>
          </w:tcPr>
          <w:p w:rsidR="0064161C" w:rsidRPr="005928CC" w:rsidP="0064161C">
            <w:pPr>
              <w:widowControl/>
              <w:rPr>
                <w:snapToGrid/>
                <w:szCs w:val="22"/>
              </w:rPr>
            </w:pPr>
            <w:r w:rsidRPr="005928CC">
              <w:rPr>
                <w:snapToGrid/>
                <w:szCs w:val="22"/>
              </w:rPr>
              <w:t>BTCCDT-20170626AGW</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K42CM-D</w:t>
            </w:r>
          </w:p>
        </w:tc>
        <w:tc>
          <w:tcPr>
            <w:tcW w:w="2063" w:type="dxa"/>
            <w:shd w:val="clear" w:color="auto" w:fill="auto"/>
          </w:tcPr>
          <w:p w:rsidR="0064161C" w:rsidRPr="005928CC" w:rsidP="0064161C">
            <w:pPr>
              <w:widowControl/>
              <w:rPr>
                <w:snapToGrid/>
                <w:szCs w:val="22"/>
              </w:rPr>
            </w:pPr>
            <w:r w:rsidRPr="005928CC">
              <w:rPr>
                <w:snapToGrid/>
                <w:szCs w:val="22"/>
              </w:rPr>
              <w:t>Centralia, etc.,WA</w:t>
            </w:r>
          </w:p>
        </w:tc>
        <w:tc>
          <w:tcPr>
            <w:tcW w:w="1048" w:type="dxa"/>
            <w:shd w:val="clear" w:color="auto" w:fill="auto"/>
          </w:tcPr>
          <w:p w:rsidR="0064161C" w:rsidRPr="005928CC" w:rsidP="0064161C">
            <w:pPr>
              <w:widowControl/>
              <w:rPr>
                <w:snapToGrid/>
                <w:szCs w:val="22"/>
              </w:rPr>
            </w:pPr>
            <w:r w:rsidRPr="005928CC">
              <w:rPr>
                <w:snapToGrid/>
                <w:szCs w:val="22"/>
              </w:rPr>
              <w:t>33895</w:t>
            </w:r>
          </w:p>
        </w:tc>
        <w:tc>
          <w:tcPr>
            <w:tcW w:w="1530" w:type="dxa"/>
            <w:shd w:val="clear" w:color="auto" w:fill="auto"/>
          </w:tcPr>
          <w:p w:rsidR="0064161C" w:rsidRPr="005928CC" w:rsidP="0064161C">
            <w:pPr>
              <w:widowControl/>
              <w:rPr>
                <w:snapToGrid/>
                <w:szCs w:val="22"/>
              </w:rPr>
            </w:pPr>
            <w:r w:rsidRPr="005928CC">
              <w:rPr>
                <w:snapToGrid/>
                <w:szCs w:val="22"/>
              </w:rPr>
              <w:t>Seattle, LLC</w:t>
            </w:r>
          </w:p>
        </w:tc>
        <w:tc>
          <w:tcPr>
            <w:tcW w:w="2912" w:type="dxa"/>
            <w:shd w:val="clear" w:color="auto" w:fill="auto"/>
          </w:tcPr>
          <w:p w:rsidR="0064161C" w:rsidRPr="005928CC" w:rsidP="0064161C">
            <w:pPr>
              <w:widowControl/>
              <w:rPr>
                <w:snapToGrid/>
                <w:szCs w:val="22"/>
              </w:rPr>
            </w:pPr>
            <w:r w:rsidRPr="005928CC">
              <w:rPr>
                <w:snapToGrid/>
                <w:szCs w:val="22"/>
              </w:rPr>
              <w:t>BTCCDT-20170626AGX</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WGNO</w:t>
            </w:r>
          </w:p>
        </w:tc>
        <w:tc>
          <w:tcPr>
            <w:tcW w:w="2063" w:type="dxa"/>
            <w:shd w:val="clear" w:color="auto" w:fill="auto"/>
          </w:tcPr>
          <w:p w:rsidR="0064161C" w:rsidRPr="005928CC" w:rsidP="0064161C">
            <w:pPr>
              <w:widowControl/>
              <w:rPr>
                <w:snapToGrid/>
                <w:szCs w:val="22"/>
              </w:rPr>
            </w:pPr>
            <w:r w:rsidRPr="005928CC">
              <w:rPr>
                <w:snapToGrid/>
                <w:szCs w:val="22"/>
              </w:rPr>
              <w:t>New Orleans, LA</w:t>
            </w:r>
          </w:p>
        </w:tc>
        <w:tc>
          <w:tcPr>
            <w:tcW w:w="1048" w:type="dxa"/>
            <w:shd w:val="clear" w:color="auto" w:fill="auto"/>
          </w:tcPr>
          <w:p w:rsidR="0064161C" w:rsidRPr="005928CC" w:rsidP="0064161C">
            <w:pPr>
              <w:widowControl/>
              <w:rPr>
                <w:snapToGrid/>
                <w:szCs w:val="22"/>
              </w:rPr>
            </w:pPr>
            <w:r w:rsidRPr="005928CC">
              <w:rPr>
                <w:snapToGrid/>
                <w:szCs w:val="22"/>
              </w:rPr>
              <w:t>72119</w:t>
            </w:r>
          </w:p>
        </w:tc>
        <w:tc>
          <w:tcPr>
            <w:tcW w:w="1530" w:type="dxa"/>
            <w:shd w:val="clear" w:color="auto" w:fill="auto"/>
          </w:tcPr>
          <w:p w:rsidR="0064161C" w:rsidRPr="00387167" w:rsidP="0064161C">
            <w:pPr>
              <w:widowControl/>
              <w:rPr>
                <w:snapToGrid/>
                <w:szCs w:val="22"/>
              </w:rPr>
            </w:pPr>
            <w:r w:rsidRPr="005928CC">
              <w:rPr>
                <w:snapToGrid/>
                <w:szCs w:val="22"/>
              </w:rPr>
              <w:t>New Orl., Inc.</w:t>
            </w:r>
            <w:r>
              <w:rPr>
                <w:snapToGrid/>
                <w:szCs w:val="22"/>
                <w:vertAlign w:val="superscript"/>
              </w:rPr>
              <w:footnoteReference w:id="86"/>
            </w:r>
          </w:p>
        </w:tc>
        <w:tc>
          <w:tcPr>
            <w:tcW w:w="2912" w:type="dxa"/>
            <w:shd w:val="clear" w:color="auto" w:fill="auto"/>
          </w:tcPr>
          <w:p w:rsidR="0064161C" w:rsidRPr="00387167" w:rsidP="0064161C">
            <w:pPr>
              <w:widowControl/>
              <w:rPr>
                <w:snapToGrid/>
                <w:szCs w:val="22"/>
              </w:rPr>
            </w:pPr>
            <w:r w:rsidRPr="00387167">
              <w:rPr>
                <w:snapToGrid/>
                <w:szCs w:val="22"/>
              </w:rPr>
              <w:t>BTCCDT-20170626AEF</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WNOL-TV</w:t>
            </w:r>
          </w:p>
        </w:tc>
        <w:tc>
          <w:tcPr>
            <w:tcW w:w="2063" w:type="dxa"/>
            <w:shd w:val="clear" w:color="auto" w:fill="auto"/>
          </w:tcPr>
          <w:p w:rsidR="0064161C" w:rsidRPr="005928CC" w:rsidP="0064161C">
            <w:pPr>
              <w:widowControl/>
              <w:rPr>
                <w:snapToGrid/>
                <w:szCs w:val="22"/>
              </w:rPr>
            </w:pPr>
            <w:r w:rsidRPr="005928CC">
              <w:rPr>
                <w:snapToGrid/>
                <w:szCs w:val="22"/>
              </w:rPr>
              <w:t>New Orleans, LA</w:t>
            </w:r>
          </w:p>
        </w:tc>
        <w:tc>
          <w:tcPr>
            <w:tcW w:w="1048" w:type="dxa"/>
            <w:shd w:val="clear" w:color="auto" w:fill="auto"/>
          </w:tcPr>
          <w:p w:rsidR="0064161C" w:rsidRPr="005928CC" w:rsidP="0064161C">
            <w:pPr>
              <w:widowControl/>
              <w:rPr>
                <w:snapToGrid/>
                <w:szCs w:val="22"/>
              </w:rPr>
            </w:pPr>
            <w:r w:rsidRPr="005928CC">
              <w:rPr>
                <w:snapToGrid/>
                <w:szCs w:val="22"/>
              </w:rPr>
              <w:t xml:space="preserve">54280 </w:t>
            </w:r>
            <w:r w:rsidRPr="005928CC">
              <w:rPr>
                <w:snapToGrid/>
                <w:szCs w:val="22"/>
              </w:rPr>
              <w:tab/>
            </w:r>
          </w:p>
        </w:tc>
        <w:tc>
          <w:tcPr>
            <w:tcW w:w="1530" w:type="dxa"/>
            <w:shd w:val="clear" w:color="auto" w:fill="auto"/>
          </w:tcPr>
          <w:p w:rsidR="0064161C" w:rsidRPr="005928CC" w:rsidP="0064161C">
            <w:pPr>
              <w:widowControl/>
              <w:rPr>
                <w:snapToGrid/>
                <w:szCs w:val="22"/>
              </w:rPr>
            </w:pPr>
            <w:r w:rsidRPr="005928CC">
              <w:rPr>
                <w:snapToGrid/>
                <w:szCs w:val="22"/>
              </w:rPr>
              <w:t>New Orl., Inc.</w:t>
            </w:r>
          </w:p>
        </w:tc>
        <w:tc>
          <w:tcPr>
            <w:tcW w:w="2912" w:type="dxa"/>
            <w:shd w:val="clear" w:color="auto" w:fill="auto"/>
          </w:tcPr>
          <w:p w:rsidR="0064161C" w:rsidRPr="005928CC" w:rsidP="0064161C">
            <w:pPr>
              <w:widowControl/>
              <w:rPr>
                <w:snapToGrid/>
                <w:szCs w:val="22"/>
              </w:rPr>
            </w:pPr>
            <w:r w:rsidRPr="005928CC">
              <w:rPr>
                <w:snapToGrid/>
                <w:szCs w:val="22"/>
              </w:rPr>
              <w:t>BTCCDT-20170626AEE</w:t>
            </w:r>
          </w:p>
          <w:p w:rsidR="0064161C" w:rsidRPr="005928CC" w:rsidP="0064161C">
            <w:pPr>
              <w:widowControl/>
              <w:rPr>
                <w:snapToGrid/>
                <w:szCs w:val="22"/>
              </w:rPr>
            </w:pP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WDAF-TV</w:t>
            </w:r>
          </w:p>
        </w:tc>
        <w:tc>
          <w:tcPr>
            <w:tcW w:w="2063" w:type="dxa"/>
            <w:shd w:val="clear" w:color="auto" w:fill="auto"/>
          </w:tcPr>
          <w:p w:rsidR="0064161C" w:rsidRPr="005928CC" w:rsidP="0064161C">
            <w:pPr>
              <w:widowControl/>
              <w:rPr>
                <w:snapToGrid/>
                <w:szCs w:val="22"/>
              </w:rPr>
            </w:pPr>
            <w:r w:rsidRPr="005928CC">
              <w:rPr>
                <w:snapToGrid/>
                <w:szCs w:val="22"/>
              </w:rPr>
              <w:t>Kansas City, MO</w:t>
            </w:r>
          </w:p>
        </w:tc>
        <w:tc>
          <w:tcPr>
            <w:tcW w:w="1048" w:type="dxa"/>
            <w:shd w:val="clear" w:color="auto" w:fill="auto"/>
          </w:tcPr>
          <w:p w:rsidR="0064161C" w:rsidRPr="005928CC" w:rsidP="0064161C">
            <w:pPr>
              <w:widowControl/>
              <w:rPr>
                <w:snapToGrid/>
                <w:szCs w:val="22"/>
              </w:rPr>
            </w:pPr>
            <w:r w:rsidRPr="005928CC">
              <w:rPr>
                <w:snapToGrid/>
                <w:szCs w:val="22"/>
              </w:rPr>
              <w:t>11291</w:t>
            </w:r>
          </w:p>
        </w:tc>
        <w:tc>
          <w:tcPr>
            <w:tcW w:w="1530" w:type="dxa"/>
            <w:shd w:val="clear" w:color="auto" w:fill="auto"/>
          </w:tcPr>
          <w:p w:rsidR="0064161C" w:rsidRPr="00387167" w:rsidP="0064161C">
            <w:pPr>
              <w:widowControl/>
              <w:rPr>
                <w:snapToGrid/>
                <w:szCs w:val="22"/>
              </w:rPr>
            </w:pPr>
            <w:r w:rsidRPr="005928CC">
              <w:rPr>
                <w:snapToGrid/>
                <w:szCs w:val="22"/>
              </w:rPr>
              <w:t>WDAF, Inc.</w:t>
            </w:r>
            <w:r>
              <w:rPr>
                <w:snapToGrid/>
                <w:szCs w:val="22"/>
                <w:vertAlign w:val="superscript"/>
              </w:rPr>
              <w:footnoteReference w:id="87"/>
            </w:r>
          </w:p>
        </w:tc>
        <w:tc>
          <w:tcPr>
            <w:tcW w:w="2912" w:type="dxa"/>
            <w:shd w:val="clear" w:color="auto" w:fill="auto"/>
          </w:tcPr>
          <w:p w:rsidR="0064161C" w:rsidRPr="00387167" w:rsidP="0064161C">
            <w:pPr>
              <w:widowControl/>
              <w:rPr>
                <w:snapToGrid/>
                <w:szCs w:val="22"/>
              </w:rPr>
            </w:pPr>
            <w:r w:rsidRPr="00387167">
              <w:rPr>
                <w:snapToGrid/>
                <w:szCs w:val="22"/>
              </w:rPr>
              <w:t>BTCCDT-20170626AFQ</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WDCW</w:t>
            </w:r>
          </w:p>
        </w:tc>
        <w:tc>
          <w:tcPr>
            <w:tcW w:w="2063" w:type="dxa"/>
            <w:shd w:val="clear" w:color="auto" w:fill="auto"/>
          </w:tcPr>
          <w:p w:rsidR="0064161C" w:rsidRPr="005928CC" w:rsidP="0064161C">
            <w:pPr>
              <w:widowControl/>
              <w:rPr>
                <w:snapToGrid/>
                <w:szCs w:val="22"/>
              </w:rPr>
            </w:pPr>
            <w:r w:rsidRPr="005928CC">
              <w:rPr>
                <w:snapToGrid/>
                <w:szCs w:val="22"/>
              </w:rPr>
              <w:t>Washington, DC</w:t>
            </w:r>
          </w:p>
        </w:tc>
        <w:tc>
          <w:tcPr>
            <w:tcW w:w="1048" w:type="dxa"/>
            <w:shd w:val="clear" w:color="auto" w:fill="auto"/>
          </w:tcPr>
          <w:p w:rsidR="0064161C" w:rsidRPr="005928CC" w:rsidP="0064161C">
            <w:pPr>
              <w:widowControl/>
              <w:rPr>
                <w:snapToGrid/>
                <w:szCs w:val="22"/>
              </w:rPr>
            </w:pPr>
            <w:r w:rsidRPr="005928CC">
              <w:rPr>
                <w:snapToGrid/>
                <w:szCs w:val="22"/>
              </w:rPr>
              <w:t>30576</w:t>
            </w:r>
          </w:p>
        </w:tc>
        <w:tc>
          <w:tcPr>
            <w:tcW w:w="1530" w:type="dxa"/>
            <w:shd w:val="clear" w:color="auto" w:fill="auto"/>
          </w:tcPr>
          <w:p w:rsidR="0064161C" w:rsidRPr="005928CC" w:rsidP="0064161C">
            <w:pPr>
              <w:widowControl/>
              <w:rPr>
                <w:snapToGrid/>
                <w:szCs w:val="22"/>
              </w:rPr>
            </w:pPr>
            <w:r w:rsidRPr="005928CC">
              <w:rPr>
                <w:snapToGrid/>
                <w:szCs w:val="22"/>
              </w:rPr>
              <w:t>WDCW, LLC</w:t>
            </w:r>
          </w:p>
        </w:tc>
        <w:tc>
          <w:tcPr>
            <w:tcW w:w="2912" w:type="dxa"/>
            <w:shd w:val="clear" w:color="auto" w:fill="auto"/>
          </w:tcPr>
          <w:p w:rsidR="0064161C" w:rsidRPr="005928CC" w:rsidP="0064161C">
            <w:pPr>
              <w:widowControl/>
              <w:rPr>
                <w:snapToGrid/>
                <w:szCs w:val="22"/>
              </w:rPr>
            </w:pPr>
            <w:r w:rsidRPr="005928CC">
              <w:rPr>
                <w:snapToGrid/>
                <w:szCs w:val="22"/>
              </w:rPr>
              <w:t>BTCCDT-20170626AGJ</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WGHP</w:t>
            </w:r>
          </w:p>
        </w:tc>
        <w:tc>
          <w:tcPr>
            <w:tcW w:w="2063" w:type="dxa"/>
            <w:shd w:val="clear" w:color="auto" w:fill="auto"/>
          </w:tcPr>
          <w:p w:rsidR="0064161C" w:rsidRPr="005928CC" w:rsidP="0064161C">
            <w:pPr>
              <w:widowControl/>
              <w:rPr>
                <w:snapToGrid/>
                <w:szCs w:val="22"/>
              </w:rPr>
            </w:pPr>
            <w:r w:rsidRPr="005928CC">
              <w:rPr>
                <w:snapToGrid/>
                <w:szCs w:val="22"/>
              </w:rPr>
              <w:t>High Point, NC</w:t>
            </w:r>
          </w:p>
        </w:tc>
        <w:tc>
          <w:tcPr>
            <w:tcW w:w="1048" w:type="dxa"/>
            <w:shd w:val="clear" w:color="auto" w:fill="auto"/>
          </w:tcPr>
          <w:p w:rsidR="0064161C" w:rsidRPr="005928CC" w:rsidP="0064161C">
            <w:pPr>
              <w:widowControl/>
              <w:rPr>
                <w:snapToGrid/>
                <w:szCs w:val="22"/>
              </w:rPr>
            </w:pPr>
            <w:r w:rsidRPr="005928CC">
              <w:rPr>
                <w:snapToGrid/>
                <w:szCs w:val="22"/>
              </w:rPr>
              <w:t>72106</w:t>
            </w:r>
          </w:p>
        </w:tc>
        <w:tc>
          <w:tcPr>
            <w:tcW w:w="1530" w:type="dxa"/>
            <w:shd w:val="clear" w:color="auto" w:fill="auto"/>
          </w:tcPr>
          <w:p w:rsidR="0064161C" w:rsidRPr="00387167" w:rsidP="0064161C">
            <w:pPr>
              <w:widowControl/>
              <w:rPr>
                <w:snapToGrid/>
                <w:szCs w:val="22"/>
              </w:rPr>
            </w:pPr>
            <w:r w:rsidRPr="005928CC">
              <w:rPr>
                <w:snapToGrid/>
                <w:szCs w:val="22"/>
              </w:rPr>
              <w:t>WGHP, LLC</w:t>
            </w:r>
            <w:r>
              <w:rPr>
                <w:snapToGrid/>
                <w:szCs w:val="22"/>
                <w:vertAlign w:val="superscript"/>
              </w:rPr>
              <w:footnoteReference w:id="88"/>
            </w:r>
          </w:p>
        </w:tc>
        <w:tc>
          <w:tcPr>
            <w:tcW w:w="2912" w:type="dxa"/>
            <w:shd w:val="clear" w:color="auto" w:fill="auto"/>
          </w:tcPr>
          <w:p w:rsidR="0064161C" w:rsidRPr="00387167" w:rsidP="0064161C">
            <w:pPr>
              <w:widowControl/>
              <w:rPr>
                <w:snapToGrid/>
                <w:szCs w:val="22"/>
              </w:rPr>
            </w:pPr>
            <w:r w:rsidRPr="00387167">
              <w:rPr>
                <w:snapToGrid/>
                <w:szCs w:val="22"/>
              </w:rPr>
              <w:t>BTCCDT-20170626AEG</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WGN(AM)</w:t>
            </w:r>
          </w:p>
        </w:tc>
        <w:tc>
          <w:tcPr>
            <w:tcW w:w="2063" w:type="dxa"/>
            <w:shd w:val="clear" w:color="auto" w:fill="auto"/>
          </w:tcPr>
          <w:p w:rsidR="0064161C" w:rsidRPr="005928CC" w:rsidP="0064161C">
            <w:pPr>
              <w:widowControl/>
              <w:rPr>
                <w:snapToGrid/>
                <w:szCs w:val="22"/>
              </w:rPr>
            </w:pPr>
            <w:r w:rsidRPr="005928CC">
              <w:rPr>
                <w:snapToGrid/>
                <w:szCs w:val="22"/>
              </w:rPr>
              <w:t>Chicago, IL</w:t>
            </w:r>
          </w:p>
        </w:tc>
        <w:tc>
          <w:tcPr>
            <w:tcW w:w="1048" w:type="dxa"/>
            <w:shd w:val="clear" w:color="auto" w:fill="auto"/>
          </w:tcPr>
          <w:p w:rsidR="0064161C" w:rsidRPr="005928CC" w:rsidP="0064161C">
            <w:pPr>
              <w:widowControl/>
              <w:rPr>
                <w:snapToGrid/>
                <w:szCs w:val="22"/>
              </w:rPr>
            </w:pPr>
            <w:r w:rsidRPr="005928CC">
              <w:rPr>
                <w:snapToGrid/>
                <w:szCs w:val="22"/>
              </w:rPr>
              <w:t>72114</w:t>
            </w:r>
          </w:p>
        </w:tc>
        <w:tc>
          <w:tcPr>
            <w:tcW w:w="1530" w:type="dxa"/>
            <w:shd w:val="clear" w:color="auto" w:fill="auto"/>
          </w:tcPr>
          <w:p w:rsidR="0064161C" w:rsidRPr="00387167" w:rsidP="0064161C">
            <w:pPr>
              <w:widowControl/>
              <w:rPr>
                <w:snapToGrid/>
                <w:szCs w:val="22"/>
              </w:rPr>
            </w:pPr>
            <w:r w:rsidRPr="005928CC">
              <w:rPr>
                <w:snapToGrid/>
                <w:szCs w:val="22"/>
              </w:rPr>
              <w:t>WGN, LLC</w:t>
            </w:r>
            <w:r>
              <w:rPr>
                <w:snapToGrid/>
                <w:szCs w:val="22"/>
                <w:vertAlign w:val="superscript"/>
              </w:rPr>
              <w:footnoteReference w:id="89"/>
            </w:r>
          </w:p>
        </w:tc>
        <w:tc>
          <w:tcPr>
            <w:tcW w:w="2912" w:type="dxa"/>
            <w:shd w:val="clear" w:color="auto" w:fill="auto"/>
          </w:tcPr>
          <w:p w:rsidR="0064161C" w:rsidRPr="00387167" w:rsidP="0064161C">
            <w:pPr>
              <w:widowControl/>
              <w:rPr>
                <w:snapToGrid/>
                <w:szCs w:val="22"/>
              </w:rPr>
            </w:pPr>
            <w:r w:rsidRPr="00387167">
              <w:rPr>
                <w:snapToGrid/>
                <w:szCs w:val="22"/>
              </w:rPr>
              <w:t>BTCCDT-20170626AGD</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WGN-TV</w:t>
            </w:r>
          </w:p>
        </w:tc>
        <w:tc>
          <w:tcPr>
            <w:tcW w:w="2063" w:type="dxa"/>
            <w:shd w:val="clear" w:color="auto" w:fill="auto"/>
          </w:tcPr>
          <w:p w:rsidR="0064161C" w:rsidRPr="005928CC" w:rsidP="0064161C">
            <w:pPr>
              <w:widowControl/>
              <w:rPr>
                <w:snapToGrid/>
                <w:szCs w:val="22"/>
              </w:rPr>
            </w:pPr>
            <w:r w:rsidRPr="005928CC">
              <w:rPr>
                <w:snapToGrid/>
                <w:szCs w:val="22"/>
              </w:rPr>
              <w:t>Chicago, IL</w:t>
            </w:r>
          </w:p>
        </w:tc>
        <w:tc>
          <w:tcPr>
            <w:tcW w:w="1048" w:type="dxa"/>
            <w:shd w:val="clear" w:color="auto" w:fill="auto"/>
          </w:tcPr>
          <w:p w:rsidR="0064161C" w:rsidRPr="005928CC" w:rsidP="0064161C">
            <w:pPr>
              <w:widowControl/>
              <w:rPr>
                <w:snapToGrid/>
                <w:szCs w:val="22"/>
              </w:rPr>
            </w:pPr>
            <w:r w:rsidRPr="005928CC">
              <w:rPr>
                <w:snapToGrid/>
                <w:szCs w:val="22"/>
              </w:rPr>
              <w:t>72115</w:t>
            </w:r>
          </w:p>
        </w:tc>
        <w:tc>
          <w:tcPr>
            <w:tcW w:w="1530" w:type="dxa"/>
            <w:shd w:val="clear" w:color="auto" w:fill="auto"/>
          </w:tcPr>
          <w:p w:rsidR="0064161C" w:rsidRPr="005928CC" w:rsidP="0064161C">
            <w:pPr>
              <w:widowControl/>
              <w:rPr>
                <w:snapToGrid/>
                <w:szCs w:val="22"/>
              </w:rPr>
            </w:pPr>
            <w:r w:rsidRPr="005928CC">
              <w:rPr>
                <w:snapToGrid/>
                <w:szCs w:val="22"/>
              </w:rPr>
              <w:t>WGN, LLC</w:t>
            </w:r>
          </w:p>
        </w:tc>
        <w:tc>
          <w:tcPr>
            <w:tcW w:w="2912" w:type="dxa"/>
            <w:shd w:val="clear" w:color="auto" w:fill="auto"/>
          </w:tcPr>
          <w:p w:rsidR="0064161C" w:rsidRPr="005928CC" w:rsidP="0064161C">
            <w:pPr>
              <w:widowControl/>
              <w:rPr>
                <w:snapToGrid/>
                <w:szCs w:val="22"/>
              </w:rPr>
            </w:pPr>
            <w:r w:rsidRPr="005928CC">
              <w:rPr>
                <w:snapToGrid/>
                <w:szCs w:val="22"/>
              </w:rPr>
              <w:t>BTCCDT-20170626AGE</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WHNT-TV</w:t>
            </w:r>
          </w:p>
        </w:tc>
        <w:tc>
          <w:tcPr>
            <w:tcW w:w="2063" w:type="dxa"/>
            <w:shd w:val="clear" w:color="auto" w:fill="auto"/>
          </w:tcPr>
          <w:p w:rsidR="0064161C" w:rsidRPr="005928CC" w:rsidP="0064161C">
            <w:pPr>
              <w:widowControl/>
              <w:rPr>
                <w:snapToGrid/>
                <w:szCs w:val="22"/>
              </w:rPr>
            </w:pPr>
            <w:r w:rsidRPr="005928CC">
              <w:rPr>
                <w:snapToGrid/>
                <w:szCs w:val="22"/>
              </w:rPr>
              <w:t>Huntsville, AL</w:t>
            </w:r>
          </w:p>
        </w:tc>
        <w:tc>
          <w:tcPr>
            <w:tcW w:w="1048" w:type="dxa"/>
            <w:shd w:val="clear" w:color="auto" w:fill="auto"/>
          </w:tcPr>
          <w:p w:rsidR="0064161C" w:rsidRPr="005928CC" w:rsidP="0064161C">
            <w:pPr>
              <w:widowControl/>
              <w:rPr>
                <w:snapToGrid/>
                <w:szCs w:val="22"/>
              </w:rPr>
            </w:pPr>
            <w:r w:rsidRPr="005928CC">
              <w:rPr>
                <w:snapToGrid/>
                <w:szCs w:val="22"/>
              </w:rPr>
              <w:t>48693</w:t>
            </w:r>
          </w:p>
        </w:tc>
        <w:tc>
          <w:tcPr>
            <w:tcW w:w="1530" w:type="dxa"/>
            <w:shd w:val="clear" w:color="auto" w:fill="auto"/>
          </w:tcPr>
          <w:p w:rsidR="0064161C" w:rsidRPr="00387167" w:rsidP="0064161C">
            <w:pPr>
              <w:widowControl/>
              <w:rPr>
                <w:snapToGrid/>
                <w:szCs w:val="22"/>
              </w:rPr>
            </w:pPr>
            <w:r w:rsidRPr="005928CC">
              <w:rPr>
                <w:snapToGrid/>
                <w:szCs w:val="22"/>
              </w:rPr>
              <w:t>WHNT, LLC</w:t>
            </w:r>
            <w:r>
              <w:rPr>
                <w:snapToGrid/>
                <w:szCs w:val="22"/>
                <w:vertAlign w:val="superscript"/>
              </w:rPr>
              <w:footnoteReference w:id="90"/>
            </w:r>
          </w:p>
        </w:tc>
        <w:tc>
          <w:tcPr>
            <w:tcW w:w="2912" w:type="dxa"/>
            <w:shd w:val="clear" w:color="auto" w:fill="auto"/>
          </w:tcPr>
          <w:p w:rsidR="0064161C" w:rsidRPr="00387167" w:rsidP="0064161C">
            <w:pPr>
              <w:widowControl/>
              <w:rPr>
                <w:snapToGrid/>
                <w:szCs w:val="22"/>
              </w:rPr>
            </w:pPr>
            <w:r w:rsidRPr="00387167">
              <w:rPr>
                <w:snapToGrid/>
                <w:szCs w:val="22"/>
              </w:rPr>
              <w:t>BTCCDT-20170626AEA</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WHO-DT</w:t>
            </w:r>
          </w:p>
        </w:tc>
        <w:tc>
          <w:tcPr>
            <w:tcW w:w="2063" w:type="dxa"/>
            <w:shd w:val="clear" w:color="auto" w:fill="auto"/>
          </w:tcPr>
          <w:p w:rsidR="0064161C" w:rsidRPr="005928CC" w:rsidP="0064161C">
            <w:pPr>
              <w:widowControl/>
              <w:rPr>
                <w:snapToGrid/>
                <w:szCs w:val="22"/>
              </w:rPr>
            </w:pPr>
            <w:r w:rsidRPr="005928CC">
              <w:rPr>
                <w:snapToGrid/>
                <w:szCs w:val="22"/>
              </w:rPr>
              <w:t>Des Moines, IA</w:t>
            </w:r>
          </w:p>
        </w:tc>
        <w:tc>
          <w:tcPr>
            <w:tcW w:w="1048" w:type="dxa"/>
            <w:shd w:val="clear" w:color="auto" w:fill="auto"/>
          </w:tcPr>
          <w:p w:rsidR="0064161C" w:rsidRPr="005928CC" w:rsidP="0064161C">
            <w:pPr>
              <w:widowControl/>
              <w:rPr>
                <w:snapToGrid/>
                <w:szCs w:val="22"/>
              </w:rPr>
            </w:pPr>
            <w:r w:rsidRPr="005928CC">
              <w:rPr>
                <w:snapToGrid/>
                <w:szCs w:val="22"/>
              </w:rPr>
              <w:t>66221</w:t>
            </w:r>
          </w:p>
        </w:tc>
        <w:tc>
          <w:tcPr>
            <w:tcW w:w="1530" w:type="dxa"/>
            <w:shd w:val="clear" w:color="auto" w:fill="auto"/>
          </w:tcPr>
          <w:p w:rsidR="0064161C" w:rsidRPr="00387167" w:rsidP="0064161C">
            <w:pPr>
              <w:widowControl/>
              <w:rPr>
                <w:snapToGrid/>
                <w:szCs w:val="22"/>
              </w:rPr>
            </w:pPr>
            <w:r w:rsidRPr="005928CC">
              <w:rPr>
                <w:snapToGrid/>
                <w:szCs w:val="22"/>
              </w:rPr>
              <w:t>WHO, LLC</w:t>
            </w:r>
            <w:r>
              <w:rPr>
                <w:snapToGrid/>
                <w:szCs w:val="22"/>
                <w:vertAlign w:val="superscript"/>
              </w:rPr>
              <w:footnoteReference w:id="91"/>
            </w:r>
          </w:p>
        </w:tc>
        <w:tc>
          <w:tcPr>
            <w:tcW w:w="2912" w:type="dxa"/>
            <w:shd w:val="clear" w:color="auto" w:fill="auto"/>
          </w:tcPr>
          <w:p w:rsidR="0064161C" w:rsidRPr="00387167" w:rsidP="0064161C">
            <w:pPr>
              <w:widowControl/>
              <w:rPr>
                <w:snapToGrid/>
                <w:szCs w:val="22"/>
              </w:rPr>
            </w:pPr>
            <w:r w:rsidRPr="00387167">
              <w:rPr>
                <w:snapToGrid/>
                <w:szCs w:val="22"/>
              </w:rPr>
              <w:t>BTCCDT-20170626AEB</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WITI</w:t>
            </w:r>
          </w:p>
        </w:tc>
        <w:tc>
          <w:tcPr>
            <w:tcW w:w="2063" w:type="dxa"/>
            <w:shd w:val="clear" w:color="auto" w:fill="auto"/>
          </w:tcPr>
          <w:p w:rsidR="0064161C" w:rsidRPr="005928CC" w:rsidP="0064161C">
            <w:pPr>
              <w:widowControl/>
              <w:rPr>
                <w:snapToGrid/>
                <w:szCs w:val="22"/>
              </w:rPr>
            </w:pPr>
            <w:r w:rsidRPr="005928CC">
              <w:rPr>
                <w:snapToGrid/>
                <w:szCs w:val="22"/>
              </w:rPr>
              <w:t>Milwaukee, WI</w:t>
            </w:r>
          </w:p>
        </w:tc>
        <w:tc>
          <w:tcPr>
            <w:tcW w:w="1048" w:type="dxa"/>
            <w:shd w:val="clear" w:color="auto" w:fill="auto"/>
          </w:tcPr>
          <w:p w:rsidR="0064161C" w:rsidRPr="005928CC" w:rsidP="0064161C">
            <w:pPr>
              <w:widowControl/>
              <w:rPr>
                <w:snapToGrid/>
                <w:szCs w:val="22"/>
              </w:rPr>
            </w:pPr>
            <w:r w:rsidRPr="005928CC">
              <w:rPr>
                <w:snapToGrid/>
                <w:szCs w:val="22"/>
              </w:rPr>
              <w:t>73107</w:t>
            </w:r>
          </w:p>
        </w:tc>
        <w:tc>
          <w:tcPr>
            <w:tcW w:w="1530" w:type="dxa"/>
            <w:shd w:val="clear" w:color="auto" w:fill="auto"/>
          </w:tcPr>
          <w:p w:rsidR="0064161C" w:rsidRPr="00387167" w:rsidP="0064161C">
            <w:pPr>
              <w:widowControl/>
              <w:rPr>
                <w:snapToGrid/>
                <w:szCs w:val="22"/>
              </w:rPr>
            </w:pPr>
            <w:r w:rsidRPr="005928CC">
              <w:rPr>
                <w:snapToGrid/>
                <w:szCs w:val="22"/>
              </w:rPr>
              <w:t>WITI, LLC</w:t>
            </w:r>
            <w:r>
              <w:rPr>
                <w:snapToGrid/>
                <w:szCs w:val="22"/>
                <w:vertAlign w:val="superscript"/>
              </w:rPr>
              <w:footnoteReference w:id="92"/>
            </w:r>
          </w:p>
        </w:tc>
        <w:tc>
          <w:tcPr>
            <w:tcW w:w="2912" w:type="dxa"/>
            <w:shd w:val="clear" w:color="auto" w:fill="auto"/>
          </w:tcPr>
          <w:p w:rsidR="0064161C" w:rsidRPr="00387167" w:rsidP="0064161C">
            <w:pPr>
              <w:widowControl/>
              <w:rPr>
                <w:snapToGrid/>
                <w:szCs w:val="22"/>
              </w:rPr>
            </w:pPr>
            <w:r w:rsidRPr="00387167">
              <w:rPr>
                <w:snapToGrid/>
                <w:szCs w:val="22"/>
              </w:rPr>
              <w:t>BTCCDT-20170626AFG</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WJW</w:t>
            </w:r>
          </w:p>
        </w:tc>
        <w:tc>
          <w:tcPr>
            <w:tcW w:w="2063" w:type="dxa"/>
            <w:shd w:val="clear" w:color="auto" w:fill="auto"/>
          </w:tcPr>
          <w:p w:rsidR="0064161C" w:rsidRPr="005928CC" w:rsidP="0064161C">
            <w:pPr>
              <w:widowControl/>
              <w:rPr>
                <w:snapToGrid/>
                <w:szCs w:val="22"/>
              </w:rPr>
            </w:pPr>
            <w:r w:rsidRPr="005928CC">
              <w:rPr>
                <w:snapToGrid/>
                <w:szCs w:val="22"/>
              </w:rPr>
              <w:t xml:space="preserve">Cleveland, OH </w:t>
            </w:r>
            <w:r w:rsidRPr="005928CC">
              <w:rPr>
                <w:snapToGrid/>
                <w:szCs w:val="22"/>
              </w:rPr>
              <w:tab/>
            </w:r>
          </w:p>
        </w:tc>
        <w:tc>
          <w:tcPr>
            <w:tcW w:w="1048" w:type="dxa"/>
            <w:shd w:val="clear" w:color="auto" w:fill="auto"/>
          </w:tcPr>
          <w:p w:rsidR="0064161C" w:rsidRPr="005928CC" w:rsidP="0064161C">
            <w:pPr>
              <w:widowControl/>
              <w:rPr>
                <w:snapToGrid/>
                <w:szCs w:val="22"/>
              </w:rPr>
            </w:pPr>
            <w:r w:rsidRPr="005928CC">
              <w:rPr>
                <w:snapToGrid/>
                <w:szCs w:val="22"/>
              </w:rPr>
              <w:t>73150</w:t>
            </w:r>
          </w:p>
        </w:tc>
        <w:tc>
          <w:tcPr>
            <w:tcW w:w="1530" w:type="dxa"/>
            <w:shd w:val="clear" w:color="auto" w:fill="auto"/>
          </w:tcPr>
          <w:p w:rsidR="0064161C" w:rsidRPr="00387167" w:rsidP="0064161C">
            <w:pPr>
              <w:widowControl/>
              <w:rPr>
                <w:snapToGrid/>
                <w:szCs w:val="22"/>
              </w:rPr>
            </w:pPr>
            <w:r w:rsidRPr="005928CC">
              <w:rPr>
                <w:snapToGrid/>
                <w:szCs w:val="22"/>
              </w:rPr>
              <w:t>WJW, LLC</w:t>
            </w:r>
            <w:r>
              <w:rPr>
                <w:snapToGrid/>
                <w:szCs w:val="22"/>
                <w:vertAlign w:val="superscript"/>
              </w:rPr>
              <w:footnoteReference w:id="93"/>
            </w:r>
          </w:p>
        </w:tc>
        <w:tc>
          <w:tcPr>
            <w:tcW w:w="2912" w:type="dxa"/>
            <w:shd w:val="clear" w:color="auto" w:fill="auto"/>
          </w:tcPr>
          <w:p w:rsidR="0064161C" w:rsidRPr="0087030B" w:rsidP="0064161C">
            <w:pPr>
              <w:widowControl/>
              <w:rPr>
                <w:snapToGrid/>
                <w:szCs w:val="22"/>
              </w:rPr>
            </w:pPr>
            <w:r w:rsidRPr="00387167">
              <w:rPr>
                <w:snapToGrid/>
                <w:szCs w:val="22"/>
              </w:rPr>
              <w:t>BTCC</w:t>
            </w:r>
            <w:r w:rsidRPr="0087030B">
              <w:rPr>
                <w:snapToGrid/>
                <w:szCs w:val="22"/>
              </w:rPr>
              <w:t>DT-20170626AGK</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WPHL-TV</w:t>
            </w:r>
          </w:p>
        </w:tc>
        <w:tc>
          <w:tcPr>
            <w:tcW w:w="2063" w:type="dxa"/>
            <w:shd w:val="clear" w:color="auto" w:fill="auto"/>
          </w:tcPr>
          <w:p w:rsidR="0064161C" w:rsidRPr="005928CC" w:rsidP="0064161C">
            <w:pPr>
              <w:widowControl/>
              <w:rPr>
                <w:snapToGrid/>
                <w:szCs w:val="22"/>
              </w:rPr>
            </w:pPr>
            <w:r w:rsidRPr="005928CC">
              <w:rPr>
                <w:snapToGrid/>
                <w:szCs w:val="22"/>
              </w:rPr>
              <w:t>Philadelphia, PA</w:t>
            </w:r>
          </w:p>
        </w:tc>
        <w:tc>
          <w:tcPr>
            <w:tcW w:w="1048" w:type="dxa"/>
            <w:shd w:val="clear" w:color="auto" w:fill="auto"/>
          </w:tcPr>
          <w:p w:rsidR="0064161C" w:rsidRPr="005928CC" w:rsidP="0064161C">
            <w:pPr>
              <w:widowControl/>
              <w:rPr>
                <w:snapToGrid/>
                <w:szCs w:val="22"/>
              </w:rPr>
            </w:pPr>
            <w:r w:rsidRPr="005928CC">
              <w:rPr>
                <w:snapToGrid/>
                <w:szCs w:val="22"/>
              </w:rPr>
              <w:t>73879</w:t>
            </w:r>
          </w:p>
        </w:tc>
        <w:tc>
          <w:tcPr>
            <w:tcW w:w="1530" w:type="dxa"/>
            <w:shd w:val="clear" w:color="auto" w:fill="auto"/>
          </w:tcPr>
          <w:p w:rsidR="0064161C" w:rsidRPr="005928CC" w:rsidP="0064161C">
            <w:pPr>
              <w:widowControl/>
              <w:rPr>
                <w:snapToGrid/>
                <w:szCs w:val="22"/>
              </w:rPr>
            </w:pPr>
            <w:r w:rsidRPr="005928CC">
              <w:rPr>
                <w:snapToGrid/>
                <w:szCs w:val="22"/>
              </w:rPr>
              <w:t>WPHL, LLC</w:t>
            </w:r>
          </w:p>
        </w:tc>
        <w:tc>
          <w:tcPr>
            <w:tcW w:w="2912" w:type="dxa"/>
            <w:shd w:val="clear" w:color="auto" w:fill="auto"/>
          </w:tcPr>
          <w:p w:rsidR="0064161C" w:rsidRPr="005928CC" w:rsidP="0064161C">
            <w:pPr>
              <w:widowControl/>
              <w:rPr>
                <w:snapToGrid/>
                <w:szCs w:val="22"/>
              </w:rPr>
            </w:pPr>
            <w:r w:rsidRPr="005928CC">
              <w:rPr>
                <w:snapToGrid/>
                <w:szCs w:val="22"/>
              </w:rPr>
              <w:t>BTCCDT-20170626AGG</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WPIX</w:t>
            </w:r>
          </w:p>
        </w:tc>
        <w:tc>
          <w:tcPr>
            <w:tcW w:w="2063" w:type="dxa"/>
            <w:shd w:val="clear" w:color="auto" w:fill="auto"/>
          </w:tcPr>
          <w:p w:rsidR="0064161C" w:rsidRPr="005928CC" w:rsidP="0064161C">
            <w:pPr>
              <w:widowControl/>
              <w:rPr>
                <w:snapToGrid/>
                <w:szCs w:val="22"/>
              </w:rPr>
            </w:pPr>
            <w:r w:rsidRPr="005928CC">
              <w:rPr>
                <w:snapToGrid/>
                <w:szCs w:val="22"/>
              </w:rPr>
              <w:t>New York, NY</w:t>
            </w:r>
          </w:p>
        </w:tc>
        <w:tc>
          <w:tcPr>
            <w:tcW w:w="1048" w:type="dxa"/>
            <w:shd w:val="clear" w:color="auto" w:fill="auto"/>
          </w:tcPr>
          <w:p w:rsidR="0064161C" w:rsidRPr="005928CC" w:rsidP="0064161C">
            <w:pPr>
              <w:widowControl/>
              <w:rPr>
                <w:snapToGrid/>
                <w:szCs w:val="22"/>
              </w:rPr>
            </w:pPr>
            <w:r w:rsidRPr="005928CC">
              <w:rPr>
                <w:snapToGrid/>
                <w:szCs w:val="22"/>
              </w:rPr>
              <w:t>73881</w:t>
            </w:r>
          </w:p>
        </w:tc>
        <w:tc>
          <w:tcPr>
            <w:tcW w:w="1530" w:type="dxa"/>
            <w:shd w:val="clear" w:color="auto" w:fill="auto"/>
          </w:tcPr>
          <w:p w:rsidR="0064161C" w:rsidRPr="005928CC" w:rsidP="0064161C">
            <w:pPr>
              <w:widowControl/>
              <w:rPr>
                <w:snapToGrid/>
                <w:szCs w:val="22"/>
              </w:rPr>
            </w:pPr>
            <w:r w:rsidRPr="005928CC">
              <w:rPr>
                <w:snapToGrid/>
                <w:szCs w:val="22"/>
              </w:rPr>
              <w:t>WPIX, LLC</w:t>
            </w:r>
          </w:p>
        </w:tc>
        <w:tc>
          <w:tcPr>
            <w:tcW w:w="2912" w:type="dxa"/>
            <w:shd w:val="clear" w:color="auto" w:fill="auto"/>
          </w:tcPr>
          <w:p w:rsidR="0064161C" w:rsidRPr="005928CC" w:rsidP="0064161C">
            <w:pPr>
              <w:widowControl/>
              <w:rPr>
                <w:snapToGrid/>
                <w:szCs w:val="22"/>
              </w:rPr>
            </w:pPr>
            <w:r w:rsidRPr="005928CC">
              <w:rPr>
                <w:snapToGrid/>
                <w:szCs w:val="22"/>
              </w:rPr>
              <w:t>BTCCDT-20170626AFX</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WPMT</w:t>
            </w:r>
          </w:p>
        </w:tc>
        <w:tc>
          <w:tcPr>
            <w:tcW w:w="2063" w:type="dxa"/>
            <w:shd w:val="clear" w:color="auto" w:fill="auto"/>
          </w:tcPr>
          <w:p w:rsidR="0064161C" w:rsidRPr="005928CC" w:rsidP="0064161C">
            <w:pPr>
              <w:widowControl/>
              <w:rPr>
                <w:snapToGrid/>
                <w:szCs w:val="22"/>
              </w:rPr>
            </w:pPr>
            <w:r w:rsidRPr="005928CC">
              <w:rPr>
                <w:snapToGrid/>
                <w:szCs w:val="22"/>
              </w:rPr>
              <w:t>York, PA</w:t>
            </w:r>
          </w:p>
        </w:tc>
        <w:tc>
          <w:tcPr>
            <w:tcW w:w="1048" w:type="dxa"/>
            <w:shd w:val="clear" w:color="auto" w:fill="auto"/>
          </w:tcPr>
          <w:p w:rsidR="0064161C" w:rsidRPr="005928CC" w:rsidP="0064161C">
            <w:pPr>
              <w:widowControl/>
              <w:rPr>
                <w:snapToGrid/>
                <w:szCs w:val="22"/>
              </w:rPr>
            </w:pPr>
            <w:r w:rsidRPr="005928CC">
              <w:rPr>
                <w:snapToGrid/>
                <w:szCs w:val="22"/>
              </w:rPr>
              <w:t>10213</w:t>
            </w:r>
          </w:p>
        </w:tc>
        <w:tc>
          <w:tcPr>
            <w:tcW w:w="1530" w:type="dxa"/>
            <w:shd w:val="clear" w:color="auto" w:fill="auto"/>
          </w:tcPr>
          <w:p w:rsidR="0064161C" w:rsidRPr="005928CC" w:rsidP="0064161C">
            <w:pPr>
              <w:widowControl/>
              <w:rPr>
                <w:snapToGrid/>
                <w:szCs w:val="22"/>
              </w:rPr>
            </w:pPr>
            <w:r w:rsidRPr="005928CC">
              <w:rPr>
                <w:snapToGrid/>
                <w:szCs w:val="22"/>
              </w:rPr>
              <w:t>WPMT, LLC</w:t>
            </w:r>
          </w:p>
        </w:tc>
        <w:tc>
          <w:tcPr>
            <w:tcW w:w="2912" w:type="dxa"/>
            <w:shd w:val="clear" w:color="auto" w:fill="auto"/>
          </w:tcPr>
          <w:p w:rsidR="0064161C" w:rsidRPr="005928CC" w:rsidP="0064161C">
            <w:pPr>
              <w:widowControl/>
              <w:rPr>
                <w:snapToGrid/>
                <w:szCs w:val="22"/>
              </w:rPr>
            </w:pPr>
            <w:r w:rsidRPr="005928CC">
              <w:rPr>
                <w:snapToGrid/>
                <w:szCs w:val="22"/>
              </w:rPr>
              <w:t>BTCCDT-20170626AEK</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WQAD-TV</w:t>
            </w:r>
          </w:p>
        </w:tc>
        <w:tc>
          <w:tcPr>
            <w:tcW w:w="2063" w:type="dxa"/>
            <w:shd w:val="clear" w:color="auto" w:fill="auto"/>
          </w:tcPr>
          <w:p w:rsidR="0064161C" w:rsidRPr="005928CC" w:rsidP="0064161C">
            <w:pPr>
              <w:widowControl/>
              <w:rPr>
                <w:snapToGrid/>
                <w:szCs w:val="22"/>
              </w:rPr>
            </w:pPr>
            <w:r w:rsidRPr="005928CC">
              <w:rPr>
                <w:snapToGrid/>
                <w:szCs w:val="22"/>
              </w:rPr>
              <w:t>Moline, IL</w:t>
            </w:r>
          </w:p>
        </w:tc>
        <w:tc>
          <w:tcPr>
            <w:tcW w:w="1048" w:type="dxa"/>
            <w:shd w:val="clear" w:color="auto" w:fill="auto"/>
          </w:tcPr>
          <w:p w:rsidR="0064161C" w:rsidRPr="005928CC" w:rsidP="0064161C">
            <w:pPr>
              <w:widowControl/>
              <w:rPr>
                <w:snapToGrid/>
                <w:szCs w:val="22"/>
              </w:rPr>
            </w:pPr>
            <w:r w:rsidRPr="005928CC">
              <w:rPr>
                <w:snapToGrid/>
                <w:szCs w:val="22"/>
              </w:rPr>
              <w:t xml:space="preserve">73319 </w:t>
            </w:r>
            <w:r w:rsidRPr="005928CC">
              <w:rPr>
                <w:snapToGrid/>
                <w:szCs w:val="22"/>
              </w:rPr>
              <w:tab/>
            </w:r>
          </w:p>
        </w:tc>
        <w:tc>
          <w:tcPr>
            <w:tcW w:w="1530" w:type="dxa"/>
            <w:shd w:val="clear" w:color="auto" w:fill="auto"/>
          </w:tcPr>
          <w:p w:rsidR="0064161C" w:rsidRPr="00387167" w:rsidP="0064161C">
            <w:pPr>
              <w:widowControl/>
              <w:rPr>
                <w:snapToGrid/>
                <w:szCs w:val="22"/>
              </w:rPr>
            </w:pPr>
            <w:r w:rsidRPr="005928CC">
              <w:rPr>
                <w:snapToGrid/>
                <w:szCs w:val="22"/>
              </w:rPr>
              <w:t>WQAD, LLC</w:t>
            </w:r>
            <w:r>
              <w:rPr>
                <w:snapToGrid/>
                <w:szCs w:val="22"/>
                <w:vertAlign w:val="superscript"/>
              </w:rPr>
              <w:footnoteReference w:id="94"/>
            </w:r>
          </w:p>
        </w:tc>
        <w:tc>
          <w:tcPr>
            <w:tcW w:w="2912" w:type="dxa"/>
            <w:shd w:val="clear" w:color="auto" w:fill="auto"/>
          </w:tcPr>
          <w:p w:rsidR="0064161C" w:rsidRPr="00387167" w:rsidP="0064161C">
            <w:pPr>
              <w:widowControl/>
              <w:rPr>
                <w:snapToGrid/>
                <w:szCs w:val="22"/>
              </w:rPr>
            </w:pPr>
            <w:r w:rsidRPr="00387167">
              <w:rPr>
                <w:snapToGrid/>
                <w:szCs w:val="22"/>
              </w:rPr>
              <w:t>BTCCDT-20170626ADX</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WREG-TV</w:t>
            </w:r>
          </w:p>
        </w:tc>
        <w:tc>
          <w:tcPr>
            <w:tcW w:w="2063" w:type="dxa"/>
            <w:shd w:val="clear" w:color="auto" w:fill="auto"/>
          </w:tcPr>
          <w:p w:rsidR="0064161C" w:rsidRPr="005928CC" w:rsidP="0064161C">
            <w:pPr>
              <w:widowControl/>
              <w:rPr>
                <w:snapToGrid/>
                <w:szCs w:val="22"/>
              </w:rPr>
            </w:pPr>
            <w:r w:rsidRPr="005928CC">
              <w:rPr>
                <w:snapToGrid/>
                <w:szCs w:val="22"/>
              </w:rPr>
              <w:t xml:space="preserve">Memphis, TN </w:t>
            </w:r>
            <w:r w:rsidRPr="005928CC">
              <w:rPr>
                <w:snapToGrid/>
                <w:szCs w:val="22"/>
              </w:rPr>
              <w:tab/>
            </w:r>
          </w:p>
        </w:tc>
        <w:tc>
          <w:tcPr>
            <w:tcW w:w="1048" w:type="dxa"/>
            <w:shd w:val="clear" w:color="auto" w:fill="auto"/>
          </w:tcPr>
          <w:p w:rsidR="0064161C" w:rsidRPr="005928CC" w:rsidP="0064161C">
            <w:pPr>
              <w:widowControl/>
              <w:rPr>
                <w:snapToGrid/>
                <w:szCs w:val="22"/>
              </w:rPr>
            </w:pPr>
            <w:r w:rsidRPr="005928CC">
              <w:rPr>
                <w:snapToGrid/>
                <w:szCs w:val="22"/>
              </w:rPr>
              <w:t>66174</w:t>
            </w:r>
          </w:p>
        </w:tc>
        <w:tc>
          <w:tcPr>
            <w:tcW w:w="1530" w:type="dxa"/>
            <w:shd w:val="clear" w:color="auto" w:fill="auto"/>
          </w:tcPr>
          <w:p w:rsidR="0064161C" w:rsidRPr="00387167" w:rsidP="0064161C">
            <w:pPr>
              <w:widowControl/>
              <w:rPr>
                <w:snapToGrid/>
                <w:szCs w:val="22"/>
              </w:rPr>
            </w:pPr>
            <w:r w:rsidRPr="005928CC">
              <w:rPr>
                <w:snapToGrid/>
                <w:szCs w:val="22"/>
              </w:rPr>
              <w:t>WREG, LLC</w:t>
            </w:r>
            <w:r>
              <w:rPr>
                <w:snapToGrid/>
                <w:szCs w:val="22"/>
                <w:vertAlign w:val="superscript"/>
              </w:rPr>
              <w:footnoteReference w:id="95"/>
            </w:r>
            <w:r w:rsidRPr="00387167">
              <w:rPr>
                <w:snapToGrid/>
                <w:szCs w:val="22"/>
              </w:rPr>
              <w:tab/>
            </w:r>
          </w:p>
        </w:tc>
        <w:tc>
          <w:tcPr>
            <w:tcW w:w="2912" w:type="dxa"/>
            <w:shd w:val="clear" w:color="auto" w:fill="auto"/>
          </w:tcPr>
          <w:p w:rsidR="0064161C" w:rsidRPr="00387167" w:rsidP="0064161C">
            <w:pPr>
              <w:widowControl/>
              <w:rPr>
                <w:snapToGrid/>
                <w:szCs w:val="22"/>
              </w:rPr>
            </w:pPr>
            <w:r w:rsidRPr="00387167">
              <w:rPr>
                <w:snapToGrid/>
                <w:szCs w:val="22"/>
              </w:rPr>
              <w:t>BTCCDT-20170626AED</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WSFL-TV</w:t>
            </w:r>
          </w:p>
        </w:tc>
        <w:tc>
          <w:tcPr>
            <w:tcW w:w="2063" w:type="dxa"/>
            <w:shd w:val="clear" w:color="auto" w:fill="auto"/>
          </w:tcPr>
          <w:p w:rsidR="0064161C" w:rsidRPr="005928CC" w:rsidP="0064161C">
            <w:pPr>
              <w:widowControl/>
              <w:rPr>
                <w:snapToGrid/>
                <w:szCs w:val="22"/>
              </w:rPr>
            </w:pPr>
            <w:r w:rsidRPr="005928CC">
              <w:rPr>
                <w:snapToGrid/>
                <w:szCs w:val="22"/>
              </w:rPr>
              <w:t>Miami, FL</w:t>
            </w:r>
          </w:p>
        </w:tc>
        <w:tc>
          <w:tcPr>
            <w:tcW w:w="1048" w:type="dxa"/>
            <w:shd w:val="clear" w:color="auto" w:fill="auto"/>
          </w:tcPr>
          <w:p w:rsidR="0064161C" w:rsidRPr="005928CC" w:rsidP="0064161C">
            <w:pPr>
              <w:widowControl/>
              <w:rPr>
                <w:snapToGrid/>
                <w:szCs w:val="22"/>
              </w:rPr>
            </w:pPr>
            <w:r w:rsidRPr="005928CC">
              <w:rPr>
                <w:snapToGrid/>
                <w:szCs w:val="22"/>
              </w:rPr>
              <w:t>10203</w:t>
            </w:r>
          </w:p>
        </w:tc>
        <w:tc>
          <w:tcPr>
            <w:tcW w:w="1530" w:type="dxa"/>
            <w:shd w:val="clear" w:color="auto" w:fill="auto"/>
          </w:tcPr>
          <w:p w:rsidR="0064161C" w:rsidRPr="005928CC" w:rsidP="0064161C">
            <w:pPr>
              <w:widowControl/>
              <w:rPr>
                <w:snapToGrid/>
                <w:szCs w:val="22"/>
              </w:rPr>
            </w:pPr>
            <w:r w:rsidRPr="005928CC">
              <w:rPr>
                <w:snapToGrid/>
                <w:szCs w:val="22"/>
              </w:rPr>
              <w:t>WSFL, LLC</w:t>
            </w:r>
          </w:p>
        </w:tc>
        <w:tc>
          <w:tcPr>
            <w:tcW w:w="2912" w:type="dxa"/>
            <w:shd w:val="clear" w:color="auto" w:fill="auto"/>
          </w:tcPr>
          <w:p w:rsidR="0064161C" w:rsidRPr="005928CC" w:rsidP="0064161C">
            <w:pPr>
              <w:widowControl/>
              <w:rPr>
                <w:snapToGrid/>
                <w:szCs w:val="22"/>
              </w:rPr>
            </w:pPr>
            <w:r w:rsidRPr="005928CC">
              <w:rPr>
                <w:snapToGrid/>
                <w:szCs w:val="22"/>
              </w:rPr>
              <w:t>BTCCDT-20170626AGY</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WTVR-TV</w:t>
            </w:r>
          </w:p>
        </w:tc>
        <w:tc>
          <w:tcPr>
            <w:tcW w:w="2063" w:type="dxa"/>
            <w:shd w:val="clear" w:color="auto" w:fill="auto"/>
          </w:tcPr>
          <w:p w:rsidR="0064161C" w:rsidRPr="005928CC" w:rsidP="0064161C">
            <w:pPr>
              <w:widowControl/>
              <w:rPr>
                <w:snapToGrid/>
                <w:szCs w:val="22"/>
              </w:rPr>
            </w:pPr>
            <w:r w:rsidRPr="005928CC">
              <w:rPr>
                <w:snapToGrid/>
                <w:szCs w:val="22"/>
              </w:rPr>
              <w:t>Richmond, VA</w:t>
            </w:r>
          </w:p>
        </w:tc>
        <w:tc>
          <w:tcPr>
            <w:tcW w:w="1048" w:type="dxa"/>
            <w:shd w:val="clear" w:color="auto" w:fill="auto"/>
          </w:tcPr>
          <w:p w:rsidR="0064161C" w:rsidRPr="005928CC" w:rsidP="0064161C">
            <w:pPr>
              <w:widowControl/>
              <w:rPr>
                <w:snapToGrid/>
                <w:szCs w:val="22"/>
              </w:rPr>
            </w:pPr>
            <w:r w:rsidRPr="005928CC">
              <w:rPr>
                <w:snapToGrid/>
                <w:szCs w:val="22"/>
              </w:rPr>
              <w:t>57832</w:t>
            </w:r>
          </w:p>
        </w:tc>
        <w:tc>
          <w:tcPr>
            <w:tcW w:w="1530" w:type="dxa"/>
            <w:shd w:val="clear" w:color="auto" w:fill="auto"/>
          </w:tcPr>
          <w:p w:rsidR="0064161C" w:rsidRPr="00387167" w:rsidP="0064161C">
            <w:pPr>
              <w:widowControl/>
              <w:rPr>
                <w:snapToGrid/>
                <w:szCs w:val="22"/>
              </w:rPr>
            </w:pPr>
            <w:r w:rsidRPr="005928CC">
              <w:rPr>
                <w:snapToGrid/>
                <w:szCs w:val="22"/>
              </w:rPr>
              <w:t>WTVR, LLC</w:t>
            </w:r>
            <w:r>
              <w:rPr>
                <w:snapToGrid/>
                <w:szCs w:val="22"/>
                <w:vertAlign w:val="superscript"/>
              </w:rPr>
              <w:footnoteReference w:id="96"/>
            </w:r>
          </w:p>
        </w:tc>
        <w:tc>
          <w:tcPr>
            <w:tcW w:w="2912" w:type="dxa"/>
            <w:shd w:val="clear" w:color="auto" w:fill="auto"/>
          </w:tcPr>
          <w:p w:rsidR="0064161C" w:rsidRPr="00387167" w:rsidP="0064161C">
            <w:pPr>
              <w:widowControl/>
              <w:rPr>
                <w:snapToGrid/>
                <w:szCs w:val="22"/>
              </w:rPr>
            </w:pPr>
            <w:r w:rsidRPr="00387167">
              <w:rPr>
                <w:snapToGrid/>
                <w:szCs w:val="22"/>
              </w:rPr>
              <w:t>BTCCDT-20170626AEC</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 xml:space="preserve">WXMI </w:t>
            </w:r>
            <w:r w:rsidRPr="005928CC">
              <w:rPr>
                <w:snapToGrid/>
                <w:szCs w:val="22"/>
              </w:rPr>
              <w:tab/>
            </w:r>
          </w:p>
        </w:tc>
        <w:tc>
          <w:tcPr>
            <w:tcW w:w="2063" w:type="dxa"/>
            <w:shd w:val="clear" w:color="auto" w:fill="auto"/>
          </w:tcPr>
          <w:p w:rsidR="0064161C" w:rsidRPr="005928CC" w:rsidP="0064161C">
            <w:pPr>
              <w:widowControl/>
              <w:rPr>
                <w:snapToGrid/>
                <w:szCs w:val="22"/>
              </w:rPr>
            </w:pPr>
            <w:r w:rsidRPr="005928CC">
              <w:rPr>
                <w:snapToGrid/>
                <w:szCs w:val="22"/>
              </w:rPr>
              <w:t>Grand Rapids, MI</w:t>
            </w:r>
          </w:p>
        </w:tc>
        <w:tc>
          <w:tcPr>
            <w:tcW w:w="1048" w:type="dxa"/>
            <w:shd w:val="clear" w:color="auto" w:fill="auto"/>
          </w:tcPr>
          <w:p w:rsidR="0064161C" w:rsidRPr="005928CC" w:rsidP="0064161C">
            <w:pPr>
              <w:widowControl/>
              <w:rPr>
                <w:snapToGrid/>
                <w:szCs w:val="22"/>
              </w:rPr>
            </w:pPr>
            <w:r w:rsidRPr="005928CC">
              <w:rPr>
                <w:snapToGrid/>
                <w:szCs w:val="22"/>
              </w:rPr>
              <w:t>68433</w:t>
            </w:r>
          </w:p>
        </w:tc>
        <w:tc>
          <w:tcPr>
            <w:tcW w:w="1530" w:type="dxa"/>
            <w:shd w:val="clear" w:color="auto" w:fill="auto"/>
          </w:tcPr>
          <w:p w:rsidR="0064161C" w:rsidRPr="005928CC" w:rsidP="0064161C">
            <w:pPr>
              <w:widowControl/>
              <w:rPr>
                <w:snapToGrid/>
                <w:szCs w:val="22"/>
              </w:rPr>
            </w:pPr>
            <w:r w:rsidRPr="005928CC">
              <w:rPr>
                <w:snapToGrid/>
                <w:szCs w:val="22"/>
              </w:rPr>
              <w:t>WXMI, LLC</w:t>
            </w:r>
          </w:p>
        </w:tc>
        <w:tc>
          <w:tcPr>
            <w:tcW w:w="2912" w:type="dxa"/>
            <w:shd w:val="clear" w:color="auto" w:fill="auto"/>
          </w:tcPr>
          <w:p w:rsidR="0064161C" w:rsidRPr="005928CC" w:rsidP="0064161C">
            <w:pPr>
              <w:widowControl/>
              <w:rPr>
                <w:snapToGrid/>
                <w:szCs w:val="22"/>
              </w:rPr>
            </w:pPr>
            <w:r w:rsidRPr="005928CC">
              <w:rPr>
                <w:snapToGrid/>
                <w:szCs w:val="22"/>
              </w:rPr>
              <w:t>BTCCDT-20170626AEH</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rPr>
              <w:t>W17DF-D</w:t>
            </w:r>
          </w:p>
        </w:tc>
        <w:tc>
          <w:tcPr>
            <w:tcW w:w="2063" w:type="dxa"/>
            <w:shd w:val="clear" w:color="auto" w:fill="auto"/>
          </w:tcPr>
          <w:p w:rsidR="0064161C" w:rsidRPr="005928CC" w:rsidP="0064161C">
            <w:pPr>
              <w:widowControl/>
              <w:rPr>
                <w:snapToGrid/>
                <w:szCs w:val="22"/>
              </w:rPr>
            </w:pPr>
            <w:r w:rsidRPr="005928CC">
              <w:rPr>
                <w:snapToGrid/>
                <w:szCs w:val="22"/>
              </w:rPr>
              <w:t>Muskegon, MI</w:t>
            </w:r>
          </w:p>
        </w:tc>
        <w:tc>
          <w:tcPr>
            <w:tcW w:w="1048" w:type="dxa"/>
            <w:shd w:val="clear" w:color="auto" w:fill="auto"/>
          </w:tcPr>
          <w:p w:rsidR="0064161C" w:rsidRPr="005928CC" w:rsidP="0064161C">
            <w:pPr>
              <w:widowControl/>
              <w:rPr>
                <w:snapToGrid/>
                <w:szCs w:val="22"/>
              </w:rPr>
            </w:pPr>
            <w:r w:rsidRPr="005928CC">
              <w:rPr>
                <w:snapToGrid/>
                <w:szCs w:val="22"/>
              </w:rPr>
              <w:t>64442</w:t>
            </w:r>
          </w:p>
        </w:tc>
        <w:tc>
          <w:tcPr>
            <w:tcW w:w="1530" w:type="dxa"/>
            <w:shd w:val="clear" w:color="auto" w:fill="auto"/>
          </w:tcPr>
          <w:p w:rsidR="0064161C" w:rsidRPr="005928CC" w:rsidP="0064161C">
            <w:pPr>
              <w:widowControl/>
              <w:rPr>
                <w:snapToGrid/>
                <w:szCs w:val="22"/>
              </w:rPr>
            </w:pPr>
            <w:r w:rsidRPr="005928CC">
              <w:rPr>
                <w:snapToGrid/>
                <w:szCs w:val="22"/>
              </w:rPr>
              <w:t>WXMI, LLC</w:t>
            </w:r>
          </w:p>
        </w:tc>
        <w:tc>
          <w:tcPr>
            <w:tcW w:w="2912" w:type="dxa"/>
            <w:shd w:val="clear" w:color="auto" w:fill="auto"/>
          </w:tcPr>
          <w:p w:rsidR="0064161C" w:rsidRPr="005928CC" w:rsidP="0064161C">
            <w:pPr>
              <w:widowControl/>
              <w:rPr>
                <w:snapToGrid/>
                <w:szCs w:val="22"/>
              </w:rPr>
            </w:pPr>
            <w:r w:rsidRPr="005928CC">
              <w:rPr>
                <w:snapToGrid/>
                <w:szCs w:val="22"/>
              </w:rPr>
              <w:t>BTCCDT-20170626AEJ</w:t>
            </w:r>
          </w:p>
        </w:tc>
      </w:tr>
      <w:tr w:rsidTr="0064161C">
        <w:tblPrEx>
          <w:tblW w:w="9468" w:type="dxa"/>
          <w:tblLook w:val="04A0"/>
        </w:tblPrEx>
        <w:tc>
          <w:tcPr>
            <w:tcW w:w="1915" w:type="dxa"/>
            <w:shd w:val="clear" w:color="auto" w:fill="auto"/>
          </w:tcPr>
          <w:p w:rsidR="0064161C" w:rsidRPr="005928CC" w:rsidP="0064161C">
            <w:pPr>
              <w:widowControl/>
              <w:rPr>
                <w:snapToGrid/>
                <w:szCs w:val="22"/>
              </w:rPr>
            </w:pPr>
            <w:r w:rsidRPr="005928CC">
              <w:rPr>
                <w:snapToGrid/>
                <w:szCs w:val="22"/>
                <w:lang w:val="es-ES"/>
              </w:rPr>
              <w:t>W42CB-D</w:t>
            </w:r>
          </w:p>
        </w:tc>
        <w:tc>
          <w:tcPr>
            <w:tcW w:w="2063" w:type="dxa"/>
            <w:shd w:val="clear" w:color="auto" w:fill="auto"/>
          </w:tcPr>
          <w:p w:rsidR="0064161C" w:rsidRPr="005928CC" w:rsidP="0064161C">
            <w:pPr>
              <w:widowControl/>
              <w:rPr>
                <w:snapToGrid/>
                <w:szCs w:val="22"/>
              </w:rPr>
            </w:pPr>
            <w:r w:rsidRPr="005928CC">
              <w:rPr>
                <w:snapToGrid/>
                <w:szCs w:val="22"/>
                <w:lang w:val="es-ES"/>
              </w:rPr>
              <w:t xml:space="preserve">Hesperia, MI </w:t>
            </w:r>
            <w:r w:rsidRPr="005928CC">
              <w:rPr>
                <w:snapToGrid/>
                <w:szCs w:val="22"/>
                <w:lang w:val="es-ES"/>
              </w:rPr>
              <w:tab/>
            </w:r>
          </w:p>
        </w:tc>
        <w:tc>
          <w:tcPr>
            <w:tcW w:w="1048" w:type="dxa"/>
            <w:shd w:val="clear" w:color="auto" w:fill="auto"/>
          </w:tcPr>
          <w:p w:rsidR="0064161C" w:rsidRPr="005928CC" w:rsidP="0064161C">
            <w:pPr>
              <w:widowControl/>
              <w:rPr>
                <w:snapToGrid/>
                <w:szCs w:val="22"/>
              </w:rPr>
            </w:pPr>
            <w:r w:rsidRPr="005928CC">
              <w:rPr>
                <w:snapToGrid/>
                <w:szCs w:val="22"/>
                <w:lang w:val="es-ES"/>
              </w:rPr>
              <w:t xml:space="preserve">64440 </w:t>
            </w:r>
            <w:r w:rsidRPr="005928CC">
              <w:rPr>
                <w:snapToGrid/>
                <w:szCs w:val="22"/>
                <w:lang w:val="es-ES"/>
              </w:rPr>
              <w:tab/>
            </w:r>
          </w:p>
        </w:tc>
        <w:tc>
          <w:tcPr>
            <w:tcW w:w="1530" w:type="dxa"/>
            <w:shd w:val="clear" w:color="auto" w:fill="auto"/>
          </w:tcPr>
          <w:p w:rsidR="0064161C" w:rsidRPr="005928CC" w:rsidP="0064161C">
            <w:pPr>
              <w:widowControl/>
              <w:rPr>
                <w:snapToGrid/>
                <w:szCs w:val="22"/>
              </w:rPr>
            </w:pPr>
            <w:r w:rsidRPr="005928CC">
              <w:rPr>
                <w:snapToGrid/>
                <w:szCs w:val="22"/>
                <w:lang w:val="es-ES"/>
              </w:rPr>
              <w:t>WXMI, LLC</w:t>
            </w:r>
          </w:p>
        </w:tc>
        <w:tc>
          <w:tcPr>
            <w:tcW w:w="2912" w:type="dxa"/>
            <w:shd w:val="clear" w:color="auto" w:fill="auto"/>
          </w:tcPr>
          <w:p w:rsidR="0064161C" w:rsidRPr="005928CC" w:rsidP="0064161C">
            <w:pPr>
              <w:widowControl/>
              <w:rPr>
                <w:snapToGrid/>
                <w:szCs w:val="22"/>
              </w:rPr>
            </w:pPr>
            <w:r w:rsidRPr="005928CC">
              <w:rPr>
                <w:snapToGrid/>
                <w:szCs w:val="22"/>
                <w:lang w:val="es-ES"/>
              </w:rPr>
              <w:t>BTCCDT-20170626AEI</w:t>
            </w:r>
          </w:p>
        </w:tc>
      </w:tr>
    </w:tbl>
    <w:p w:rsidR="00F27280" w:rsidP="0064161C">
      <w:pPr>
        <w:sectPr w:rsidSect="0064161C">
          <w:footerReference w:type="first" r:id="rId11"/>
          <w:footnotePr>
            <w:numRestart w:val="eachSect"/>
          </w:footnotePr>
          <w:pgSz w:w="12240" w:h="15840"/>
          <w:pgMar w:top="1440" w:right="1440" w:bottom="720" w:left="1440" w:header="720" w:footer="720" w:gutter="0"/>
          <w:cols w:space="720"/>
          <w:noEndnote/>
          <w:titlePg/>
        </w:sectPr>
      </w:pPr>
    </w:p>
    <w:p w:rsidR="00F27280" w:rsidRPr="00F27280" w:rsidP="00F27280">
      <w:pPr>
        <w:widowControl/>
        <w:jc w:val="center"/>
        <w:rPr>
          <w:b/>
          <w:snapToGrid/>
          <w:kern w:val="0"/>
          <w:szCs w:val="22"/>
        </w:rPr>
      </w:pPr>
      <w:r w:rsidRPr="00F27280">
        <w:rPr>
          <w:b/>
          <w:snapToGrid/>
          <w:kern w:val="0"/>
          <w:szCs w:val="22"/>
        </w:rPr>
        <w:t xml:space="preserve">STATEMENT OF </w:t>
      </w:r>
    </w:p>
    <w:p w:rsidR="00F27280" w:rsidRPr="00F27280" w:rsidP="00F27280">
      <w:pPr>
        <w:widowControl/>
        <w:jc w:val="center"/>
        <w:rPr>
          <w:b/>
          <w:snapToGrid/>
          <w:kern w:val="0"/>
          <w:szCs w:val="22"/>
        </w:rPr>
      </w:pPr>
      <w:r w:rsidRPr="00F27280">
        <w:rPr>
          <w:b/>
          <w:snapToGrid/>
          <w:kern w:val="0"/>
          <w:szCs w:val="22"/>
        </w:rPr>
        <w:t>COMMISSIONER MICHAEL O’RIELLY</w:t>
      </w:r>
    </w:p>
    <w:p w:rsidR="00F27280" w:rsidRPr="00F27280" w:rsidP="00F27280">
      <w:pPr>
        <w:widowControl/>
        <w:rPr>
          <w:snapToGrid/>
          <w:kern w:val="0"/>
          <w:szCs w:val="22"/>
        </w:rPr>
      </w:pPr>
    </w:p>
    <w:p w:rsidR="00F27280" w:rsidRPr="00F27280" w:rsidP="00F27280">
      <w:pPr>
        <w:widowControl/>
        <w:rPr>
          <w:i/>
          <w:snapToGrid/>
          <w:kern w:val="0"/>
          <w:szCs w:val="22"/>
        </w:rPr>
      </w:pPr>
      <w:r w:rsidRPr="00F27280">
        <w:rPr>
          <w:snapToGrid/>
          <w:kern w:val="0"/>
          <w:szCs w:val="22"/>
        </w:rPr>
        <w:t>Re:</w:t>
      </w:r>
      <w:r w:rsidRPr="00F27280">
        <w:rPr>
          <w:snapToGrid/>
          <w:kern w:val="0"/>
          <w:szCs w:val="22"/>
        </w:rPr>
        <w:tab/>
      </w:r>
      <w:r w:rsidRPr="00F27280">
        <w:rPr>
          <w:i/>
          <w:snapToGrid/>
          <w:kern w:val="0"/>
          <w:szCs w:val="22"/>
        </w:rPr>
        <w:t xml:space="preserve">Applications of Tribune Media Company (Transferor) and Sinclair Broadcast Group, Inc. </w:t>
      </w:r>
    </w:p>
    <w:p w:rsidR="00F27280" w:rsidRPr="00F27280" w:rsidP="00F27280">
      <w:pPr>
        <w:widowControl/>
        <w:ind w:left="720"/>
        <w:rPr>
          <w:rFonts w:ascii="Calibri" w:hAnsi="Calibri"/>
          <w:i/>
          <w:snapToGrid/>
          <w:spacing w:val="-2"/>
          <w:kern w:val="0"/>
          <w:szCs w:val="22"/>
        </w:rPr>
      </w:pPr>
      <w:r w:rsidRPr="00F27280">
        <w:rPr>
          <w:i/>
          <w:snapToGrid/>
          <w:kern w:val="0"/>
          <w:szCs w:val="22"/>
        </w:rPr>
        <w:t xml:space="preserve">(Transferee) For Transfer of Control of Tribune Media Company and Certain Subsidiaries, WDCW (TV) et. al. and For Assignment of Certain Licenses from Tribune Media Company and Certain Subsidiaries, </w:t>
      </w:r>
      <w:r w:rsidRPr="00F27280">
        <w:rPr>
          <w:snapToGrid/>
          <w:kern w:val="0"/>
          <w:szCs w:val="22"/>
        </w:rPr>
        <w:t xml:space="preserve">MB Docket 17-179, File No. </w:t>
      </w:r>
      <w:r w:rsidRPr="00F27280">
        <w:rPr>
          <w:snapToGrid/>
          <w:spacing w:val="-2"/>
          <w:kern w:val="0"/>
          <w:szCs w:val="22"/>
        </w:rPr>
        <w:t xml:space="preserve">BTCCDT-20170626AGW, </w:t>
      </w:r>
      <w:r w:rsidRPr="00F27280">
        <w:rPr>
          <w:i/>
          <w:snapToGrid/>
          <w:spacing w:val="-2"/>
          <w:kern w:val="0"/>
          <w:szCs w:val="22"/>
        </w:rPr>
        <w:t>et al.</w:t>
      </w:r>
    </w:p>
    <w:p w:rsidR="00F27280" w:rsidRPr="00F27280" w:rsidP="00F27280">
      <w:pPr>
        <w:widowControl/>
        <w:rPr>
          <w:snapToGrid/>
          <w:kern w:val="0"/>
          <w:szCs w:val="22"/>
        </w:rPr>
      </w:pPr>
    </w:p>
    <w:p w:rsidR="00F27280" w:rsidRPr="00F27280" w:rsidP="00F27280">
      <w:pPr>
        <w:widowControl/>
        <w:ind w:firstLine="720"/>
        <w:rPr>
          <w:snapToGrid/>
          <w:kern w:val="0"/>
          <w:szCs w:val="22"/>
        </w:rPr>
      </w:pPr>
      <w:r w:rsidRPr="00F27280">
        <w:rPr>
          <w:snapToGrid/>
          <w:kern w:val="0"/>
          <w:szCs w:val="22"/>
        </w:rPr>
        <w:t xml:space="preserve">As is the frustrating but common practice with transactions before the Commission, neither I, nor my staff, were privy to any discussion or presented any private documents used as a basis for today’s Hearing Designation Order (HDO).  Instead, the parties worked with the Media Bureau on their proposal for Sinclair to acquire much of Tribune’s assets, with others to be disposed to other parties.  </w:t>
      </w:r>
    </w:p>
    <w:p w:rsidR="00F27280" w:rsidRPr="00F27280" w:rsidP="00F27280">
      <w:pPr>
        <w:widowControl/>
        <w:rPr>
          <w:snapToGrid/>
          <w:kern w:val="0"/>
          <w:szCs w:val="22"/>
        </w:rPr>
      </w:pPr>
    </w:p>
    <w:p w:rsidR="00F27280" w:rsidRPr="00F27280" w:rsidP="00F27280">
      <w:pPr>
        <w:widowControl/>
        <w:ind w:firstLine="720"/>
        <w:rPr>
          <w:snapToGrid/>
          <w:kern w:val="0"/>
          <w:szCs w:val="22"/>
        </w:rPr>
      </w:pPr>
      <w:r w:rsidRPr="00F27280">
        <w:rPr>
          <w:snapToGrid/>
          <w:kern w:val="0"/>
          <w:szCs w:val="22"/>
        </w:rPr>
        <w:t xml:space="preserve">Despite this, the public material available, including in the record, raises sufficient questions regarding some of the proposed asset dispositions that is worth a deeper examination.  If the Commission had a functional Administrative Law Judge (ALJ) process, these questions of fact may be just the type an ALJ could appropriately consider.  Unfortunately, the regulatory purgatory that has resulted from the Commission’s abysmal ALJ process has not resulted in closer reviews.  Instead, HDO referrals have typically meant a de facto merger death sentence, even if such referral could eventually be proven to be unjustified. </w:t>
      </w:r>
    </w:p>
    <w:p w:rsidR="00F27280" w:rsidRPr="00F27280" w:rsidP="00F27280">
      <w:pPr>
        <w:widowControl/>
        <w:rPr>
          <w:snapToGrid/>
          <w:kern w:val="0"/>
          <w:szCs w:val="22"/>
        </w:rPr>
      </w:pPr>
    </w:p>
    <w:p w:rsidR="00F27280" w:rsidRPr="00F27280" w:rsidP="00F27280">
      <w:pPr>
        <w:widowControl/>
        <w:ind w:firstLine="720"/>
        <w:rPr>
          <w:snapToGrid/>
          <w:kern w:val="0"/>
          <w:szCs w:val="22"/>
        </w:rPr>
      </w:pPr>
      <w:r w:rsidRPr="00F27280">
        <w:rPr>
          <w:snapToGrid/>
          <w:kern w:val="0"/>
          <w:szCs w:val="22"/>
        </w:rPr>
        <w:t xml:space="preserve">Knowing that my colleagues voted to approve the item in an exceptionally expedited fashion, my vote became non-determinative.  Thus, I sought to find the best process improvements to potentially allow a challenged party, in this case Sinclair, at least the opportunity to explain and defend its actions.  Indeed, what allows me to support the order are changes made at my request and approved by my colleagues to improve the ALJ process in this item, which will also serve as precedent for future HDOs, to the extent they are allowed to continue.  Specifically, the item requires that 15 days after the period by which applicable parties may apply to the ALJ to be heard, a complete schedule will be issued by the ALJ, including a date for completion.  This may allow accused parties to challenge an HDO, be able to represent that there is a timeline for conclusion, and eventually contest a negative decision, if necessary.  This is what some may refer to as an initiation of a hint of due process.  At the same time, I am less than sanguine that this effort will be of extended value, as I realize that many merger applicants will be unable to withstand the market pressures to end transactions long before any such timelines are established or exhausted.  While this may be a slightly better ALJ process, it does not remove the dire need to eliminate or conduct major reforms to fix its blatant faults. </w:t>
      </w:r>
    </w:p>
    <w:p w:rsidR="0064161C" w:rsidRPr="0064161C" w:rsidP="0064161C"/>
    <w:sectPr w:rsidSect="0064161C">
      <w:footnotePr>
        <w:numRestart w:val="eachSect"/>
      </w:foot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61C" w:rsidP="0055614C">
    <w:pPr>
      <w:pStyle w:val="Footer"/>
      <w:framePr w:wrap="around" w:vAnchor="text" w:hAnchor="margin" w:xAlign="center" w:y="1"/>
    </w:pPr>
    <w:r>
      <w:fldChar w:fldCharType="begin"/>
    </w:r>
    <w:r>
      <w:instrText xml:space="preserve">PAGE  </w:instrText>
    </w:r>
    <w:r>
      <w:fldChar w:fldCharType="separate"/>
    </w:r>
    <w:r>
      <w:fldChar w:fldCharType="end"/>
    </w:r>
  </w:p>
  <w:p w:rsidR="00641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61C">
    <w:pPr>
      <w:pStyle w:val="Footer"/>
      <w:jc w:val="center"/>
    </w:pPr>
    <w:r>
      <w:fldChar w:fldCharType="begin"/>
    </w:r>
    <w:r>
      <w:instrText xml:space="preserve"> PAGE   \* MERGEFORMAT </w:instrText>
    </w:r>
    <w:r>
      <w:fldChar w:fldCharType="separate"/>
    </w:r>
    <w:r w:rsidR="00247CB2">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61C">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61C" w:rsidP="0064161C">
    <w:pPr>
      <w:pStyle w:val="Footer"/>
      <w:jc w:val="center"/>
    </w:pPr>
    <w:r>
      <w:fldChar w:fldCharType="begin"/>
    </w:r>
    <w:r>
      <w:instrText xml:space="preserve"> PAGE   \* MERGEFORMAT </w:instrText>
    </w:r>
    <w:r>
      <w:fldChar w:fldCharType="separate"/>
    </w:r>
    <w:r w:rsidR="00247CB2">
      <w:rPr>
        <w:noProof/>
      </w:rPr>
      <w:t>18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61C" w:rsidP="0064161C">
    <w:pPr>
      <w:pStyle w:val="Footer"/>
      <w:jc w:val="center"/>
    </w:pPr>
    <w:r>
      <w:fldChar w:fldCharType="begin"/>
    </w:r>
    <w:r>
      <w:instrText xml:space="preserve"> PAGE   \* MERGEFORMAT </w:instrText>
    </w:r>
    <w:r>
      <w:fldChar w:fldCharType="separate"/>
    </w:r>
    <w:r w:rsidR="00247CB2">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161C">
      <w:r>
        <w:separator/>
      </w:r>
    </w:p>
  </w:footnote>
  <w:footnote w:type="continuationSeparator" w:id="1">
    <w:p w:rsidR="0064161C" w:rsidP="00C721AC">
      <w:pPr>
        <w:spacing w:before="120"/>
        <w:rPr>
          <w:sz w:val="20"/>
        </w:rPr>
      </w:pPr>
      <w:r>
        <w:rPr>
          <w:sz w:val="20"/>
        </w:rPr>
        <w:t xml:space="preserve">(Continued from previous page)  </w:t>
      </w:r>
      <w:r>
        <w:rPr>
          <w:sz w:val="20"/>
        </w:rPr>
        <w:separator/>
      </w:r>
    </w:p>
  </w:footnote>
  <w:footnote w:type="continuationNotice" w:id="2">
    <w:p w:rsidR="0064161C" w:rsidP="00C721AC">
      <w:pPr>
        <w:jc w:val="right"/>
        <w:rPr>
          <w:sz w:val="20"/>
        </w:rPr>
      </w:pPr>
      <w:r>
        <w:rPr>
          <w:sz w:val="20"/>
        </w:rPr>
        <w:t>(continued….)</w:t>
      </w:r>
    </w:p>
  </w:footnote>
  <w:footnote w:id="3">
    <w:p w:rsidR="0064161C" w:rsidRPr="00387167" w:rsidP="0064161C">
      <w:pPr>
        <w:pStyle w:val="FootnoteText"/>
      </w:pPr>
      <w:r w:rsidRPr="00387167">
        <w:rPr>
          <w:rStyle w:val="FootnoteReference"/>
        </w:rPr>
        <w:footnoteRef/>
      </w:r>
      <w:r w:rsidRPr="00387167">
        <w:t xml:space="preserve"> The applications filed to effectuate the transfer of control of Tribune Media Company to Sinclair are listed in Attachment 1</w:t>
      </w:r>
      <w:r>
        <w:t>.</w:t>
      </w:r>
      <w:r w:rsidRPr="00387167">
        <w:t xml:space="preserve"> </w:t>
      </w:r>
    </w:p>
  </w:footnote>
  <w:footnote w:id="4">
    <w:p w:rsidR="0064161C" w:rsidRPr="00594B71" w:rsidP="0064161C">
      <w:pPr>
        <w:pStyle w:val="FootnoteText"/>
      </w:pPr>
      <w:r w:rsidRPr="005928CC">
        <w:rPr>
          <w:rStyle w:val="FootnoteReference"/>
        </w:rPr>
        <w:footnoteRef/>
      </w:r>
      <w:r w:rsidRPr="00387167">
        <w:t xml:space="preserve"> </w:t>
      </w:r>
      <w:r w:rsidRPr="005928CC">
        <w:rPr>
          <w:i/>
        </w:rPr>
        <w:t>See</w:t>
      </w:r>
      <w:r w:rsidRPr="00387167">
        <w:t xml:space="preserve"> File No. BALCDT- 20180227ABD.  Specifically, WGN Continental Broadcasting Company, LLC, a wholly owned subsidiary of Tribune, has filed an application to assign the license of station WGN-TV, Chicago, IL, to WGN Licensee, LLC</w:t>
      </w:r>
      <w:r w:rsidRPr="00C44ECE">
        <w:t xml:space="preserve">, a subsidiary of WGN TV, LLC, owned by Steven Fader (Fader).  </w:t>
      </w:r>
      <w:r w:rsidRPr="005928CC">
        <w:rPr>
          <w:i/>
        </w:rPr>
        <w:t>See</w:t>
      </w:r>
      <w:r w:rsidRPr="00387167">
        <w:t xml:space="preserve"> File No. BALCDT- 20180227ABD.  For ease of reference, we will refer to the licensee as WGN TV, LLC.  </w:t>
      </w:r>
      <w:r w:rsidRPr="00C44ECE">
        <w:t>In addition, different subsidiaries of Tribune have filed applications to assign stations KDAF(TV), Dallas, TX, and KIAH(TV), Houston, TX, to Dallas (KD</w:t>
      </w:r>
      <w:r w:rsidRPr="00594B71">
        <w:t xml:space="preserve">AF-TV) Licensee, Inc. (Dallas (KDAF)), and Houston (KIAH-TV) Licensee, Inc. (Houston (KIAH)), entities controlled by Cunningham Broadcast Corporation (Cunningham).  </w:t>
      </w:r>
      <w:r w:rsidRPr="005928CC">
        <w:rPr>
          <w:i/>
        </w:rPr>
        <w:t>See</w:t>
      </w:r>
      <w:r w:rsidRPr="00387167">
        <w:t xml:space="preserve"> File Nos. BALCDT-20180427ABL and ABM.  For ease of</w:t>
      </w:r>
      <w:r w:rsidRPr="00C44ECE">
        <w:t xml:space="preserve"> reference, we will refer to Dallas (</w:t>
      </w:r>
      <w:r w:rsidRPr="00594B71">
        <w:t>KDAF), Houston (KIAH), and Cunningham interchangeably.</w:t>
      </w:r>
    </w:p>
  </w:footnote>
  <w:footnote w:id="5">
    <w:p w:rsidR="0064161C" w:rsidP="0064161C">
      <w:pPr>
        <w:pStyle w:val="FootnoteText"/>
      </w:pPr>
      <w:r>
        <w:rPr>
          <w:rStyle w:val="FootnoteReference"/>
        </w:rPr>
        <w:footnoteRef/>
      </w:r>
      <w:r>
        <w:t xml:space="preserve"> Letter from Mace Rosenstein, Esq., and Scott R. Flick, Esq., to Marlene H. Dortch, Secretary, Federal Communications Commission (dated July 18, 2018); Letter from Miles S. Mason, Esq., and Scott R. Flick, Esq., to Marlene H. Dortch, Secretary, Federal Communications Commission (dated July 18, 2018).</w:t>
      </w:r>
    </w:p>
  </w:footnote>
  <w:footnote w:id="6">
    <w:p w:rsidR="0064161C" w:rsidRPr="005928CC" w:rsidP="0064161C">
      <w:pPr>
        <w:pStyle w:val="FootnoteText"/>
      </w:pPr>
      <w:r w:rsidRPr="00387167">
        <w:rPr>
          <w:rStyle w:val="FootnoteReference"/>
        </w:rPr>
        <w:footnoteRef/>
      </w:r>
      <w:r w:rsidRPr="00387167">
        <w:t xml:space="preserve"> 47 U.S.C. § 309(d)(2) (“I</w:t>
      </w:r>
      <w:r w:rsidRPr="00C44ECE">
        <w:t>f a substantial and material question of fact is presented or if the Commission for any reason is unable to find that grant of the application would be consistent [with the public interest, convenience, and necessity],” it</w:t>
      </w:r>
      <w:r w:rsidRPr="00594B71">
        <w:rPr>
          <w:i/>
        </w:rPr>
        <w:t xml:space="preserve"> </w:t>
      </w:r>
      <w:r w:rsidRPr="00594B71">
        <w:t xml:space="preserve">must formally designate the application for a hearing in accordance with Section 309(e) of the Act).  </w:t>
      </w:r>
      <w:r w:rsidRPr="00742373">
        <w:rPr>
          <w:i/>
        </w:rPr>
        <w:t>See also</w:t>
      </w:r>
      <w:r w:rsidRPr="00742373">
        <w:t xml:space="preserve"> 47 U.S.C § 310(d) (“No construction permit or station license, or any rights thereunder, shall be transferred, assigned, or disposed </w:t>
      </w:r>
      <w:r w:rsidRPr="005928CC">
        <w:t>of in any manner, voluntarily or involuntarily, directly or indirectly</w:t>
      </w:r>
      <w:r>
        <w:t xml:space="preserve"> . . . </w:t>
      </w:r>
      <w:r w:rsidRPr="005928CC">
        <w:t>except upon application to the Commission.”).</w:t>
      </w:r>
    </w:p>
  </w:footnote>
  <w:footnote w:id="7">
    <w:p w:rsidR="0064161C" w:rsidRPr="005928CC" w:rsidP="0064161C">
      <w:pPr>
        <w:pStyle w:val="FootnoteText"/>
      </w:pPr>
      <w:r w:rsidRPr="005928CC">
        <w:rPr>
          <w:rStyle w:val="FootnoteReference"/>
        </w:rPr>
        <w:footnoteRef/>
      </w:r>
      <w:r w:rsidRPr="00387167">
        <w:t xml:space="preserve"> </w:t>
      </w:r>
      <w:r w:rsidRPr="00387167">
        <w:rPr>
          <w:i/>
        </w:rPr>
        <w:t>See In the Matter of Maritime Communications/Land Mobile, LLC</w:t>
      </w:r>
      <w:r w:rsidRPr="00387167">
        <w:t>, Order to Show C</w:t>
      </w:r>
      <w:r w:rsidRPr="00C44ECE">
        <w:t>ause, Hearing Designation Order, and Notice of Opportunity for Hearing, 26 FCC Rcd 6520, 6534-6535, para. 36 (2011) (“[A]</w:t>
      </w:r>
      <w:r w:rsidRPr="00594B71">
        <w:t xml:space="preserve"> real party in interest issue, by its very nature, is a basic qualifying issue in which the element of deception is necessarily subsumed</w:t>
      </w:r>
      <w:r w:rsidRPr="00742373">
        <w:t xml:space="preserve">.”), </w:t>
      </w:r>
      <w:r w:rsidRPr="00742373">
        <w:rPr>
          <w:i/>
        </w:rPr>
        <w:t>citing Fenwick Island Broadcast Corp. &amp; Leonard P. B</w:t>
      </w:r>
      <w:r w:rsidRPr="009E6956">
        <w:rPr>
          <w:i/>
        </w:rPr>
        <w:t>erger</w:t>
      </w:r>
      <w:r w:rsidRPr="005928CC">
        <w:t xml:space="preserve">, Decision, 7 FCC Rcd 2978, 2979 (Rev. Bd. 1992) (citation omitted).  </w:t>
      </w:r>
      <w:r w:rsidRPr="009E2167">
        <w:rPr>
          <w:i/>
        </w:rPr>
        <w:t xml:space="preserve">See also </w:t>
      </w:r>
      <w:r w:rsidRPr="005928CC">
        <w:t>47 U.S.C. § 308(b) (“All applications for station licenses, or modifications or renewals thereof, shall set forth such facts as the Commission by regulation may prescribe as to the citizenship, character, and financial, technical, and other qualifications of the applicant to operate the station”; 47 U.S.C. § 310(d) (“Any such application for [assignment or transfer of control] shall be disposed of as if the proposed transferee or assignee were making application under section 308 for the permit or license in question.”).</w:t>
      </w:r>
    </w:p>
  </w:footnote>
  <w:footnote w:id="8">
    <w:p w:rsidR="0064161C" w:rsidRPr="00712600" w:rsidP="0064161C">
      <w:pPr>
        <w:pStyle w:val="FootnoteText"/>
      </w:pPr>
      <w:r>
        <w:rPr>
          <w:rStyle w:val="FootnoteReference"/>
        </w:rPr>
        <w:footnoteRef/>
      </w:r>
      <w:r>
        <w:t xml:space="preserve"> </w:t>
      </w:r>
      <w:r w:rsidRPr="00712600">
        <w:t xml:space="preserve">While the applications designated for hearing will be restricted under our </w:t>
      </w:r>
      <w:r w:rsidRPr="001D3A15">
        <w:rPr>
          <w:i/>
        </w:rPr>
        <w:t>ex parte</w:t>
      </w:r>
      <w:r w:rsidRPr="00712600">
        <w:t xml:space="preserve"> rules, 47 CFR 1.1208, the remaining applications will remain permit-but-disclose.  See July 2017 Public Notice, 32 FCC Rcd 5481</w:t>
      </w:r>
      <w:r>
        <w:t xml:space="preserve"> (MB 2017)</w:t>
      </w:r>
      <w:r w:rsidRPr="00712600">
        <w:t>.</w:t>
      </w:r>
    </w:p>
  </w:footnote>
  <w:footnote w:id="9">
    <w:p w:rsidR="0064161C" w:rsidRPr="00387167" w:rsidP="0064161C">
      <w:pPr>
        <w:pStyle w:val="FootnoteText"/>
      </w:pPr>
      <w:r w:rsidRPr="00387167">
        <w:rPr>
          <w:rStyle w:val="FootnoteReference"/>
        </w:rPr>
        <w:footnoteRef/>
      </w:r>
      <w:r w:rsidRPr="00387167">
        <w:t xml:space="preserve"> </w:t>
      </w:r>
      <w:r w:rsidRPr="00387167">
        <w:rPr>
          <w:i/>
        </w:rPr>
        <w:t>Media Bureau Establishes Pleading Cycle for Applications to Transfer Control of Tribune Media Company to Sinclair Broadcast Group, Inc. and Permit-But-Disclose Ex Parte Status for the Proceeding</w:t>
      </w:r>
      <w:r w:rsidRPr="00387167">
        <w:t xml:space="preserve">, MB Docket 17-179, Public Notice, 32 FCC Rcd 5481 (MB 2017) (July 2017 Public Notice).  </w:t>
      </w:r>
    </w:p>
  </w:footnote>
  <w:footnote w:id="10">
    <w:p w:rsidR="0064161C" w:rsidRPr="009E6956" w:rsidP="0064161C">
      <w:pPr>
        <w:pStyle w:val="FootnoteText"/>
      </w:pPr>
      <w:r w:rsidRPr="00387167">
        <w:rPr>
          <w:rStyle w:val="FootnoteReference"/>
        </w:rPr>
        <w:footnoteRef/>
      </w:r>
      <w:r w:rsidRPr="00387167">
        <w:t xml:space="preserve"> Throughout the transaction review process, there has been widespread participation by parties-in-interest, competitors, non-profit groups, industry a</w:t>
      </w:r>
      <w:r w:rsidRPr="00C44ECE">
        <w:t xml:space="preserve">ssociations, and members of the public who have filed comments and letters in the docket.  Multiple parties have also made </w:t>
      </w:r>
      <w:r w:rsidRPr="00594B71">
        <w:rPr>
          <w:i/>
        </w:rPr>
        <w:t>ex parte</w:t>
      </w:r>
      <w:r w:rsidRPr="00594B71">
        <w:t xml:space="preserve"> presentations to the Commission and the staff.  The complete record of the proceeding, including Commission releases, filings by parties, comments from the public, and records of </w:t>
      </w:r>
      <w:r w:rsidRPr="00742373">
        <w:rPr>
          <w:i/>
        </w:rPr>
        <w:t>ex parte</w:t>
      </w:r>
      <w:r w:rsidRPr="009E6956">
        <w:t xml:space="preserve"> presentations are available in the Commission’s Electronic Comment Filing System (ECFS) https://www.fcc.gov/ecfs/.</w:t>
      </w:r>
    </w:p>
  </w:footnote>
  <w:footnote w:id="11">
    <w:p w:rsidR="0064161C" w:rsidRPr="00594B71" w:rsidP="0064161C">
      <w:pPr>
        <w:pStyle w:val="FootnoteText"/>
      </w:pPr>
      <w:r w:rsidRPr="00387167">
        <w:rPr>
          <w:rStyle w:val="FootnoteReference"/>
        </w:rPr>
        <w:footnoteRef/>
      </w:r>
      <w:r w:rsidRPr="00387167">
        <w:t xml:space="preserve"> </w:t>
      </w:r>
      <w:r w:rsidRPr="00387167">
        <w:rPr>
          <w:i/>
        </w:rPr>
        <w:t>Media Bureau Pauses 180-Day Transaction Shot Clock in the Proceeding for Transfer of Control of Tribune Media Company to Sinclair Broadcast Group, Inc. to Allow for Additional Comment</w:t>
      </w:r>
      <w:r w:rsidRPr="00387167">
        <w:t xml:space="preserve">, MB Docket No. 17-179, </w:t>
      </w:r>
      <w:r w:rsidRPr="00C44ECE">
        <w:t>Public N</w:t>
      </w:r>
      <w:r w:rsidRPr="00594B71">
        <w:t xml:space="preserve">otice, 32 FCC Rcd 7593 (MB 2017).  </w:t>
      </w:r>
    </w:p>
  </w:footnote>
  <w:footnote w:id="12">
    <w:p w:rsidR="0064161C" w:rsidRPr="00387167" w:rsidP="0064161C">
      <w:pPr>
        <w:pStyle w:val="FootnoteText"/>
      </w:pPr>
      <w:r w:rsidRPr="00387167">
        <w:rPr>
          <w:rStyle w:val="FootnoteReference"/>
        </w:rPr>
        <w:footnoteRef/>
      </w:r>
      <w:r w:rsidRPr="00387167">
        <w:t xml:space="preserve"> Letter from Miles Mason to Marlene Dortch, Secretary, Federal Communications Commission</w:t>
      </w:r>
      <w:r>
        <w:t xml:space="preserve"> (</w:t>
      </w:r>
      <w:r w:rsidRPr="00387167">
        <w:t>Mar</w:t>
      </w:r>
      <w:r>
        <w:t>.</w:t>
      </w:r>
      <w:r w:rsidRPr="00387167">
        <w:t xml:space="preserve"> 6, 2018</w:t>
      </w:r>
      <w:r>
        <w:t>)</w:t>
      </w:r>
      <w:r w:rsidRPr="00387167">
        <w:t>; Letter from Miles Mason to Marlene Dortch, Secretary, Federal Communications Commission</w:t>
      </w:r>
      <w:r>
        <w:t xml:space="preserve"> (</w:t>
      </w:r>
      <w:r w:rsidRPr="00387167">
        <w:t>Apr</w:t>
      </w:r>
      <w:r>
        <w:t>.</w:t>
      </w:r>
      <w:r w:rsidRPr="00387167">
        <w:t xml:space="preserve"> 24, 2018</w:t>
      </w:r>
      <w:r>
        <w:t>)</w:t>
      </w:r>
      <w:r w:rsidRPr="00387167">
        <w:t>.</w:t>
      </w:r>
    </w:p>
  </w:footnote>
  <w:footnote w:id="13">
    <w:p w:rsidR="0064161C" w:rsidRPr="00387167" w:rsidP="0064161C">
      <w:pPr>
        <w:pStyle w:val="FootnoteText"/>
      </w:pPr>
      <w:r w:rsidRPr="00387167">
        <w:rPr>
          <w:rStyle w:val="FootnoteReference"/>
        </w:rPr>
        <w:footnoteRef/>
      </w:r>
      <w:r w:rsidRPr="00387167">
        <w:t xml:space="preserve"> </w:t>
      </w:r>
      <w:r w:rsidRPr="005928CC">
        <w:rPr>
          <w:i/>
        </w:rPr>
        <w:t>See</w:t>
      </w:r>
      <w:r w:rsidRPr="00387167">
        <w:t xml:space="preserve"> File No. BALCDT20180227ABE.  </w:t>
      </w:r>
    </w:p>
  </w:footnote>
  <w:footnote w:id="14">
    <w:p w:rsidR="0064161C" w:rsidRPr="00387167" w:rsidP="0064161C">
      <w:pPr>
        <w:pStyle w:val="FootnoteText"/>
      </w:pPr>
      <w:r w:rsidRPr="00387167">
        <w:rPr>
          <w:rStyle w:val="FootnoteReference"/>
        </w:rPr>
        <w:footnoteRef/>
      </w:r>
      <w:r w:rsidRPr="00387167">
        <w:t xml:space="preserve"> Letter from Miles Mason to Marlene Dortch, Secretary, Federal Communications Commission </w:t>
      </w:r>
      <w:r>
        <w:t>(</w:t>
      </w:r>
      <w:r w:rsidRPr="00387167">
        <w:t>Apr</w:t>
      </w:r>
      <w:r>
        <w:t>.</w:t>
      </w:r>
      <w:r w:rsidRPr="00387167">
        <w:t xml:space="preserve"> 23, 2018</w:t>
      </w:r>
      <w:r>
        <w:t>)</w:t>
      </w:r>
      <w:r w:rsidRPr="00387167">
        <w:t xml:space="preserve">.  </w:t>
      </w:r>
    </w:p>
  </w:footnote>
  <w:footnote w:id="15">
    <w:p w:rsidR="0064161C" w:rsidRPr="00387167" w:rsidP="0064161C">
      <w:pPr>
        <w:pStyle w:val="FootnoteText"/>
      </w:pPr>
      <w:r w:rsidRPr="00387167">
        <w:rPr>
          <w:rStyle w:val="FootnoteReference"/>
        </w:rPr>
        <w:footnoteRef/>
      </w:r>
      <w:r w:rsidRPr="00387167">
        <w:t xml:space="preserve"> </w:t>
      </w:r>
      <w:r w:rsidRPr="005928CC">
        <w:rPr>
          <w:i/>
        </w:rPr>
        <w:t>See</w:t>
      </w:r>
      <w:r w:rsidRPr="00387167">
        <w:t xml:space="preserve"> File No. BTCCDT-20180424ABB.  </w:t>
      </w:r>
    </w:p>
  </w:footnote>
  <w:footnote w:id="16">
    <w:p w:rsidR="0064161C" w:rsidRPr="00387167" w:rsidP="0064161C">
      <w:pPr>
        <w:pStyle w:val="FootnoteText"/>
      </w:pPr>
      <w:r w:rsidRPr="00387167">
        <w:rPr>
          <w:rStyle w:val="FootnoteReference"/>
        </w:rPr>
        <w:footnoteRef/>
      </w:r>
      <w:r w:rsidRPr="00387167">
        <w:t xml:space="preserve"> Letter from Miles Mason to Marlene Dortch, Secretary, Federal Communications Commission </w:t>
      </w:r>
      <w:r>
        <w:t>(</w:t>
      </w:r>
      <w:r w:rsidRPr="00387167">
        <w:t>May 14, 2018</w:t>
      </w:r>
      <w:r>
        <w:t>)</w:t>
      </w:r>
      <w:r w:rsidRPr="00387167">
        <w:t xml:space="preserve">.   </w:t>
      </w:r>
    </w:p>
  </w:footnote>
  <w:footnote w:id="17">
    <w:p w:rsidR="0064161C" w:rsidRPr="00C44ECE" w:rsidP="0064161C">
      <w:pPr>
        <w:pStyle w:val="FootnoteText"/>
      </w:pPr>
      <w:r w:rsidRPr="00387167">
        <w:rPr>
          <w:rStyle w:val="FootnoteReference"/>
        </w:rPr>
        <w:footnoteRef/>
      </w:r>
      <w:r w:rsidRPr="00387167">
        <w:t xml:space="preserve"> </w:t>
      </w:r>
      <w:r w:rsidRPr="00387167">
        <w:rPr>
          <w:i/>
        </w:rPr>
        <w:t>Media Bureau Establishes Consolidated Pleading Cycle for Amendments to the June 26, 2017, Applications to Transfer Control of Tribune Media Company to Sinclair Broadcast Group, Inc., Related New Divestiture Applications, and Top-Four Showings in Two Markets</w:t>
      </w:r>
      <w:r w:rsidRPr="00387167">
        <w:t>, MB Docket 17-179, Public Notice, DA 18-530 (MB rel. May 21, 20</w:t>
      </w:r>
      <w:r w:rsidRPr="00C44ECE">
        <w:t>18) (May 2018 Public Notice).</w:t>
      </w:r>
    </w:p>
  </w:footnote>
  <w:footnote w:id="18">
    <w:p w:rsidR="0064161C" w:rsidRPr="005928CC" w:rsidP="0064161C">
      <w:pPr>
        <w:pStyle w:val="FootnoteText"/>
      </w:pPr>
      <w:r w:rsidRPr="00594B71">
        <w:rPr>
          <w:rStyle w:val="FootnoteReference"/>
        </w:rPr>
        <w:footnoteRef/>
      </w:r>
      <w:r w:rsidRPr="00594B71">
        <w:t xml:space="preserve">  All of the filings by parties, comments from the public, and records of </w:t>
      </w:r>
      <w:r w:rsidRPr="00742373">
        <w:rPr>
          <w:i/>
        </w:rPr>
        <w:t>ex parte</w:t>
      </w:r>
      <w:r w:rsidRPr="00742373">
        <w:t xml:space="preserve"> presentations in response to the May 2018 Public Notice</w:t>
      </w:r>
      <w:r w:rsidRPr="005928CC">
        <w:rPr>
          <w:i/>
        </w:rPr>
        <w:t xml:space="preserve"> </w:t>
      </w:r>
      <w:r w:rsidRPr="005928CC">
        <w:t>are available in the Commission’s Electronic Comment Filing System (ECFS) https://www.fcc.gov/ecfs/.</w:t>
      </w:r>
    </w:p>
  </w:footnote>
  <w:footnote w:id="19">
    <w:p w:rsidR="0064161C" w:rsidRPr="009E6956" w:rsidP="0064161C">
      <w:pPr>
        <w:pStyle w:val="FootnoteText"/>
      </w:pPr>
      <w:r w:rsidRPr="00594B71">
        <w:rPr>
          <w:rStyle w:val="FootnoteReference"/>
        </w:rPr>
        <w:footnoteRef/>
      </w:r>
      <w:r w:rsidRPr="00594B71">
        <w:t xml:space="preserve"> </w:t>
      </w:r>
      <w:r w:rsidRPr="00594B71">
        <w:rPr>
          <w:i/>
        </w:rPr>
        <w:t>E.g.</w:t>
      </w:r>
      <w:r w:rsidRPr="00742373">
        <w:t xml:space="preserve">, </w:t>
      </w:r>
      <w:r w:rsidRPr="00742373">
        <w:rPr>
          <w:i/>
        </w:rPr>
        <w:t xml:space="preserve">id. </w:t>
      </w:r>
      <w:r w:rsidRPr="009E6956">
        <w:t>at 12; Herndon</w:t>
      </w:r>
      <w:r>
        <w:t>-</w:t>
      </w:r>
      <w:r w:rsidRPr="009E6956">
        <w:t xml:space="preserve">Reston </w:t>
      </w:r>
      <w:r>
        <w:t xml:space="preserve">Indivisible </w:t>
      </w:r>
      <w:r w:rsidRPr="009E6956">
        <w:t>Petition to Deny</w:t>
      </w:r>
      <w:r>
        <w:t xml:space="preserve"> </w:t>
      </w:r>
      <w:r w:rsidRPr="0046191C">
        <w:t xml:space="preserve">(June 19, 2018) </w:t>
      </w:r>
      <w:r w:rsidRPr="009E6956">
        <w:t>at 5</w:t>
      </w:r>
      <w:r>
        <w:t xml:space="preserve"> (Herndon-Reston Indivisible Petition to Deny)</w:t>
      </w:r>
      <w:r w:rsidRPr="009E6956">
        <w:t>.</w:t>
      </w:r>
    </w:p>
  </w:footnote>
  <w:footnote w:id="20">
    <w:p w:rsidR="0064161C" w:rsidRPr="00594B71" w:rsidP="0064161C">
      <w:pPr>
        <w:pStyle w:val="FootnoteText"/>
      </w:pPr>
      <w:r w:rsidRPr="00594B71">
        <w:rPr>
          <w:rStyle w:val="FootnoteReference"/>
        </w:rPr>
        <w:footnoteRef/>
      </w:r>
      <w:r w:rsidRPr="00594B71">
        <w:t xml:space="preserve"> Newsmax Petition to Deny at 13</w:t>
      </w:r>
      <w:r>
        <w:t>.</w:t>
      </w:r>
    </w:p>
  </w:footnote>
  <w:footnote w:id="21">
    <w:p w:rsidR="0064161C" w:rsidRPr="00742373" w:rsidP="0064161C">
      <w:pPr>
        <w:pStyle w:val="FootnoteText"/>
      </w:pPr>
      <w:r w:rsidRPr="00594B71">
        <w:rPr>
          <w:rStyle w:val="FootnoteReference"/>
        </w:rPr>
        <w:footnoteRef/>
      </w:r>
      <w:r w:rsidRPr="00594B71">
        <w:t xml:space="preserve"> </w:t>
      </w:r>
      <w:r w:rsidRPr="00594B71">
        <w:rPr>
          <w:i/>
        </w:rPr>
        <w:t xml:space="preserve">Id. </w:t>
      </w:r>
      <w:r w:rsidRPr="00742373">
        <w:t xml:space="preserve">at 12-13. </w:t>
      </w:r>
    </w:p>
  </w:footnote>
  <w:footnote w:id="22">
    <w:p w:rsidR="0064161C" w:rsidRPr="00742373" w:rsidP="0064161C">
      <w:pPr>
        <w:pStyle w:val="FootnoteText"/>
      </w:pPr>
      <w:r w:rsidRPr="00594B71">
        <w:rPr>
          <w:rStyle w:val="FootnoteReference"/>
        </w:rPr>
        <w:footnoteRef/>
      </w:r>
      <w:r w:rsidRPr="00594B71">
        <w:t xml:space="preserve"> </w:t>
      </w:r>
      <w:r w:rsidRPr="00594B71">
        <w:rPr>
          <w:i/>
        </w:rPr>
        <w:t xml:space="preserve">Id. </w:t>
      </w:r>
      <w:r w:rsidRPr="00742373">
        <w:t>at 12.</w:t>
      </w:r>
    </w:p>
  </w:footnote>
  <w:footnote w:id="23">
    <w:p w:rsidR="0064161C" w:rsidRPr="00594B71" w:rsidP="0064161C">
      <w:pPr>
        <w:pStyle w:val="FootnoteText"/>
        <w:rPr>
          <w:i/>
        </w:rPr>
      </w:pPr>
      <w:r w:rsidRPr="00594B71">
        <w:rPr>
          <w:rStyle w:val="FootnoteReference"/>
        </w:rPr>
        <w:footnoteRef/>
      </w:r>
      <w:r w:rsidRPr="00594B71">
        <w:t xml:space="preserve"> </w:t>
      </w:r>
      <w:r w:rsidRPr="00594B71">
        <w:rPr>
          <w:i/>
        </w:rPr>
        <w:t>Id.</w:t>
      </w:r>
    </w:p>
  </w:footnote>
  <w:footnote w:id="24">
    <w:p w:rsidR="0064161C" w:rsidRPr="00387167" w:rsidP="0064161C">
      <w:pPr>
        <w:pStyle w:val="FootnoteText"/>
      </w:pPr>
      <w:r w:rsidRPr="00594B71">
        <w:rPr>
          <w:rStyle w:val="FootnoteReference"/>
        </w:rPr>
        <w:footnoteRef/>
      </w:r>
      <w:r w:rsidRPr="00594B71">
        <w:t xml:space="preserve"> </w:t>
      </w:r>
      <w:r w:rsidRPr="00594B71">
        <w:rPr>
          <w:i/>
        </w:rPr>
        <w:t>See</w:t>
      </w:r>
      <w:r w:rsidRPr="00742373">
        <w:t xml:space="preserve">, </w:t>
      </w:r>
      <w:r w:rsidRPr="00742373">
        <w:rPr>
          <w:i/>
        </w:rPr>
        <w:t>e.g.</w:t>
      </w:r>
      <w:r w:rsidRPr="009E6956">
        <w:t xml:space="preserve">, Newsmax Media, Inc., Petition to Deny (dated June 20, 2018) (Newsmax Petition to Deny) at 8-9 (citing </w:t>
      </w:r>
      <w:r w:rsidRPr="005928CC">
        <w:rPr>
          <w:i/>
        </w:rPr>
        <w:t>Edwin L. Edwards, Sr</w:t>
      </w:r>
      <w:r w:rsidRPr="005928CC">
        <w:t xml:space="preserve">., Memorandum Opinion and Order and Notice of Apparent Liability, 16 FCC Rcd 22236, 22248-51 (2001) (finding that Sinclair exercised </w:t>
      </w:r>
      <w:r w:rsidRPr="005928CC">
        <w:rPr>
          <w:i/>
          <w:iCs/>
        </w:rPr>
        <w:t>de facto</w:t>
      </w:r>
      <w:r w:rsidRPr="005928CC">
        <w:t xml:space="preserve"> control over Glencairn, now called Cunningham, in violation of Section 310(d) of the Communications Act and the Commission’s rules)</w:t>
      </w:r>
      <w:r w:rsidRPr="00387167">
        <w:t xml:space="preserve"> (</w:t>
      </w:r>
      <w:r w:rsidRPr="00387167">
        <w:rPr>
          <w:i/>
        </w:rPr>
        <w:t>2001 Glencairn Decision</w:t>
      </w:r>
      <w:r w:rsidRPr="00387167">
        <w:t xml:space="preserve">), </w:t>
      </w:r>
      <w:r w:rsidRPr="00387167">
        <w:rPr>
          <w:i/>
        </w:rPr>
        <w:t>aff’d sub nom. Rainbow/PUSH Coalition v. FCC</w:t>
      </w:r>
      <w:r w:rsidRPr="00387167">
        <w:t>, 330 F.3d 539 (D.C. Cir. 2003)); Herndon-Reston Indivisible Petition to Deny at 2.</w:t>
      </w:r>
    </w:p>
  </w:footnote>
  <w:footnote w:id="25">
    <w:p w:rsidR="0064161C" w:rsidRPr="00594B71" w:rsidP="0064161C">
      <w:pPr>
        <w:pStyle w:val="FootnoteText"/>
      </w:pPr>
      <w:r w:rsidRPr="00C44ECE">
        <w:rPr>
          <w:rStyle w:val="FootnoteReference"/>
        </w:rPr>
        <w:footnoteRef/>
      </w:r>
      <w:r w:rsidRPr="00594B71">
        <w:t xml:space="preserve"> Newsmax Petition to Deny at 9-10.</w:t>
      </w:r>
    </w:p>
  </w:footnote>
  <w:footnote w:id="26">
    <w:p w:rsidR="0064161C" w:rsidRPr="009E6956" w:rsidP="0064161C">
      <w:pPr>
        <w:pStyle w:val="FootnoteText"/>
      </w:pPr>
      <w:r w:rsidRPr="00594B71">
        <w:rPr>
          <w:rStyle w:val="FootnoteReference"/>
        </w:rPr>
        <w:footnoteRef/>
      </w:r>
      <w:r w:rsidRPr="00594B71">
        <w:t xml:space="preserve"> </w:t>
      </w:r>
      <w:r w:rsidRPr="00594B71">
        <w:rPr>
          <w:i/>
        </w:rPr>
        <w:t xml:space="preserve">Id. </w:t>
      </w:r>
      <w:r w:rsidRPr="00742373">
        <w:t xml:space="preserve">at 10-11 (citing </w:t>
      </w:r>
      <w:r w:rsidRPr="00742373">
        <w:rPr>
          <w:spacing w:val="-3"/>
        </w:rPr>
        <w:t>Sinclair’s March 2018 SEC Fo</w:t>
      </w:r>
      <w:r w:rsidRPr="009E6956">
        <w:rPr>
          <w:spacing w:val="-3"/>
        </w:rPr>
        <w:t>rm 10-Q)</w:t>
      </w:r>
      <w:r w:rsidRPr="009E6956">
        <w:t>.</w:t>
      </w:r>
    </w:p>
  </w:footnote>
  <w:footnote w:id="27">
    <w:p w:rsidR="0064161C" w:rsidRPr="00594B71" w:rsidP="0064161C">
      <w:pPr>
        <w:pStyle w:val="FootnoteText"/>
      </w:pPr>
      <w:r w:rsidRPr="00594B71">
        <w:rPr>
          <w:rStyle w:val="FootnoteReference"/>
        </w:rPr>
        <w:footnoteRef/>
      </w:r>
      <w:r w:rsidRPr="00594B71">
        <w:t xml:space="preserve"> Applicants’ Second Consolidated Opposition to Petitions to Deny (filed Jul. 5, 2018) (Applicants’ Second Opposition) at 11.</w:t>
      </w:r>
    </w:p>
  </w:footnote>
  <w:footnote w:id="28">
    <w:p w:rsidR="0064161C" w:rsidRPr="00742373" w:rsidP="0064161C">
      <w:pPr>
        <w:pStyle w:val="FootnoteText"/>
      </w:pPr>
      <w:r w:rsidRPr="00594B71">
        <w:rPr>
          <w:rStyle w:val="FootnoteReference"/>
        </w:rPr>
        <w:footnoteRef/>
      </w:r>
      <w:r w:rsidRPr="00594B71">
        <w:t xml:space="preserve"> </w:t>
      </w:r>
      <w:r w:rsidRPr="00594B71">
        <w:rPr>
          <w:i/>
        </w:rPr>
        <w:t xml:space="preserve">Id. </w:t>
      </w:r>
      <w:r w:rsidRPr="00742373">
        <w:t>at 11-12, n</w:t>
      </w:r>
      <w:r>
        <w:t>.</w:t>
      </w:r>
      <w:r w:rsidRPr="00742373">
        <w:t>33.</w:t>
      </w:r>
    </w:p>
  </w:footnote>
  <w:footnote w:id="29">
    <w:p w:rsidR="0064161C" w:rsidRPr="00742373" w:rsidP="0064161C">
      <w:pPr>
        <w:pStyle w:val="FootnoteText"/>
      </w:pPr>
      <w:r w:rsidRPr="00594B71">
        <w:rPr>
          <w:rStyle w:val="FootnoteReference"/>
        </w:rPr>
        <w:footnoteRef/>
      </w:r>
      <w:r w:rsidRPr="00594B71">
        <w:t xml:space="preserve"> </w:t>
      </w:r>
      <w:r w:rsidRPr="00594B71">
        <w:rPr>
          <w:i/>
        </w:rPr>
        <w:t xml:space="preserve">Id. </w:t>
      </w:r>
      <w:r w:rsidRPr="00742373">
        <w:t>at 8.</w:t>
      </w:r>
    </w:p>
  </w:footnote>
  <w:footnote w:id="30">
    <w:p w:rsidR="0064161C" w:rsidP="0064161C">
      <w:pPr>
        <w:pStyle w:val="FootnoteText"/>
      </w:pPr>
      <w:r>
        <w:rPr>
          <w:rStyle w:val="FootnoteReference"/>
        </w:rPr>
        <w:footnoteRef/>
      </w:r>
      <w:r>
        <w:t xml:space="preserve"> </w:t>
      </w:r>
      <w:r w:rsidRPr="00CD2DD7">
        <w:rPr>
          <w:i/>
        </w:rPr>
        <w:t>See supra</w:t>
      </w:r>
      <w:r>
        <w:t xml:space="preserve"> note 3.</w:t>
      </w:r>
    </w:p>
  </w:footnote>
  <w:footnote w:id="31">
    <w:p w:rsidR="0064161C" w:rsidRPr="00742373" w:rsidP="0064161C">
      <w:pPr>
        <w:pStyle w:val="FootnoteText"/>
      </w:pPr>
      <w:r w:rsidRPr="00594B71">
        <w:rPr>
          <w:rStyle w:val="FootnoteReference"/>
        </w:rPr>
        <w:footnoteRef/>
      </w:r>
      <w:r w:rsidRPr="00594B71">
        <w:t xml:space="preserve"> </w:t>
      </w:r>
      <w:r w:rsidRPr="00742373">
        <w:t>47 U.S.C. §§ 309(d) and (e) (emphasis added).</w:t>
      </w:r>
    </w:p>
  </w:footnote>
  <w:footnote w:id="32">
    <w:p w:rsidR="0064161C" w:rsidRPr="009E6956" w:rsidP="0064161C">
      <w:pPr>
        <w:pStyle w:val="FootnoteText"/>
      </w:pPr>
      <w:r w:rsidRPr="005928CC">
        <w:rPr>
          <w:rStyle w:val="FootnoteReference"/>
        </w:rPr>
        <w:footnoteRef/>
      </w:r>
      <w:r w:rsidRPr="00594B71">
        <w:t xml:space="preserve"> </w:t>
      </w:r>
      <w:r w:rsidRPr="00594B71">
        <w:rPr>
          <w:i/>
        </w:rPr>
        <w:t>Serafyn v. FCC</w:t>
      </w:r>
      <w:r w:rsidRPr="00742373">
        <w:t>. 149 F.3d 1213, 1216 (D.C. Cir. 1998) (</w:t>
      </w:r>
      <w:r w:rsidRPr="009E6956">
        <w:rPr>
          <w:i/>
        </w:rPr>
        <w:t>quoting Citizens for Jazz on WRVR Inc. v. FCC</w:t>
      </w:r>
      <w:r w:rsidRPr="009E6956">
        <w:t>, 775 F.2d 392, 395 (D.C. Cir. 1985)).</w:t>
      </w:r>
    </w:p>
  </w:footnote>
  <w:footnote w:id="33">
    <w:p w:rsidR="0064161C" w:rsidP="0064161C">
      <w:pPr>
        <w:pStyle w:val="FootnoteText"/>
      </w:pPr>
      <w:r>
        <w:rPr>
          <w:rStyle w:val="FootnoteReference"/>
        </w:rPr>
        <w:footnoteRef/>
      </w:r>
      <w:r>
        <w:t xml:space="preserve"> </w:t>
      </w:r>
      <w:r>
        <w:rPr>
          <w:i/>
        </w:rPr>
        <w:t>In re Brasher</w:t>
      </w:r>
      <w:r>
        <w:t>,</w:t>
      </w:r>
      <w:r>
        <w:rPr>
          <w:i/>
        </w:rPr>
        <w:t xml:space="preserve"> </w:t>
      </w:r>
      <w:r w:rsidRPr="00F81DEF">
        <w:t>Order to Show Cause, Hearing Designation Order and Notice of Opportunity for Hearing</w:t>
      </w:r>
      <w:r>
        <w:t xml:space="preserve">, 15 FCC Rcd 16326 (2000).  </w:t>
      </w:r>
      <w:r w:rsidRPr="00F81DEF">
        <w:t>As discussed below, we identify a real party-in-interest</w:t>
      </w:r>
      <w:r>
        <w:t xml:space="preserve"> issue </w:t>
      </w:r>
      <w:r w:rsidRPr="00F81DEF">
        <w:t>with respect to the applications filed proposing to transfer WGN TV to Fader and KDAF and KIAH to Cunningham.</w:t>
      </w:r>
    </w:p>
  </w:footnote>
  <w:footnote w:id="34">
    <w:p w:rsidR="0064161C" w:rsidRPr="00EC0BDB" w:rsidP="0064161C">
      <w:pPr>
        <w:pStyle w:val="FootnoteText"/>
      </w:pPr>
      <w:r>
        <w:rPr>
          <w:rStyle w:val="FootnoteReference"/>
        </w:rPr>
        <w:footnoteRef/>
      </w:r>
      <w:r>
        <w:t xml:space="preserve"> </w:t>
      </w:r>
      <w:r>
        <w:rPr>
          <w:i/>
        </w:rPr>
        <w:t>See Arnold L. Chase</w:t>
      </w:r>
      <w:r>
        <w:t>, Memorandum Opinion and Order, 5 FCC Rcd 1642, 1648 n.5 (1990).</w:t>
      </w:r>
    </w:p>
  </w:footnote>
  <w:footnote w:id="35">
    <w:p w:rsidR="0064161C" w:rsidRPr="005928CC" w:rsidP="0064161C">
      <w:pPr>
        <w:pStyle w:val="FootnoteText"/>
      </w:pPr>
      <w:r w:rsidRPr="005928CC">
        <w:rPr>
          <w:rStyle w:val="FootnoteReference"/>
        </w:rPr>
        <w:footnoteRef/>
      </w:r>
      <w:r w:rsidRPr="00594B71">
        <w:t xml:space="preserve"> </w:t>
      </w:r>
      <w:r w:rsidRPr="00594B71">
        <w:rPr>
          <w:i/>
        </w:rPr>
        <w:t>See In the Matter of Maritime Communications/Land Mobile, LLC</w:t>
      </w:r>
      <w:r w:rsidRPr="00742373">
        <w:t>, Order to Show Cause, Hearing Designation Order, and Notice of Opportunity for Hearing,</w:t>
      </w:r>
      <w:r w:rsidRPr="005928CC">
        <w:t xml:space="preserve"> 26 FCC Rcd 6520, 6534-6535 par. 36 (2011) (</w:t>
      </w:r>
      <w:r w:rsidRPr="005928CC">
        <w:rPr>
          <w:i/>
        </w:rPr>
        <w:t>citing Fenwick Island Broadcast Corp. &amp; Leonard P. Berger</w:t>
      </w:r>
      <w:r w:rsidRPr="005928CC">
        <w:t>, Decision, 7 FCC Rcd 2978, 2979 (Rev. Bd. 1992) (citation omitted)).</w:t>
      </w:r>
    </w:p>
  </w:footnote>
  <w:footnote w:id="36">
    <w:p w:rsidR="0064161C" w:rsidRPr="00412EB7" w:rsidP="003E6313">
      <w:pPr>
        <w:pStyle w:val="FootnoteText"/>
      </w:pPr>
      <w:r>
        <w:rPr>
          <w:rStyle w:val="FootnoteReference"/>
        </w:rPr>
        <w:footnoteRef/>
      </w:r>
      <w:r>
        <w:t xml:space="preserve"> </w:t>
      </w:r>
      <w:r w:rsidRPr="00412EB7">
        <w:rPr>
          <w:i/>
          <w:iCs/>
        </w:rPr>
        <w:t>High Sierra Broadcasting, Inc.,</w:t>
      </w:r>
      <w:r w:rsidRPr="00412EB7">
        <w:t xml:space="preserve"> Order, 96 FCC 2d 423, 435 (Rev. Bd. 1983).</w:t>
      </w:r>
    </w:p>
  </w:footnote>
  <w:footnote w:id="37">
    <w:p w:rsidR="0064161C" w:rsidRPr="00387167" w:rsidP="003E6313">
      <w:pPr>
        <w:pStyle w:val="FootnoteText"/>
      </w:pPr>
      <w:r w:rsidRPr="00594B71">
        <w:rPr>
          <w:rStyle w:val="FootnoteReference"/>
        </w:rPr>
        <w:footnoteRef/>
      </w:r>
      <w:r w:rsidRPr="00594B71">
        <w:t xml:space="preserve"> </w:t>
      </w:r>
      <w:r w:rsidRPr="005928CC">
        <w:rPr>
          <w:i/>
          <w:iCs/>
        </w:rPr>
        <w:t>See WHDH, Inc.</w:t>
      </w:r>
      <w:r w:rsidRPr="005928CC">
        <w:t xml:space="preserve">, </w:t>
      </w:r>
      <w:r>
        <w:fldChar w:fldCharType="begin"/>
      </w:r>
      <w:r>
        <w:instrText xml:space="preserve"> HYPERLINK "http://web2.westlaw.com/find/default.wl?DB=1017&amp;SerialNum=1969020733&amp;FindType=Y&amp;ReferencePositionType=S&amp;ReferencePosition=863&amp;AP=&amp;fn=_top&amp;rs=WLW6.06&amp;mt=Communications&amp;vr=2.0&amp;sv=Split" </w:instrText>
      </w:r>
      <w:r>
        <w:fldChar w:fldCharType="separate"/>
      </w:r>
      <w:r w:rsidRPr="00594B71">
        <w:t>17 F.C.C.2d 856, 863 (1969)</w:t>
      </w:r>
      <w:r>
        <w:fldChar w:fldCharType="end"/>
      </w:r>
      <w:r w:rsidRPr="005928CC">
        <w:t xml:space="preserve">, </w:t>
      </w:r>
      <w:r w:rsidRPr="005928CC">
        <w:rPr>
          <w:i/>
          <w:iCs/>
        </w:rPr>
        <w:t>aff'd sub nom.</w:t>
      </w:r>
      <w:r w:rsidRPr="005928CC">
        <w:t xml:space="preserve">, </w:t>
      </w:r>
      <w:r>
        <w:fldChar w:fldCharType="begin"/>
      </w:r>
      <w:r>
        <w:instrText xml:space="preserve"> HYPERLINK "http://web2.westlaw.com/find/default.wl?DB=350&amp;SerialNum=1970121902&amp;FindType=Y&amp;AP=&amp;fn=_top&amp;rs=WLW6.06&amp;mt=Communications&amp;vr=2.0&amp;sv=Split" </w:instrText>
      </w:r>
      <w:r>
        <w:fldChar w:fldCharType="separate"/>
      </w:r>
      <w:r w:rsidRPr="00594B71">
        <w:rPr>
          <w:i/>
        </w:rPr>
        <w:t>Greater Boston Television Corp. v. FCC</w:t>
      </w:r>
      <w:r w:rsidRPr="00594B71">
        <w:t>, 444 F.2d 841 (D.C. Cir. 1970)</w:t>
      </w:r>
      <w:r>
        <w:fldChar w:fldCharType="end"/>
      </w:r>
      <w:r w:rsidRPr="005928CC">
        <w:t>.</w:t>
      </w:r>
    </w:p>
  </w:footnote>
  <w:footnote w:id="38">
    <w:p w:rsidR="0064161C" w:rsidRPr="00387167" w:rsidP="0064161C">
      <w:pPr>
        <w:pStyle w:val="FootnoteText"/>
      </w:pPr>
      <w:r w:rsidRPr="00387167">
        <w:rPr>
          <w:rStyle w:val="FootnoteReference"/>
        </w:rPr>
        <w:footnoteRef/>
      </w:r>
      <w:r w:rsidRPr="00387167">
        <w:t xml:space="preserve"> </w:t>
      </w:r>
      <w:r w:rsidRPr="00387167">
        <w:rPr>
          <w:i/>
        </w:rPr>
        <w:t>WGPR, Inc.</w:t>
      </w:r>
      <w:r w:rsidRPr="00387167">
        <w:t xml:space="preserve">, 10 FCC Rcd 8140, 8142 (1995); </w:t>
      </w:r>
      <w:r w:rsidRPr="00387167">
        <w:rPr>
          <w:i/>
        </w:rPr>
        <w:t>Choctaw Broadcasting Corp.</w:t>
      </w:r>
      <w:r w:rsidRPr="00387167">
        <w:t xml:space="preserve">, 12 FCC Rcd 8534, 8539 (1997); </w:t>
      </w:r>
      <w:r w:rsidRPr="00387167">
        <w:rPr>
          <w:i/>
        </w:rPr>
        <w:t>Southwest Texas Broadcasting Council</w:t>
      </w:r>
      <w:r w:rsidRPr="00387167">
        <w:t>, 85 F.C.C.2d 713, 715 (1981).</w:t>
      </w:r>
    </w:p>
  </w:footnote>
  <w:footnote w:id="39">
    <w:p w:rsidR="0064161C" w:rsidRPr="00594B71" w:rsidP="0064161C">
      <w:pPr>
        <w:pStyle w:val="FootnoteText"/>
      </w:pPr>
      <w:r w:rsidRPr="00C44ECE">
        <w:rPr>
          <w:rStyle w:val="FootnoteReference"/>
        </w:rPr>
        <w:footnoteRef/>
      </w:r>
      <w:r w:rsidRPr="00594B71">
        <w:t xml:space="preserve"> 47 CFR § 73.3555, note 2.</w:t>
      </w:r>
    </w:p>
  </w:footnote>
  <w:footnote w:id="40">
    <w:p w:rsidR="0064161C" w:rsidRPr="005928CC" w:rsidP="0064161C">
      <w:pPr>
        <w:pStyle w:val="FootnoteText"/>
      </w:pPr>
      <w:r w:rsidRPr="005928CC">
        <w:rPr>
          <w:rStyle w:val="FootnoteReference"/>
        </w:rPr>
        <w:footnoteRef/>
      </w:r>
      <w:r w:rsidRPr="00594B71">
        <w:t xml:space="preserve"> </w:t>
      </w:r>
      <w:r w:rsidRPr="00594B71">
        <w:rPr>
          <w:i/>
        </w:rPr>
        <w:t>Review of The Commission’s Regulations Governing Attribution of Broadcast and Cable/MDS Interes</w:t>
      </w:r>
      <w:r w:rsidRPr="00742373">
        <w:rPr>
          <w:i/>
        </w:rPr>
        <w:t>ts,</w:t>
      </w:r>
      <w:r w:rsidRPr="00742373">
        <w:t xml:space="preserve"> Report and Order, 14 FCC Rcd 12559, 12560 (1999), </w:t>
      </w:r>
      <w:r w:rsidRPr="005928CC">
        <w:rPr>
          <w:i/>
        </w:rPr>
        <w:t>subsequent hist. omitted</w:t>
      </w:r>
      <w:r w:rsidRPr="005928CC">
        <w:t xml:space="preserve"> (“</w:t>
      </w:r>
      <w:r w:rsidRPr="005928CC">
        <w:rPr>
          <w:i/>
        </w:rPr>
        <w:t>1999 Attribution Order</w:t>
      </w:r>
      <w:r w:rsidRPr="005928CC">
        <w:t>”).</w:t>
      </w:r>
    </w:p>
  </w:footnote>
  <w:footnote w:id="41">
    <w:p w:rsidR="0064161C" w:rsidRPr="00594B71" w:rsidP="0064161C">
      <w:pPr>
        <w:pStyle w:val="FootnoteText"/>
      </w:pPr>
      <w:r w:rsidRPr="00594B71">
        <w:rPr>
          <w:rStyle w:val="FootnoteReference"/>
        </w:rPr>
        <w:footnoteRef/>
      </w:r>
      <w:r w:rsidRPr="00594B71">
        <w:t xml:space="preserve"> 47 CFR § 73.3555(e)(1).  Staff analysis reveals that </w:t>
      </w:r>
      <w:r>
        <w:t xml:space="preserve">after </w:t>
      </w:r>
      <w:r w:rsidRPr="00E253D5">
        <w:t xml:space="preserve">consummation </w:t>
      </w:r>
      <w:r>
        <w:t xml:space="preserve">of the transaction </w:t>
      </w:r>
      <w:r w:rsidRPr="00E253D5">
        <w:t xml:space="preserve">with the UHF discount, </w:t>
      </w:r>
      <w:r>
        <w:t xml:space="preserve">and </w:t>
      </w:r>
      <w:r w:rsidRPr="00F5520C">
        <w:t>including the Chicago, Dallas</w:t>
      </w:r>
      <w:r>
        <w:t>,</w:t>
      </w:r>
      <w:r w:rsidRPr="00F5520C">
        <w:t xml:space="preserve"> and Houston markets at issue here, Sinclair’s national audience reach would be 41.14%, violating the national television multiple ownership rule.  “Reach” is defined as the number of television households in the television Designated Market Area (DMA) to which each owned station is assigned.  </w:t>
      </w:r>
      <w:r w:rsidRPr="00F5520C">
        <w:rPr>
          <w:i/>
        </w:rPr>
        <w:t>Id.</w:t>
      </w:r>
      <w:r w:rsidRPr="00F5520C">
        <w:t xml:space="preserve"> § 73.3555(e)(2)(i).</w:t>
      </w:r>
      <w:r w:rsidRPr="00C44ECE">
        <w:t xml:space="preserve">  No market is counted more than once, even if a station owner holds more than one station in the market.  </w:t>
      </w:r>
      <w:r w:rsidRPr="00594B71">
        <w:rPr>
          <w:i/>
        </w:rPr>
        <w:t>Id.</w:t>
      </w:r>
      <w:r w:rsidRPr="00594B71">
        <w:t xml:space="preserve"> § 73.3555(e)(2)(ii).</w:t>
      </w:r>
    </w:p>
  </w:footnote>
  <w:footnote w:id="42">
    <w:p w:rsidR="0064161C" w:rsidRPr="009E6956" w:rsidP="0064161C">
      <w:pPr>
        <w:pStyle w:val="FootnoteText"/>
      </w:pPr>
      <w:r w:rsidRPr="005928CC">
        <w:rPr>
          <w:rStyle w:val="FootnoteReference"/>
        </w:rPr>
        <w:footnoteRef/>
      </w:r>
      <w:r w:rsidRPr="00594B71">
        <w:t xml:space="preserve"> </w:t>
      </w:r>
      <w:r>
        <w:t>W</w:t>
      </w:r>
      <w:r w:rsidRPr="00742373">
        <w:rPr>
          <w:spacing w:val="-3"/>
        </w:rPr>
        <w:t>e hold in abeyance the processing of the remaining applications.</w:t>
      </w:r>
    </w:p>
  </w:footnote>
  <w:footnote w:id="43">
    <w:p w:rsidR="0064161C" w:rsidRPr="00387167" w:rsidP="0064161C">
      <w:pPr>
        <w:pStyle w:val="FootnoteText"/>
      </w:pPr>
      <w:r w:rsidRPr="005928CC">
        <w:rPr>
          <w:rStyle w:val="FootnoteReference"/>
        </w:rPr>
        <w:footnoteRef/>
      </w:r>
      <w:r w:rsidRPr="00594B71">
        <w:t xml:space="preserve"> While each of the individual agreements discussed herein (e.g., JSAs, SSAs, options, and loan guarantees) would not, standing alone, give rise to a substantial and ma</w:t>
      </w:r>
      <w:r w:rsidRPr="00742373">
        <w:t xml:space="preserve">terial question as to the issues of real party in interest, </w:t>
      </w:r>
      <w:r w:rsidRPr="009E6956">
        <w:t xml:space="preserve">they do give rise to such a question when considered together and combined with the other factors discussed herein.  </w:t>
      </w:r>
      <w:r w:rsidRPr="005928CC">
        <w:rPr>
          <w:i/>
        </w:rPr>
        <w:t>See</w:t>
      </w:r>
      <w:r w:rsidRPr="005928CC">
        <w:t xml:space="preserve"> </w:t>
      </w:r>
      <w:r w:rsidRPr="005928CC">
        <w:rPr>
          <w:i/>
        </w:rPr>
        <w:t>2014 Quadrennial Regulatory Review et al.</w:t>
      </w:r>
      <w:r w:rsidRPr="005928CC">
        <w:t>, Order on Reconsideration, 32 FCC Rcd 9802, n.298 (2017) (explaining that television JSAs will no longer be attributable as a result of the amount of advertising time brokered, but “we remind licensees that they must retain ultimate control over their programming and core operations”</w:t>
      </w:r>
      <w:r w:rsidRPr="00387167">
        <w:t xml:space="preserve">); </w:t>
      </w:r>
      <w:r w:rsidRPr="00387167">
        <w:rPr>
          <w:i/>
        </w:rPr>
        <w:t>id</w:t>
      </w:r>
      <w:r w:rsidRPr="00387167">
        <w:t>. at n.307 (“</w:t>
      </w:r>
      <w:r w:rsidRPr="005928CC">
        <w:t>While we decline to attribute television JSAs for the reasons set forth herein, we note that, under </w:t>
      </w:r>
      <w:r w:rsidRPr="005928CC">
        <w:rPr>
          <w:rStyle w:val="Emphasis"/>
        </w:rPr>
        <w:t>Ackerley</w:t>
      </w:r>
      <w:r w:rsidRPr="005928CC">
        <w:t>, the Commission could still find that the terms of an individual television JSA (either alone or in conjunction with other agreements) rise to the level of attribution.”) (</w:t>
      </w:r>
      <w:r w:rsidRPr="005928CC">
        <w:rPr>
          <w:rStyle w:val="Emphasis"/>
        </w:rPr>
        <w:t>citing Shareholders of the Ackerley Group, Inc.</w:t>
      </w:r>
      <w:r w:rsidRPr="005928CC">
        <w:t>, Memorandum Opinion and Order, 17 FCC Rcd 10828 (2002) (finding that a specific television JSA, in conjunction with other agreements, created an attributable interest)).</w:t>
      </w:r>
    </w:p>
  </w:footnote>
  <w:footnote w:id="44">
    <w:p w:rsidR="0064161C" w:rsidRPr="005928CC" w:rsidP="0064161C">
      <w:pPr>
        <w:pStyle w:val="FootnoteText"/>
      </w:pPr>
      <w:r w:rsidRPr="005928CC">
        <w:rPr>
          <w:rStyle w:val="FootnoteReference"/>
        </w:rPr>
        <w:footnoteRef/>
      </w:r>
      <w:r w:rsidRPr="00387167">
        <w:t xml:space="preserve"> </w:t>
      </w:r>
      <w:r w:rsidRPr="00387167">
        <w:rPr>
          <w:i/>
        </w:rPr>
        <w:t>See In the Matter of Maritime Communications/Land Mobile, LLC</w:t>
      </w:r>
      <w:r w:rsidRPr="00387167">
        <w:t>, Order to Show C</w:t>
      </w:r>
      <w:r w:rsidRPr="00C44ECE">
        <w:t>ause, Hearing Designation Order, and Notice of Opportunity for Hearing, 26 FCC Rcd 6520, 6534-6535, para. 36 (2011) (“[A]</w:t>
      </w:r>
      <w:r w:rsidRPr="00594B71">
        <w:t xml:space="preserve"> real party in interest issue, by its very nature, is a basic qualifying issue in which the element of deception is necessarily subsumed</w:t>
      </w:r>
      <w:r w:rsidRPr="00742373">
        <w:t xml:space="preserve">.”), </w:t>
      </w:r>
      <w:r w:rsidRPr="00742373">
        <w:rPr>
          <w:i/>
        </w:rPr>
        <w:t>citing Fenwick Island Broadcast Corp. &amp; Leonard P. B</w:t>
      </w:r>
      <w:r w:rsidRPr="009E6956">
        <w:rPr>
          <w:i/>
        </w:rPr>
        <w:t>erger</w:t>
      </w:r>
      <w:r w:rsidRPr="005928CC">
        <w:t xml:space="preserve">, Decision, 7 FCC Rcd 2978, 2979 (Rev. Bd. 1992) (citation omitted).  </w:t>
      </w:r>
      <w:r w:rsidRPr="009E2167">
        <w:rPr>
          <w:i/>
        </w:rPr>
        <w:t xml:space="preserve">See also </w:t>
      </w:r>
      <w:r w:rsidRPr="005928CC">
        <w:t>47 U.S.C. § 308(b) (“All applications for station licenses, or modifications or renewals thereof, shall set forth such facts as the Commission by regulation may prescribe as to the citizenship, character, and financial, technical, and other qualifications of the applicant to op</w:t>
      </w:r>
      <w:r>
        <w:t>erate the station”; 47 U.S.C. § </w:t>
      </w:r>
      <w:r w:rsidRPr="005928CC">
        <w:t>310(d) (“Any such application for [assignment or transfer of control] shall be disposed of as if the proposed transferee or assignee were making application under section 308 for the permit or license in question.”).</w:t>
      </w:r>
    </w:p>
  </w:footnote>
  <w:footnote w:id="45">
    <w:p w:rsidR="0064161C" w:rsidRPr="00387167" w:rsidP="0064161C">
      <w:pPr>
        <w:pStyle w:val="FootnoteText"/>
      </w:pPr>
      <w:r w:rsidRPr="00387167">
        <w:rPr>
          <w:rStyle w:val="FootnoteReference"/>
        </w:rPr>
        <w:footnoteRef/>
      </w:r>
      <w:r w:rsidRPr="00387167">
        <w:t xml:space="preserve"> </w:t>
      </w:r>
      <w:r w:rsidRPr="00387167">
        <w:rPr>
          <w:i/>
        </w:rPr>
        <w:t xml:space="preserve">See, e.g., </w:t>
      </w:r>
      <w:r w:rsidRPr="005928CC">
        <w:rPr>
          <w:rStyle w:val="Emphasis"/>
        </w:rPr>
        <w:t>Shareholders of the Ackerley Group, Inc.</w:t>
      </w:r>
      <w:r w:rsidRPr="005928CC">
        <w:t>, Memorandum Opinion and Order, 17 FCC Rcd 10828 (2002)</w:t>
      </w:r>
      <w:r>
        <w:t xml:space="preserve"> (finding that </w:t>
      </w:r>
      <w:r w:rsidRPr="005928CC">
        <w:t xml:space="preserve">a specific television JSA, in conjunction with other agreements, created an attributable interest); </w:t>
      </w:r>
      <w:r w:rsidRPr="00387167">
        <w:rPr>
          <w:i/>
        </w:rPr>
        <w:t>Clear Channel Broadcasting Licenses, Inc.</w:t>
      </w:r>
      <w:r w:rsidRPr="00387167">
        <w:t>, Memorandum Opinion and Order, 22 FCC Rcd 21196, 21205 (2007) (</w:t>
      </w:r>
      <w:r w:rsidRPr="00387167">
        <w:rPr>
          <w:i/>
        </w:rPr>
        <w:t>2007 Clear Channel Order</w:t>
      </w:r>
      <w:r w:rsidRPr="00387167">
        <w:t xml:space="preserve">).  </w:t>
      </w:r>
    </w:p>
  </w:footnote>
  <w:footnote w:id="46">
    <w:p w:rsidR="0064161C" w:rsidRPr="00387167" w:rsidP="0064161C">
      <w:pPr>
        <w:pStyle w:val="FootnoteText"/>
      </w:pPr>
      <w:r w:rsidRPr="00387167">
        <w:rPr>
          <w:rStyle w:val="FootnoteReference"/>
        </w:rPr>
        <w:footnoteRef/>
      </w:r>
      <w:r w:rsidRPr="00387167">
        <w:t xml:space="preserve"> File No. BALCDT- 20180227ABD, Attachment 5.</w:t>
      </w:r>
    </w:p>
  </w:footnote>
  <w:footnote w:id="47">
    <w:p w:rsidR="0064161C" w:rsidRPr="00C44ECE" w:rsidP="0064161C">
      <w:pPr>
        <w:pStyle w:val="FootnoteText"/>
      </w:pPr>
      <w:r w:rsidRPr="0087030B">
        <w:rPr>
          <w:rStyle w:val="FootnoteReference"/>
        </w:rPr>
        <w:footnoteRef/>
      </w:r>
      <w:r w:rsidRPr="0087030B">
        <w:t xml:space="preserve"> </w:t>
      </w:r>
      <w:r w:rsidRPr="0087030B">
        <w:rPr>
          <w:i/>
        </w:rPr>
        <w:t xml:space="preserve">Id. </w:t>
      </w:r>
      <w:r w:rsidRPr="0087030B">
        <w:t>at Attachment 5, Asset Purchase Agreement, section 2.01(a)(iii) and attachment thereto (listing transmitter and backup transmitter in addition to license).</w:t>
      </w:r>
    </w:p>
  </w:footnote>
  <w:footnote w:id="48">
    <w:p w:rsidR="0064161C" w:rsidRPr="00742373" w:rsidP="0064161C">
      <w:pPr>
        <w:pStyle w:val="FootnoteText"/>
      </w:pPr>
      <w:r w:rsidRPr="005928CC">
        <w:rPr>
          <w:rStyle w:val="FootnoteReference"/>
        </w:rPr>
        <w:footnoteRef/>
      </w:r>
      <w:r w:rsidRPr="00594B71">
        <w:t xml:space="preserve"> </w:t>
      </w:r>
      <w:r w:rsidRPr="00594B71">
        <w:rPr>
          <w:i/>
        </w:rPr>
        <w:t xml:space="preserve">Id. </w:t>
      </w:r>
      <w:r w:rsidRPr="00742373">
        <w:t>at Attachment 5, Asset Purchase Agreement, section 2.02 (noting all other assets not listed in 2.01 to be purchased by Sinclair).</w:t>
      </w:r>
    </w:p>
  </w:footnote>
  <w:footnote w:id="49">
    <w:p w:rsidR="0064161C" w:rsidRPr="00594B71" w:rsidP="0064161C">
      <w:pPr>
        <w:pStyle w:val="FootnoteText"/>
      </w:pPr>
      <w:r w:rsidRPr="00387167">
        <w:rPr>
          <w:rStyle w:val="FootnoteReference"/>
        </w:rPr>
        <w:footnoteRef/>
      </w:r>
      <w:r w:rsidRPr="00387167">
        <w:t xml:space="preserve"> </w:t>
      </w:r>
      <w:r w:rsidRPr="00387167">
        <w:rPr>
          <w:i/>
        </w:rPr>
        <w:t xml:space="preserve">See, e.g., </w:t>
      </w:r>
      <w:r w:rsidRPr="00387167">
        <w:t xml:space="preserve">Joe Flint &amp; John McKinnon, </w:t>
      </w:r>
      <w:r w:rsidRPr="00387167">
        <w:rPr>
          <w:i/>
        </w:rPr>
        <w:t>Sinclair Faces Federal Resistance over Proposed Purchase of Tribune Media</w:t>
      </w:r>
      <w:r w:rsidRPr="00387167">
        <w:t xml:space="preserve">, </w:t>
      </w:r>
      <w:r w:rsidRPr="005928CC">
        <w:rPr>
          <w:i/>
        </w:rPr>
        <w:t>The Wall Street Journal</w:t>
      </w:r>
      <w:r w:rsidRPr="00387167">
        <w:t xml:space="preserve"> (Apr. 10, 2018), </w:t>
      </w:r>
      <w:r w:rsidRPr="00AA209A">
        <w:t>https://www.wsj.com/articles/sinclair-faces-fcc-resistance-over-tribune-purchase-1523387359</w:t>
      </w:r>
      <w:r w:rsidRPr="00594B71">
        <w:t xml:space="preserve">. </w:t>
      </w:r>
    </w:p>
  </w:footnote>
  <w:footnote w:id="50">
    <w:p w:rsidR="0064161C" w:rsidRPr="00387167" w:rsidP="0064161C">
      <w:pPr>
        <w:pStyle w:val="FootnoteText"/>
      </w:pPr>
      <w:r w:rsidRPr="005928CC">
        <w:rPr>
          <w:rStyle w:val="FootnoteReference"/>
        </w:rPr>
        <w:footnoteRef/>
      </w:r>
      <w:r w:rsidRPr="00387167">
        <w:t xml:space="preserve"> </w:t>
      </w:r>
      <w:r>
        <w:t>See, e.g., Todd Shields, “</w:t>
      </w:r>
      <w:r w:rsidRPr="004539F6">
        <w:rPr>
          <w:rFonts w:ascii="Times" w:hAnsi="Times"/>
          <w:bCs/>
          <w:color w:val="000000"/>
          <w:kern w:val="36"/>
        </w:rPr>
        <w:t>Sinclair to Sell and Still Run New York and Chicago Stations</w:t>
      </w:r>
      <w:r>
        <w:rPr>
          <w:rFonts w:ascii="Times" w:hAnsi="Times"/>
          <w:bCs/>
          <w:color w:val="000000"/>
          <w:kern w:val="36"/>
        </w:rPr>
        <w:t xml:space="preserve">,” </w:t>
      </w:r>
      <w:r>
        <w:rPr>
          <w:rFonts w:ascii="Times" w:hAnsi="Times"/>
          <w:bCs/>
          <w:i/>
          <w:color w:val="000000"/>
          <w:kern w:val="36"/>
        </w:rPr>
        <w:t xml:space="preserve">Bloomberg </w:t>
      </w:r>
      <w:r>
        <w:rPr>
          <w:rFonts w:ascii="Times" w:hAnsi="Times"/>
          <w:bCs/>
          <w:color w:val="000000"/>
          <w:kern w:val="36"/>
        </w:rPr>
        <w:t xml:space="preserve">(Feb. 21, 2018), </w:t>
      </w:r>
      <w:r w:rsidRPr="009E2167">
        <w:rPr>
          <w:rFonts w:ascii="Times" w:hAnsi="Times"/>
          <w:bCs/>
          <w:i/>
          <w:color w:val="000000"/>
          <w:kern w:val="36"/>
        </w:rPr>
        <w:t>available at</w:t>
      </w:r>
      <w:r w:rsidRPr="00387167">
        <w:t xml:space="preserve"> </w:t>
      </w:r>
      <w:r w:rsidRPr="009E2167">
        <w:t>https://www.bloomberg.com/news/articles/2018-02-21/sinclair-to-sell-but-still-run-new-york-and-chicago-stations</w:t>
      </w:r>
      <w:r>
        <w:t xml:space="preserve">; </w:t>
      </w:r>
      <w:r w:rsidRPr="006A737F">
        <w:rPr>
          <w:color w:val="0A0A0A"/>
          <w:kern w:val="36"/>
        </w:rPr>
        <w:t>Adam Jacobson, “</w:t>
      </w:r>
      <w:r>
        <w:rPr>
          <w:color w:val="0A0A0A"/>
          <w:kern w:val="36"/>
        </w:rPr>
        <w:t xml:space="preserve">WGN, WPIX APAs Filed . . . </w:t>
      </w:r>
      <w:r w:rsidRPr="006A737F">
        <w:rPr>
          <w:color w:val="0A0A0A"/>
          <w:kern w:val="36"/>
        </w:rPr>
        <w:t xml:space="preserve">And Sinclair’s Very Much In Control,” </w:t>
      </w:r>
      <w:r w:rsidRPr="006A737F">
        <w:rPr>
          <w:i/>
          <w:color w:val="0A0A0A"/>
          <w:kern w:val="36"/>
        </w:rPr>
        <w:t xml:space="preserve">Radio+Television Business Report </w:t>
      </w:r>
      <w:r w:rsidRPr="006A737F">
        <w:rPr>
          <w:color w:val="0A0A0A"/>
          <w:kern w:val="36"/>
        </w:rPr>
        <w:t xml:space="preserve">(Mar. 21, 2018), </w:t>
      </w:r>
      <w:r w:rsidRPr="006A737F">
        <w:rPr>
          <w:i/>
          <w:color w:val="0A0A0A"/>
          <w:kern w:val="36"/>
        </w:rPr>
        <w:t>available at</w:t>
      </w:r>
      <w:r>
        <w:rPr>
          <w:i/>
          <w:color w:val="0A0A0A"/>
          <w:kern w:val="36"/>
        </w:rPr>
        <w:t xml:space="preserve"> </w:t>
      </w:r>
      <w:r w:rsidRPr="009E2167">
        <w:t>https://www.rbr.com/apas-sbgi-wgn-wpix/</w:t>
      </w:r>
      <w:r>
        <w:t xml:space="preserve">. </w:t>
      </w:r>
    </w:p>
  </w:footnote>
  <w:footnote w:id="51">
    <w:p w:rsidR="0064161C" w:rsidRPr="00387167" w:rsidP="0064161C">
      <w:pPr>
        <w:pStyle w:val="FootnoteText"/>
      </w:pPr>
      <w:r w:rsidRPr="00387167">
        <w:rPr>
          <w:rStyle w:val="FootnoteReference"/>
        </w:rPr>
        <w:footnoteRef/>
      </w:r>
      <w:r w:rsidRPr="00387167">
        <w:t xml:space="preserve"> Newsmax Petition to Deny</w:t>
      </w:r>
      <w:r w:rsidRPr="00387167">
        <w:rPr>
          <w:i/>
        </w:rPr>
        <w:t xml:space="preserve"> </w:t>
      </w:r>
      <w:r w:rsidRPr="00387167">
        <w:t>at 12; Free Press Petition to Deny (filed Jun. 20, 2018) (Free Press Petition to Deny) at 16.</w:t>
      </w:r>
    </w:p>
  </w:footnote>
  <w:footnote w:id="52">
    <w:p w:rsidR="0064161C" w:rsidRPr="00387167" w:rsidP="0064161C">
      <w:pPr>
        <w:pStyle w:val="FootnoteText"/>
      </w:pPr>
      <w:r w:rsidRPr="00387167">
        <w:rPr>
          <w:rStyle w:val="FootnoteReference"/>
        </w:rPr>
        <w:footnoteRef/>
      </w:r>
      <w:r w:rsidRPr="00387167">
        <w:t xml:space="preserve"> Newsmax Petition to Deny at 12; Free Press Petition to Deny at 16.</w:t>
      </w:r>
    </w:p>
  </w:footnote>
  <w:footnote w:id="53">
    <w:p w:rsidR="0064161C" w:rsidRPr="00387167" w:rsidP="0064161C">
      <w:pPr>
        <w:pStyle w:val="FootnoteText"/>
      </w:pPr>
      <w:r w:rsidRPr="00387167">
        <w:rPr>
          <w:rStyle w:val="FootnoteReference"/>
        </w:rPr>
        <w:footnoteRef/>
      </w:r>
      <w:r w:rsidRPr="00387167">
        <w:t xml:space="preserve"> File No. BALCT – 20020628AAF, Attachment 5 Asset Purchase Agreement section 2.03(a).</w:t>
      </w:r>
    </w:p>
  </w:footnote>
  <w:footnote w:id="54">
    <w:p w:rsidR="0064161C" w:rsidRPr="0087030B" w:rsidP="0064161C">
      <w:pPr>
        <w:pStyle w:val="FootnoteText"/>
      </w:pPr>
      <w:r w:rsidRPr="00387167">
        <w:rPr>
          <w:rStyle w:val="FootnoteReference"/>
        </w:rPr>
        <w:footnoteRef/>
      </w:r>
      <w:r w:rsidRPr="00387167">
        <w:t xml:space="preserve"> At or about 2002, Glencairn, Ltd. (Glencairn), changed its name to Cunningham.  There was no change in ownership associ</w:t>
      </w:r>
      <w:r w:rsidRPr="0087030B">
        <w:t xml:space="preserve">ated with the name change.  </w:t>
      </w:r>
    </w:p>
  </w:footnote>
  <w:footnote w:id="55">
    <w:p w:rsidR="0064161C" w:rsidRPr="00C44ECE" w:rsidP="0064161C">
      <w:pPr>
        <w:pStyle w:val="FootnoteText"/>
      </w:pPr>
      <w:r w:rsidRPr="00387167">
        <w:rPr>
          <w:rStyle w:val="FootnoteReference"/>
        </w:rPr>
        <w:footnoteRef/>
      </w:r>
      <w:r w:rsidRPr="00387167">
        <w:t xml:space="preserve"> </w:t>
      </w:r>
      <w:bookmarkStart w:id="2" w:name="_Hlk518982914"/>
      <w:r w:rsidRPr="00387167">
        <w:rPr>
          <w:i/>
        </w:rPr>
        <w:t>Edwin L. Edwards, Sr</w:t>
      </w:r>
      <w:r w:rsidRPr="00387167">
        <w:t>., Memorandum Opinion and Order and Notice of Apparent Liability, 16 FCC Rcd 22236, 22248-51 (2001) (</w:t>
      </w:r>
      <w:r w:rsidRPr="0087030B">
        <w:rPr>
          <w:i/>
        </w:rPr>
        <w:t>2001 Glencairn Decision</w:t>
      </w:r>
      <w:r w:rsidRPr="0087030B">
        <w:t xml:space="preserve">), </w:t>
      </w:r>
      <w:r w:rsidRPr="0087030B">
        <w:rPr>
          <w:i/>
        </w:rPr>
        <w:t>aff’d sub nom. Rainbow/PUSH Coalition v. FCC</w:t>
      </w:r>
      <w:r w:rsidRPr="0087030B">
        <w:t>, 330 F.3d 539 (D.C. Cir. 2003</w:t>
      </w:r>
      <w:bookmarkEnd w:id="2"/>
      <w:r w:rsidRPr="0087030B">
        <w:t xml:space="preserve">).  </w:t>
      </w:r>
    </w:p>
  </w:footnote>
  <w:footnote w:id="56">
    <w:p w:rsidR="0064161C" w:rsidRPr="00387167" w:rsidP="0064161C">
      <w:pPr>
        <w:pStyle w:val="FootnoteText"/>
      </w:pPr>
      <w:r w:rsidRPr="00387167">
        <w:rPr>
          <w:rStyle w:val="FootnoteReference"/>
        </w:rPr>
        <w:footnoteRef/>
      </w:r>
      <w:r w:rsidRPr="00387167">
        <w:t xml:space="preserve"> </w:t>
      </w:r>
      <w:r w:rsidRPr="00387167">
        <w:rPr>
          <w:i/>
        </w:rPr>
        <w:t>Id.</w:t>
      </w:r>
      <w:r w:rsidRPr="00387167">
        <w:t xml:space="preserve"> at 22253.</w:t>
      </w:r>
    </w:p>
  </w:footnote>
  <w:footnote w:id="57">
    <w:p w:rsidR="0064161C" w:rsidRPr="00387167" w:rsidP="0064161C">
      <w:pPr>
        <w:pStyle w:val="FootnoteText"/>
      </w:pPr>
      <w:r w:rsidRPr="00387167">
        <w:rPr>
          <w:rStyle w:val="FootnoteReference"/>
        </w:rPr>
        <w:footnoteRef/>
      </w:r>
      <w:r w:rsidRPr="00387167">
        <w:t xml:space="preserve"> </w:t>
      </w:r>
      <w:r w:rsidRPr="00387167">
        <w:rPr>
          <w:i/>
        </w:rPr>
        <w:t xml:space="preserve">Id. </w:t>
      </w:r>
      <w:r w:rsidRPr="00387167">
        <w:t>at 22249.</w:t>
      </w:r>
    </w:p>
  </w:footnote>
  <w:footnote w:id="58">
    <w:p w:rsidR="0064161C" w:rsidRPr="00387167" w:rsidP="0064161C">
      <w:pPr>
        <w:pStyle w:val="FootnoteText"/>
      </w:pPr>
      <w:r w:rsidRPr="00387167">
        <w:rPr>
          <w:rStyle w:val="FootnoteReference"/>
        </w:rPr>
        <w:footnoteRef/>
      </w:r>
      <w:r w:rsidRPr="00387167">
        <w:t xml:space="preserve"> </w:t>
      </w:r>
      <w:r w:rsidRPr="00387167">
        <w:rPr>
          <w:i/>
        </w:rPr>
        <w:t xml:space="preserve">Id. </w:t>
      </w:r>
    </w:p>
  </w:footnote>
  <w:footnote w:id="59">
    <w:p w:rsidR="0064161C" w:rsidRPr="00387167" w:rsidP="0064161C">
      <w:pPr>
        <w:pStyle w:val="FootnoteText"/>
      </w:pPr>
      <w:r w:rsidRPr="00387167">
        <w:rPr>
          <w:rStyle w:val="FootnoteReference"/>
        </w:rPr>
        <w:footnoteRef/>
      </w:r>
      <w:r w:rsidRPr="00387167">
        <w:t xml:space="preserve"> </w:t>
      </w:r>
      <w:r w:rsidRPr="00387167">
        <w:rPr>
          <w:i/>
        </w:rPr>
        <w:t xml:space="preserve">Id. </w:t>
      </w:r>
      <w:r w:rsidRPr="00387167">
        <w:t>at 22249-50.</w:t>
      </w:r>
    </w:p>
  </w:footnote>
  <w:footnote w:id="60">
    <w:p w:rsidR="0064161C" w:rsidRPr="00387167" w:rsidP="0064161C">
      <w:pPr>
        <w:pStyle w:val="FootnoteText"/>
        <w:rPr>
          <w:i/>
        </w:rPr>
      </w:pPr>
      <w:r w:rsidRPr="00387167">
        <w:rPr>
          <w:rStyle w:val="FootnoteReference"/>
        </w:rPr>
        <w:footnoteRef/>
      </w:r>
      <w:r w:rsidRPr="00387167">
        <w:t xml:space="preserve"> </w:t>
      </w:r>
      <w:r w:rsidRPr="00387167">
        <w:rPr>
          <w:i/>
        </w:rPr>
        <w:t>Id.</w:t>
      </w:r>
    </w:p>
  </w:footnote>
  <w:footnote w:id="61">
    <w:p w:rsidR="0064161C" w:rsidRPr="00387167" w:rsidP="0064161C">
      <w:pPr>
        <w:pStyle w:val="FootnoteText"/>
      </w:pPr>
      <w:r w:rsidRPr="00387167">
        <w:rPr>
          <w:rStyle w:val="FootnoteReference"/>
        </w:rPr>
        <w:footnoteRef/>
      </w:r>
      <w:r w:rsidRPr="00387167">
        <w:t xml:space="preserve"> </w:t>
      </w:r>
      <w:r w:rsidRPr="00387167">
        <w:rPr>
          <w:i/>
        </w:rPr>
        <w:t xml:space="preserve">Id. </w:t>
      </w:r>
      <w:r w:rsidRPr="00387167">
        <w:t>at 22253.</w:t>
      </w:r>
    </w:p>
  </w:footnote>
  <w:footnote w:id="62">
    <w:p w:rsidR="0064161C" w:rsidRPr="00387167" w:rsidP="0064161C">
      <w:pPr>
        <w:pStyle w:val="FootnoteText"/>
      </w:pPr>
      <w:r w:rsidRPr="00387167">
        <w:rPr>
          <w:rStyle w:val="FootnoteReference"/>
        </w:rPr>
        <w:footnoteRef/>
      </w:r>
      <w:r w:rsidRPr="00387167">
        <w:t xml:space="preserve"> NCTA-The Internet </w:t>
      </w:r>
      <w:r>
        <w:t>&amp;</w:t>
      </w:r>
      <w:r w:rsidRPr="00387167">
        <w:t xml:space="preserve"> Television Association, Petition to Deny (filed Jun. 20, 2018) (NCTA Petition to Deny) at 14-15.</w:t>
      </w:r>
    </w:p>
  </w:footnote>
  <w:footnote w:id="63">
    <w:p w:rsidR="0064161C" w:rsidRPr="00387167" w:rsidP="0064161C">
      <w:pPr>
        <w:pStyle w:val="FootnoteText"/>
      </w:pPr>
      <w:r w:rsidRPr="00387167">
        <w:rPr>
          <w:rStyle w:val="FootnoteReference"/>
        </w:rPr>
        <w:footnoteRef/>
      </w:r>
      <w:r w:rsidRPr="00387167">
        <w:t xml:space="preserve"> Newsmax Media, Inc., Petition to Deny (filed Jun. 20, 2018) (Newsmax Petition to Deny) at 9.</w:t>
      </w:r>
    </w:p>
  </w:footnote>
  <w:footnote w:id="64">
    <w:p w:rsidR="0064161C" w:rsidRPr="00387167" w:rsidP="0064161C">
      <w:pPr>
        <w:pStyle w:val="FootnoteText"/>
      </w:pPr>
      <w:r w:rsidRPr="00387167">
        <w:rPr>
          <w:rStyle w:val="FootnoteReference"/>
        </w:rPr>
        <w:footnoteRef/>
      </w:r>
      <w:r w:rsidRPr="00387167">
        <w:t xml:space="preserve"> NCTA Petition to Deny at 15.</w:t>
      </w:r>
    </w:p>
  </w:footnote>
  <w:footnote w:id="65">
    <w:p w:rsidR="0064161C" w:rsidRPr="00E10D61" w:rsidP="0064161C">
      <w:pPr>
        <w:pStyle w:val="FootnoteText"/>
      </w:pPr>
      <w:r w:rsidRPr="00387167">
        <w:rPr>
          <w:rStyle w:val="FootnoteReference"/>
        </w:rPr>
        <w:footnoteRef/>
      </w:r>
      <w:r w:rsidRPr="00387167">
        <w:t xml:space="preserve"> Sinclair Broadcast Group, Inc., 10-K</w:t>
      </w:r>
      <w:r>
        <w:t xml:space="preserve"> (</w:t>
      </w:r>
      <w:r w:rsidRPr="00387167">
        <w:t>Mar</w:t>
      </w:r>
      <w:r>
        <w:t>.</w:t>
      </w:r>
      <w:r w:rsidRPr="00387167">
        <w:t xml:space="preserve"> 1, 201</w:t>
      </w:r>
      <w:r w:rsidRPr="0087030B">
        <w:t>7</w:t>
      </w:r>
      <w:r>
        <w:t xml:space="preserve">); </w:t>
      </w:r>
      <w:r w:rsidRPr="005928CC">
        <w:rPr>
          <w:i/>
        </w:rPr>
        <w:t>see also</w:t>
      </w:r>
      <w:r w:rsidRPr="0087030B">
        <w:t xml:space="preserve"> Newsmax Petition to Deny at 9-10; Cinemoi </w:t>
      </w:r>
      <w:r w:rsidRPr="0087030B">
        <w:rPr>
          <w:i/>
        </w:rPr>
        <w:t>et al.</w:t>
      </w:r>
      <w:r w:rsidRPr="0087030B">
        <w:t xml:space="preserve">, Petition to Deny (filed Jun. 20, 2018) (Cinemoi </w:t>
      </w:r>
      <w:r w:rsidRPr="00E10D61">
        <w:rPr>
          <w:i/>
        </w:rPr>
        <w:t>et al</w:t>
      </w:r>
      <w:r w:rsidRPr="00E10D61">
        <w:t xml:space="preserve">. Petition), at 5; National Hispanic Media Coalition </w:t>
      </w:r>
      <w:r w:rsidRPr="00E10D61">
        <w:rPr>
          <w:i/>
        </w:rPr>
        <w:t>et al.</w:t>
      </w:r>
      <w:r w:rsidRPr="00E10D61">
        <w:t>, Petition to Deny (filed Jun. 20, 2018) at 6-7.</w:t>
      </w:r>
    </w:p>
  </w:footnote>
  <w:footnote w:id="66">
    <w:p w:rsidR="0064161C" w:rsidRPr="00387167" w:rsidP="0064161C">
      <w:pPr>
        <w:pStyle w:val="FootnoteText"/>
      </w:pPr>
      <w:r w:rsidRPr="00387167">
        <w:rPr>
          <w:rStyle w:val="FootnoteReference"/>
        </w:rPr>
        <w:footnoteRef/>
      </w:r>
      <w:r w:rsidRPr="00387167">
        <w:t xml:space="preserve"> Newsmax Petition to Deny at 9-10.</w:t>
      </w:r>
    </w:p>
  </w:footnote>
  <w:footnote w:id="67">
    <w:p w:rsidR="0064161C" w:rsidRPr="00387167" w:rsidP="0064161C">
      <w:pPr>
        <w:pStyle w:val="FootnoteText"/>
      </w:pPr>
      <w:r w:rsidRPr="00387167">
        <w:rPr>
          <w:rStyle w:val="FootnoteReference"/>
        </w:rPr>
        <w:footnoteRef/>
      </w:r>
      <w:r w:rsidRPr="00387167">
        <w:t xml:space="preserve"> </w:t>
      </w:r>
      <w:r w:rsidRPr="00387167">
        <w:rPr>
          <w:i/>
        </w:rPr>
        <w:t xml:space="preserve">See, e.g., </w:t>
      </w:r>
      <w:r w:rsidRPr="00387167">
        <w:t xml:space="preserve">Cinemoi </w:t>
      </w:r>
      <w:r w:rsidRPr="00387167">
        <w:rPr>
          <w:i/>
        </w:rPr>
        <w:t>et al</w:t>
      </w:r>
      <w:r w:rsidRPr="00387167">
        <w:t>. Petition to Deny at 5.</w:t>
      </w:r>
    </w:p>
  </w:footnote>
  <w:footnote w:id="68">
    <w:p w:rsidR="0064161C" w:rsidRPr="00387167" w:rsidP="0064161C">
      <w:pPr>
        <w:pStyle w:val="FootnoteText"/>
        <w:rPr>
          <w:i/>
        </w:rPr>
      </w:pPr>
      <w:r w:rsidRPr="00387167">
        <w:rPr>
          <w:rStyle w:val="FootnoteReference"/>
        </w:rPr>
        <w:footnoteRef/>
      </w:r>
      <w:r w:rsidRPr="00387167">
        <w:t xml:space="preserve"> </w:t>
      </w:r>
      <w:r w:rsidRPr="00387167">
        <w:rPr>
          <w:i/>
        </w:rPr>
        <w:t xml:space="preserve">See, infra, </w:t>
      </w:r>
      <w:r w:rsidRPr="00387167">
        <w:t>para. 17</w:t>
      </w:r>
      <w:r>
        <w:t>.</w:t>
      </w:r>
    </w:p>
  </w:footnote>
  <w:footnote w:id="69">
    <w:p w:rsidR="0064161C" w:rsidRPr="00387167" w:rsidP="0064161C">
      <w:pPr>
        <w:pStyle w:val="FootnoteText"/>
      </w:pPr>
      <w:r w:rsidRPr="00387167">
        <w:rPr>
          <w:rStyle w:val="FootnoteReference"/>
        </w:rPr>
        <w:footnoteRef/>
      </w:r>
      <w:r w:rsidRPr="00387167">
        <w:t xml:space="preserve"> </w:t>
      </w:r>
      <w:r w:rsidRPr="00387167">
        <w:rPr>
          <w:i/>
        </w:rPr>
        <w:t xml:space="preserve">Id. </w:t>
      </w:r>
      <w:r w:rsidRPr="00387167">
        <w:t>at 2249-50.</w:t>
      </w:r>
    </w:p>
  </w:footnote>
  <w:footnote w:id="70">
    <w:p w:rsidR="0064161C" w:rsidRPr="005928CC" w:rsidP="0064161C">
      <w:pPr>
        <w:spacing w:after="120"/>
        <w:rPr>
          <w:sz w:val="20"/>
        </w:rPr>
      </w:pPr>
      <w:r w:rsidRPr="00387167">
        <w:rPr>
          <w:rStyle w:val="FootnoteReference"/>
        </w:rPr>
        <w:footnoteRef/>
      </w:r>
      <w:r w:rsidRPr="00387167">
        <w:rPr>
          <w:sz w:val="20"/>
        </w:rPr>
        <w:t xml:space="preserve"> File Nos. BALCDT-20180427ABL and ABM, Attachment 5.  </w:t>
      </w:r>
    </w:p>
  </w:footnote>
  <w:footnote w:id="71">
    <w:p w:rsidR="0064161C" w:rsidRPr="00387167" w:rsidP="0064161C">
      <w:pPr>
        <w:pStyle w:val="FootnoteText"/>
      </w:pPr>
      <w:r w:rsidRPr="00387167">
        <w:rPr>
          <w:rStyle w:val="FootnoteReference"/>
        </w:rPr>
        <w:footnoteRef/>
      </w:r>
      <w:r w:rsidRPr="00387167">
        <w:t xml:space="preserve"> Sinclair Broadcast Group, Inc., 10-Q, at 22 </w:t>
      </w:r>
      <w:r>
        <w:t>(</w:t>
      </w:r>
      <w:r w:rsidRPr="00387167">
        <w:t>Mar</w:t>
      </w:r>
      <w:r>
        <w:t>.</w:t>
      </w:r>
      <w:r w:rsidRPr="00387167">
        <w:t xml:space="preserve"> 31, 2018</w:t>
      </w:r>
      <w:r>
        <w:t>)</w:t>
      </w:r>
      <w:r w:rsidRPr="00387167">
        <w:t xml:space="preserve">.  </w:t>
      </w:r>
      <w:r w:rsidRPr="005928CC">
        <w:rPr>
          <w:i/>
        </w:rPr>
        <w:t>See also</w:t>
      </w:r>
      <w:r w:rsidRPr="00387167">
        <w:t xml:space="preserve"> Newsmax Petition to Deny at 11 (raising similar questions).</w:t>
      </w:r>
    </w:p>
  </w:footnote>
  <w:footnote w:id="72">
    <w:p w:rsidR="0064161C" w:rsidRPr="00387167" w:rsidP="0064161C">
      <w:pPr>
        <w:pStyle w:val="FootnoteText"/>
      </w:pPr>
      <w:r w:rsidRPr="00387167">
        <w:rPr>
          <w:rStyle w:val="FootnoteReference"/>
        </w:rPr>
        <w:footnoteRef/>
      </w:r>
      <w:r w:rsidRPr="00387167">
        <w:t xml:space="preserve"> The KPLR-TV application was subsequently withdrawn.</w:t>
      </w:r>
    </w:p>
  </w:footnote>
  <w:footnote w:id="73">
    <w:p w:rsidR="0064161C" w:rsidRPr="00387167" w:rsidP="0064161C">
      <w:pPr>
        <w:pStyle w:val="FootnoteText"/>
      </w:pPr>
      <w:r w:rsidRPr="00387167">
        <w:rPr>
          <w:rStyle w:val="FootnoteReference"/>
        </w:rPr>
        <w:footnoteRef/>
      </w:r>
      <w:r w:rsidRPr="00387167">
        <w:t xml:space="preserve"> Applicants’ Second Opposition at 11, n.33.</w:t>
      </w:r>
    </w:p>
  </w:footnote>
  <w:footnote w:id="74">
    <w:p w:rsidR="0064161C" w:rsidP="0064161C">
      <w:pPr>
        <w:pStyle w:val="FootnoteText"/>
      </w:pPr>
      <w:r>
        <w:rPr>
          <w:rStyle w:val="FootnoteReference"/>
        </w:rPr>
        <w:footnoteRef/>
      </w:r>
      <w:r>
        <w:t xml:space="preserve"> </w:t>
      </w:r>
      <w:r w:rsidRPr="00FF6487">
        <w:rPr>
          <w:i/>
        </w:rPr>
        <w:t>See</w:t>
      </w:r>
      <w:r>
        <w:t xml:space="preserve"> 47 CFR § 1.17(a)(1).</w:t>
      </w:r>
    </w:p>
  </w:footnote>
  <w:footnote w:id="75">
    <w:p w:rsidR="0064161C" w:rsidP="0064161C">
      <w:pPr>
        <w:pStyle w:val="FootnoteText"/>
      </w:pPr>
      <w:r>
        <w:rPr>
          <w:rStyle w:val="FootnoteReference"/>
        </w:rPr>
        <w:footnoteRef/>
      </w:r>
      <w:r>
        <w:t xml:space="preserve"> </w:t>
      </w:r>
      <w:r w:rsidRPr="004A7FB0">
        <w:rPr>
          <w:i/>
        </w:rPr>
        <w:t>See Fox River Broadcasting, Inc</w:t>
      </w:r>
      <w:r w:rsidRPr="0088156D">
        <w:t xml:space="preserve">., Order, 93 FCC 2d 127, 129 (1983); </w:t>
      </w:r>
      <w:r w:rsidRPr="004A7FB0">
        <w:rPr>
          <w:i/>
        </w:rPr>
        <w:t>Discussion Radio, Inc.,</w:t>
      </w:r>
      <w:r w:rsidRPr="0088156D">
        <w:t xml:space="preserve"> Memorandum Opinion and Order and Notice of Apparent Liability, 19 FCC Rcd 7433, 7435 (2004).  </w:t>
      </w:r>
    </w:p>
  </w:footnote>
  <w:footnote w:id="76">
    <w:p w:rsidR="0064161C" w:rsidP="0064161C">
      <w:pPr>
        <w:pStyle w:val="FootnoteText"/>
      </w:pPr>
      <w:r>
        <w:rPr>
          <w:rStyle w:val="FootnoteReference"/>
        </w:rPr>
        <w:footnoteRef/>
      </w:r>
      <w:r>
        <w:t xml:space="preserve"> </w:t>
      </w:r>
      <w:r w:rsidRPr="004A7FB0">
        <w:rPr>
          <w:i/>
        </w:rPr>
        <w:t>See Fox River</w:t>
      </w:r>
      <w:r w:rsidRPr="0088156D">
        <w:t xml:space="preserve">, 93 FCC 2d at 129; </w:t>
      </w:r>
      <w:r w:rsidRPr="004A7FB0">
        <w:rPr>
          <w:i/>
        </w:rPr>
        <w:t>Discussion Radio</w:t>
      </w:r>
      <w:r w:rsidRPr="0088156D">
        <w:t>, 19 FCC Rcd at 7435.</w:t>
      </w:r>
    </w:p>
  </w:footnote>
  <w:footnote w:id="77">
    <w:p w:rsidR="0064161C" w:rsidRPr="00742373" w:rsidP="0064161C">
      <w:pPr>
        <w:pStyle w:val="FootnoteText"/>
      </w:pPr>
      <w:r w:rsidRPr="00387167">
        <w:rPr>
          <w:rStyle w:val="FootnoteReference"/>
        </w:rPr>
        <w:footnoteRef/>
      </w:r>
      <w:r w:rsidRPr="00387167">
        <w:t xml:space="preserve"> </w:t>
      </w:r>
      <w:bookmarkStart w:id="3" w:name="_Hlk519296712"/>
      <w:r>
        <w:t>We note that ordinarily</w:t>
      </w:r>
      <w:r w:rsidRPr="001D3A15">
        <w:t xml:space="preserve"> when we designate an application or license for hearing, we do not automatically defer the sale of co-owned facilities or new acquisitions pending the outcome.  Rather, under our </w:t>
      </w:r>
      <w:r w:rsidRPr="001D3A15">
        <w:rPr>
          <w:i/>
        </w:rPr>
        <w:t>Character Policy Statement</w:t>
      </w:r>
      <w:r w:rsidRPr="001D3A15">
        <w:t>, we limit such assignments, transfers, and new acquisitions only where there has been a determination at the time of designation that allegations warranting the designation of the original facility also bear on the operation of other facilities.</w:t>
      </w:r>
      <w:r>
        <w:t xml:space="preserve">  </w:t>
      </w:r>
      <w:r w:rsidRPr="00387167">
        <w:rPr>
          <w:i/>
        </w:rPr>
        <w:t>See Policy Regarding Character Qualifications in Broadcast Licensing</w:t>
      </w:r>
      <w:r w:rsidRPr="00387167">
        <w:t xml:space="preserve">, 102 FCC 2d 1179, 1223-25 Par. 92-95 (1986).  </w:t>
      </w:r>
      <w:bookmarkEnd w:id="3"/>
      <w:r w:rsidRPr="0087030B">
        <w:rPr>
          <w:i/>
        </w:rPr>
        <w:t>See Grayson Enterprises, Inc.</w:t>
      </w:r>
      <w:r w:rsidRPr="0087030B">
        <w:t>, 79 FCC 2d 936, 940-41 Par</w:t>
      </w:r>
      <w:r w:rsidRPr="0091128E">
        <w:t>a</w:t>
      </w:r>
      <w:r w:rsidRPr="00C44ECE">
        <w:t xml:space="preserve">. 10 (1980).  </w:t>
      </w:r>
      <w:r w:rsidRPr="00594B71">
        <w:rPr>
          <w:i/>
        </w:rPr>
        <w:t>See also Commission Announces Modification of Grayson Enterprises Policy on Transferability of Broadcast Licenses</w:t>
      </w:r>
      <w:r w:rsidRPr="00742373">
        <w:t>, 53 RR 2d 126 (1983).</w:t>
      </w:r>
    </w:p>
  </w:footnote>
  <w:footnote w:id="78">
    <w:p w:rsidR="0064161C" w:rsidRPr="00594B71" w:rsidP="0064161C">
      <w:pPr>
        <w:pStyle w:val="FootnoteText"/>
        <w:rPr>
          <w:lang w:val="es-ES"/>
        </w:rPr>
      </w:pPr>
      <w:r w:rsidRPr="00594B71">
        <w:rPr>
          <w:rStyle w:val="FootnoteReference"/>
        </w:rPr>
        <w:footnoteRef/>
      </w:r>
      <w:r w:rsidRPr="00594B71">
        <w:rPr>
          <w:lang w:val="es-ES"/>
        </w:rPr>
        <w:t xml:space="preserve"> KTSU License, LLC (KTSU, LLC)</w:t>
      </w:r>
    </w:p>
  </w:footnote>
  <w:footnote w:id="79">
    <w:p w:rsidR="0064161C" w:rsidRPr="00594B71" w:rsidP="0064161C">
      <w:pPr>
        <w:pStyle w:val="FootnoteText"/>
      </w:pPr>
      <w:r w:rsidRPr="00594B71">
        <w:rPr>
          <w:rStyle w:val="FootnoteReference"/>
        </w:rPr>
        <w:footnoteRef/>
      </w:r>
      <w:r w:rsidRPr="00594B71">
        <w:t xml:space="preserve"> KTVI License, LLC (KTVI, LLC)</w:t>
      </w:r>
    </w:p>
  </w:footnote>
  <w:footnote w:id="80">
    <w:p w:rsidR="0064161C" w:rsidRPr="00594B71" w:rsidP="0064161C">
      <w:pPr>
        <w:pStyle w:val="FootnoteText"/>
      </w:pPr>
      <w:r w:rsidRPr="00594B71">
        <w:rPr>
          <w:rStyle w:val="FootnoteReference"/>
        </w:rPr>
        <w:footnoteRef/>
      </w:r>
      <w:r w:rsidRPr="00594B71">
        <w:t xml:space="preserve"> Tribune Broadcasting Denver License, LLC (Denver, LLC)</w:t>
      </w:r>
    </w:p>
  </w:footnote>
  <w:footnote w:id="81">
    <w:p w:rsidR="0064161C" w:rsidRPr="00594B71" w:rsidP="0064161C">
      <w:pPr>
        <w:pStyle w:val="FootnoteText"/>
      </w:pPr>
      <w:r w:rsidRPr="00594B71">
        <w:rPr>
          <w:rStyle w:val="FootnoteReference"/>
        </w:rPr>
        <w:footnoteRef/>
      </w:r>
      <w:r w:rsidRPr="00594B71">
        <w:t xml:space="preserve"> Tribune Broadcasting Fort Smith License, LLC (Ft. Smith, LLC)</w:t>
      </w:r>
    </w:p>
  </w:footnote>
  <w:footnote w:id="82">
    <w:p w:rsidR="0064161C" w:rsidRPr="00594B71" w:rsidP="0064161C">
      <w:pPr>
        <w:pStyle w:val="FootnoteText"/>
      </w:pPr>
      <w:r w:rsidRPr="00594B71">
        <w:rPr>
          <w:rStyle w:val="FootnoteReference"/>
        </w:rPr>
        <w:footnoteRef/>
      </w:r>
      <w:r w:rsidRPr="00594B71">
        <w:t xml:space="preserve"> Tribune Broadcasting Hartford, LLC (Hartford, LLC)</w:t>
      </w:r>
    </w:p>
  </w:footnote>
  <w:footnote w:id="83">
    <w:p w:rsidR="0064161C" w:rsidRPr="00594B71" w:rsidP="0064161C">
      <w:pPr>
        <w:pStyle w:val="FootnoteText"/>
      </w:pPr>
      <w:r w:rsidRPr="00594B71">
        <w:rPr>
          <w:rStyle w:val="FootnoteReference"/>
        </w:rPr>
        <w:footnoteRef/>
      </w:r>
      <w:r w:rsidRPr="00594B71">
        <w:t xml:space="preserve"> Tribune Broadcasting Indianapolis, LLC (Ind., LLC)</w:t>
      </w:r>
    </w:p>
  </w:footnote>
  <w:footnote w:id="84">
    <w:p w:rsidR="0064161C" w:rsidRPr="00594B71" w:rsidP="0064161C">
      <w:pPr>
        <w:pStyle w:val="FootnoteText"/>
      </w:pPr>
      <w:r w:rsidRPr="00594B71">
        <w:rPr>
          <w:rStyle w:val="FootnoteReference"/>
        </w:rPr>
        <w:footnoteRef/>
      </w:r>
      <w:r w:rsidRPr="00594B71">
        <w:t xml:space="preserve"> Tribune Broadcasting Oklahoma City License, LLC (OKC, LLC)</w:t>
      </w:r>
    </w:p>
  </w:footnote>
  <w:footnote w:id="85">
    <w:p w:rsidR="0064161C" w:rsidRPr="00594B71" w:rsidP="0064161C">
      <w:pPr>
        <w:pStyle w:val="FootnoteText"/>
      </w:pPr>
      <w:r w:rsidRPr="00594B71">
        <w:rPr>
          <w:rStyle w:val="FootnoteReference"/>
        </w:rPr>
        <w:footnoteRef/>
      </w:r>
      <w:r w:rsidRPr="00594B71">
        <w:t xml:space="preserve"> Tribune Broadcasting Seattle, LLC (Seattle, LLC)</w:t>
      </w:r>
    </w:p>
  </w:footnote>
  <w:footnote w:id="86">
    <w:p w:rsidR="0064161C" w:rsidRPr="00594B71" w:rsidP="0064161C">
      <w:pPr>
        <w:pStyle w:val="FootnoteText"/>
      </w:pPr>
      <w:r w:rsidRPr="00594B71">
        <w:rPr>
          <w:rStyle w:val="FootnoteReference"/>
        </w:rPr>
        <w:footnoteRef/>
      </w:r>
      <w:r w:rsidRPr="00594B71">
        <w:t xml:space="preserve"> Tribune Television New Orleans, Inc. (New Orl., Inc.)</w:t>
      </w:r>
    </w:p>
  </w:footnote>
  <w:footnote w:id="87">
    <w:p w:rsidR="0064161C" w:rsidRPr="00594B71" w:rsidP="0064161C">
      <w:pPr>
        <w:pStyle w:val="FootnoteText"/>
      </w:pPr>
      <w:r w:rsidRPr="00594B71">
        <w:rPr>
          <w:rStyle w:val="FootnoteReference"/>
        </w:rPr>
        <w:footnoteRef/>
      </w:r>
      <w:r w:rsidRPr="00594B71">
        <w:t xml:space="preserve"> WDAF License, Inc. (WDAF, Inc.)</w:t>
      </w:r>
    </w:p>
  </w:footnote>
  <w:footnote w:id="88">
    <w:p w:rsidR="0064161C" w:rsidRPr="00594B71" w:rsidP="0064161C">
      <w:pPr>
        <w:pStyle w:val="FootnoteText"/>
      </w:pPr>
      <w:r w:rsidRPr="00594B71">
        <w:rPr>
          <w:rStyle w:val="FootnoteReference"/>
        </w:rPr>
        <w:footnoteRef/>
      </w:r>
      <w:r w:rsidRPr="00594B71">
        <w:t xml:space="preserve"> WGHP License, LLC (WGHP, LLC)</w:t>
      </w:r>
    </w:p>
  </w:footnote>
  <w:footnote w:id="89">
    <w:p w:rsidR="0064161C" w:rsidRPr="00594B71" w:rsidP="0064161C">
      <w:pPr>
        <w:pStyle w:val="FootnoteText"/>
      </w:pPr>
      <w:r w:rsidRPr="00594B71">
        <w:rPr>
          <w:rStyle w:val="FootnoteReference"/>
        </w:rPr>
        <w:footnoteRef/>
      </w:r>
      <w:r w:rsidRPr="00594B71">
        <w:t xml:space="preserve"> WGN Continental Broadcasting Company, LLC (WGC, LLC)</w:t>
      </w:r>
    </w:p>
  </w:footnote>
  <w:footnote w:id="90">
    <w:p w:rsidR="0064161C" w:rsidRPr="00594B71" w:rsidP="0064161C">
      <w:pPr>
        <w:pStyle w:val="FootnoteText"/>
      </w:pPr>
      <w:r w:rsidRPr="00594B71">
        <w:rPr>
          <w:rStyle w:val="FootnoteReference"/>
        </w:rPr>
        <w:footnoteRef/>
      </w:r>
      <w:r w:rsidRPr="00594B71">
        <w:t xml:space="preserve"> WHNT License, LLC (WHNT, LLC)</w:t>
      </w:r>
    </w:p>
  </w:footnote>
  <w:footnote w:id="91">
    <w:p w:rsidR="0064161C" w:rsidRPr="00594B71" w:rsidP="0064161C">
      <w:pPr>
        <w:pStyle w:val="FootnoteText"/>
      </w:pPr>
      <w:r w:rsidRPr="00594B71">
        <w:rPr>
          <w:rStyle w:val="FootnoteReference"/>
        </w:rPr>
        <w:footnoteRef/>
      </w:r>
      <w:r w:rsidRPr="00594B71">
        <w:t xml:space="preserve"> WHO License, Inc. (WHO, LLC)</w:t>
      </w:r>
    </w:p>
  </w:footnote>
  <w:footnote w:id="92">
    <w:p w:rsidR="0064161C" w:rsidRPr="00594B71" w:rsidP="0064161C">
      <w:pPr>
        <w:pStyle w:val="FootnoteText"/>
      </w:pPr>
      <w:r w:rsidRPr="00594B71">
        <w:rPr>
          <w:rStyle w:val="FootnoteReference"/>
        </w:rPr>
        <w:footnoteRef/>
      </w:r>
      <w:r w:rsidRPr="00594B71">
        <w:t xml:space="preserve"> WITI License, LLC (WITI LLC)</w:t>
      </w:r>
    </w:p>
  </w:footnote>
  <w:footnote w:id="93">
    <w:p w:rsidR="0064161C" w:rsidRPr="00594B71" w:rsidP="0064161C">
      <w:pPr>
        <w:pStyle w:val="FootnoteText"/>
      </w:pPr>
      <w:r w:rsidRPr="00594B71">
        <w:rPr>
          <w:rStyle w:val="FootnoteReference"/>
        </w:rPr>
        <w:footnoteRef/>
      </w:r>
      <w:r w:rsidRPr="00594B71">
        <w:t xml:space="preserve"> WJW License, LLC (WJW, LLC)</w:t>
      </w:r>
    </w:p>
  </w:footnote>
  <w:footnote w:id="94">
    <w:p w:rsidR="0064161C" w:rsidRPr="00594B71" w:rsidP="0064161C">
      <w:pPr>
        <w:pStyle w:val="FootnoteText"/>
      </w:pPr>
      <w:r w:rsidRPr="00594B71">
        <w:rPr>
          <w:rStyle w:val="FootnoteReference"/>
        </w:rPr>
        <w:footnoteRef/>
      </w:r>
      <w:r w:rsidRPr="00594B71">
        <w:t xml:space="preserve"> WQAD License, LLC (WQAD LLC)</w:t>
      </w:r>
    </w:p>
  </w:footnote>
  <w:footnote w:id="95">
    <w:p w:rsidR="0064161C" w:rsidRPr="00594B71" w:rsidP="0064161C">
      <w:pPr>
        <w:pStyle w:val="FootnoteText"/>
      </w:pPr>
      <w:r w:rsidRPr="00594B71">
        <w:rPr>
          <w:rStyle w:val="FootnoteReference"/>
        </w:rPr>
        <w:footnoteRef/>
      </w:r>
      <w:r w:rsidRPr="00594B71">
        <w:t xml:space="preserve"> WREG License, LLC (WREG, LLC)</w:t>
      </w:r>
    </w:p>
  </w:footnote>
  <w:footnote w:id="96">
    <w:p w:rsidR="0064161C" w:rsidRPr="00594B71" w:rsidP="0064161C">
      <w:pPr>
        <w:pStyle w:val="FootnoteText"/>
      </w:pPr>
      <w:r w:rsidRPr="00594B71">
        <w:rPr>
          <w:rStyle w:val="FootnoteReference"/>
        </w:rPr>
        <w:footnoteRef/>
      </w:r>
      <w:r w:rsidRPr="00594B71">
        <w:t xml:space="preserve"> WTVR License, LLC (WTVR,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61C" w:rsidP="00810B6F">
    <w:pPr>
      <w:pStyle w:val="Header"/>
      <w:rPr>
        <w:b w:val="0"/>
      </w:rPr>
    </w:pPr>
    <w:r>
      <w:tab/>
      <w:t>Federal Communications Commission</w:t>
    </w:r>
    <w:r>
      <w:tab/>
    </w:r>
    <w:r w:rsidR="00EE08EA">
      <w:t>FCC 18-100</w:t>
    </w:r>
  </w:p>
  <w:p w:rsidR="0064161C">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64161C">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61C"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E08EA">
      <w:rPr>
        <w:spacing w:val="-2"/>
      </w:rPr>
      <w:t>FCC 18-100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A53512"/>
    <w:multiLevelType w:val="hybridMultilevel"/>
    <w:tmpl w:val="BBB6B8EC"/>
    <w:lvl w:ilvl="0">
      <w:start w:val="1"/>
      <w:numFmt w:val="lowerLetter"/>
      <w:lvlText w:val="(%1)"/>
      <w:lvlJc w:val="left"/>
      <w:pPr>
        <w:ind w:left="12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AC35D4F"/>
    <w:multiLevelType w:val="hybridMultilevel"/>
    <w:tmpl w:val="E7CE87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CB2"/>
    <w:pPr>
      <w:widowControl w:val="0"/>
    </w:pPr>
    <w:rPr>
      <w:snapToGrid w:val="0"/>
      <w:kern w:val="28"/>
      <w:sz w:val="22"/>
    </w:rPr>
  </w:style>
  <w:style w:type="paragraph" w:styleId="Heading1">
    <w:name w:val="heading 1"/>
    <w:basedOn w:val="Normal"/>
    <w:next w:val="ParaNum"/>
    <w:qFormat/>
    <w:rsid w:val="00247CB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47CB2"/>
    <w:pPr>
      <w:keepNext/>
      <w:numPr>
        <w:ilvl w:val="1"/>
        <w:numId w:val="3"/>
      </w:numPr>
      <w:spacing w:after="120"/>
      <w:outlineLvl w:val="1"/>
    </w:pPr>
    <w:rPr>
      <w:b/>
    </w:rPr>
  </w:style>
  <w:style w:type="paragraph" w:styleId="Heading3">
    <w:name w:val="heading 3"/>
    <w:basedOn w:val="Normal"/>
    <w:next w:val="ParaNum"/>
    <w:qFormat/>
    <w:rsid w:val="00247CB2"/>
    <w:pPr>
      <w:keepNext/>
      <w:numPr>
        <w:ilvl w:val="2"/>
        <w:numId w:val="3"/>
      </w:numPr>
      <w:tabs>
        <w:tab w:val="left" w:pos="2160"/>
      </w:tabs>
      <w:spacing w:after="120"/>
      <w:outlineLvl w:val="2"/>
    </w:pPr>
    <w:rPr>
      <w:b/>
    </w:rPr>
  </w:style>
  <w:style w:type="paragraph" w:styleId="Heading4">
    <w:name w:val="heading 4"/>
    <w:basedOn w:val="Normal"/>
    <w:next w:val="ParaNum"/>
    <w:qFormat/>
    <w:rsid w:val="00247CB2"/>
    <w:pPr>
      <w:keepNext/>
      <w:numPr>
        <w:ilvl w:val="3"/>
        <w:numId w:val="3"/>
      </w:numPr>
      <w:tabs>
        <w:tab w:val="left" w:pos="2880"/>
      </w:tabs>
      <w:spacing w:after="120"/>
      <w:outlineLvl w:val="3"/>
    </w:pPr>
    <w:rPr>
      <w:b/>
    </w:rPr>
  </w:style>
  <w:style w:type="paragraph" w:styleId="Heading5">
    <w:name w:val="heading 5"/>
    <w:basedOn w:val="Normal"/>
    <w:next w:val="ParaNum"/>
    <w:qFormat/>
    <w:rsid w:val="00247CB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47CB2"/>
    <w:pPr>
      <w:numPr>
        <w:ilvl w:val="5"/>
        <w:numId w:val="3"/>
      </w:numPr>
      <w:tabs>
        <w:tab w:val="left" w:pos="4320"/>
      </w:tabs>
      <w:spacing w:after="120"/>
      <w:outlineLvl w:val="5"/>
    </w:pPr>
    <w:rPr>
      <w:b/>
    </w:rPr>
  </w:style>
  <w:style w:type="paragraph" w:styleId="Heading7">
    <w:name w:val="heading 7"/>
    <w:basedOn w:val="Normal"/>
    <w:next w:val="ParaNum"/>
    <w:qFormat/>
    <w:rsid w:val="00247CB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47CB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47CB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47C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7CB2"/>
  </w:style>
  <w:style w:type="paragraph" w:customStyle="1" w:styleId="ParaNum">
    <w:name w:val="ParaNum"/>
    <w:basedOn w:val="Normal"/>
    <w:link w:val="ParaNumChar"/>
    <w:rsid w:val="00247CB2"/>
    <w:pPr>
      <w:numPr>
        <w:numId w:val="2"/>
      </w:numPr>
      <w:tabs>
        <w:tab w:val="clear" w:pos="1080"/>
        <w:tab w:val="num" w:pos="1440"/>
      </w:tabs>
      <w:spacing w:after="120"/>
    </w:pPr>
  </w:style>
  <w:style w:type="paragraph" w:styleId="EndnoteText">
    <w:name w:val="endnote text"/>
    <w:basedOn w:val="Normal"/>
    <w:semiHidden/>
    <w:rsid w:val="00247CB2"/>
    <w:rPr>
      <w:sz w:val="20"/>
    </w:rPr>
  </w:style>
  <w:style w:type="character" w:styleId="EndnoteReference">
    <w:name w:val="endnote reference"/>
    <w:semiHidden/>
    <w:rsid w:val="00247CB2"/>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247CB2"/>
    <w:pPr>
      <w:spacing w:after="120"/>
    </w:pPr>
  </w:style>
  <w:style w:type="character" w:styleId="FootnoteReference">
    <w:name w:val="footnote reference"/>
    <w:aliases w:val="(NECG) Footnote Reference,Appel note de bas de p,FR,Footnote Reference/,Style 124,Style 13,Style 17,fr,o"/>
    <w:rsid w:val="00247CB2"/>
    <w:rPr>
      <w:rFonts w:ascii="Times New Roman" w:hAnsi="Times New Roman"/>
      <w:dstrike w:val="0"/>
      <w:color w:val="auto"/>
      <w:sz w:val="20"/>
      <w:vertAlign w:val="superscript"/>
    </w:rPr>
  </w:style>
  <w:style w:type="paragraph" w:styleId="TOC1">
    <w:name w:val="toc 1"/>
    <w:basedOn w:val="Normal"/>
    <w:next w:val="Normal"/>
    <w:semiHidden/>
    <w:rsid w:val="00247CB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47CB2"/>
    <w:pPr>
      <w:tabs>
        <w:tab w:val="left" w:pos="720"/>
        <w:tab w:val="right" w:leader="dot" w:pos="9360"/>
      </w:tabs>
      <w:suppressAutoHyphens/>
      <w:ind w:left="720" w:right="720" w:hanging="360"/>
    </w:pPr>
    <w:rPr>
      <w:noProof/>
    </w:rPr>
  </w:style>
  <w:style w:type="paragraph" w:styleId="TOC3">
    <w:name w:val="toc 3"/>
    <w:basedOn w:val="Normal"/>
    <w:next w:val="Normal"/>
    <w:semiHidden/>
    <w:rsid w:val="00247CB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47CB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47CB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47CB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47CB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47CB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47CB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47CB2"/>
    <w:pPr>
      <w:tabs>
        <w:tab w:val="right" w:pos="9360"/>
      </w:tabs>
      <w:suppressAutoHyphens/>
    </w:pPr>
  </w:style>
  <w:style w:type="character" w:customStyle="1" w:styleId="EquationCaption">
    <w:name w:val="_Equation Caption"/>
    <w:rsid w:val="00247CB2"/>
  </w:style>
  <w:style w:type="paragraph" w:styleId="Header">
    <w:name w:val="header"/>
    <w:basedOn w:val="Normal"/>
    <w:autoRedefine/>
    <w:rsid w:val="00247CB2"/>
    <w:pPr>
      <w:tabs>
        <w:tab w:val="center" w:pos="4680"/>
        <w:tab w:val="right" w:pos="9360"/>
      </w:tabs>
    </w:pPr>
    <w:rPr>
      <w:b/>
    </w:rPr>
  </w:style>
  <w:style w:type="paragraph" w:styleId="Footer">
    <w:name w:val="footer"/>
    <w:basedOn w:val="Normal"/>
    <w:link w:val="FooterChar"/>
    <w:uiPriority w:val="99"/>
    <w:rsid w:val="00247CB2"/>
    <w:pPr>
      <w:tabs>
        <w:tab w:val="center" w:pos="4320"/>
        <w:tab w:val="right" w:pos="8640"/>
      </w:tabs>
    </w:pPr>
  </w:style>
  <w:style w:type="character" w:styleId="PageNumber">
    <w:name w:val="page number"/>
    <w:basedOn w:val="DefaultParagraphFont"/>
    <w:rsid w:val="00247CB2"/>
  </w:style>
  <w:style w:type="paragraph" w:styleId="BlockText">
    <w:name w:val="Block Text"/>
    <w:basedOn w:val="Normal"/>
    <w:rsid w:val="00247CB2"/>
    <w:pPr>
      <w:spacing w:after="240"/>
      <w:ind w:left="1440" w:right="1440"/>
    </w:pPr>
  </w:style>
  <w:style w:type="paragraph" w:customStyle="1" w:styleId="Paratitle">
    <w:name w:val="Para title"/>
    <w:basedOn w:val="Normal"/>
    <w:rsid w:val="00247CB2"/>
    <w:pPr>
      <w:tabs>
        <w:tab w:val="center" w:pos="9270"/>
      </w:tabs>
      <w:spacing w:after="240"/>
    </w:pPr>
    <w:rPr>
      <w:spacing w:val="-2"/>
    </w:rPr>
  </w:style>
  <w:style w:type="paragraph" w:customStyle="1" w:styleId="Bullet">
    <w:name w:val="Bullet"/>
    <w:basedOn w:val="Normal"/>
    <w:rsid w:val="00247CB2"/>
    <w:pPr>
      <w:tabs>
        <w:tab w:val="left" w:pos="2160"/>
      </w:tabs>
      <w:spacing w:after="220"/>
      <w:ind w:left="2160" w:hanging="720"/>
    </w:pPr>
  </w:style>
  <w:style w:type="paragraph" w:customStyle="1" w:styleId="TableFormat">
    <w:name w:val="TableFormat"/>
    <w:basedOn w:val="Bullet"/>
    <w:rsid w:val="00247CB2"/>
    <w:pPr>
      <w:tabs>
        <w:tab w:val="clear" w:pos="2160"/>
        <w:tab w:val="left" w:pos="5040"/>
      </w:tabs>
      <w:ind w:left="5040" w:hanging="3600"/>
    </w:pPr>
  </w:style>
  <w:style w:type="paragraph" w:customStyle="1" w:styleId="TOCTitle">
    <w:name w:val="TOC Title"/>
    <w:basedOn w:val="Normal"/>
    <w:rsid w:val="00247CB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47CB2"/>
    <w:pPr>
      <w:jc w:val="center"/>
    </w:pPr>
    <w:rPr>
      <w:rFonts w:ascii="Times New Roman Bold" w:hAnsi="Times New Roman Bold"/>
      <w:b/>
      <w:bCs/>
      <w:caps/>
      <w:szCs w:val="22"/>
    </w:rPr>
  </w:style>
  <w:style w:type="character" w:styleId="Hyperlink">
    <w:name w:val="Hyperlink"/>
    <w:rsid w:val="00247CB2"/>
    <w:rPr>
      <w:color w:val="0000FF"/>
      <w:u w:val="single"/>
    </w:rPr>
  </w:style>
  <w:style w:type="character" w:customStyle="1" w:styleId="FooterChar">
    <w:name w:val="Footer Char"/>
    <w:link w:val="Footer"/>
    <w:uiPriority w:val="99"/>
    <w:rsid w:val="00247CB2"/>
    <w:rPr>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link w:val="FootnoteText"/>
    <w:rsid w:val="0064161C"/>
  </w:style>
  <w:style w:type="character" w:customStyle="1" w:styleId="ParaNumChar">
    <w:name w:val="ParaNum Char"/>
    <w:link w:val="ParaNum"/>
    <w:rsid w:val="0064161C"/>
    <w:rPr>
      <w:snapToGrid w:val="0"/>
      <w:kern w:val="28"/>
      <w:sz w:val="22"/>
    </w:rPr>
  </w:style>
  <w:style w:type="character" w:styleId="Emphasis">
    <w:name w:val="Emphasis"/>
    <w:uiPriority w:val="20"/>
    <w:qFormat/>
    <w:rsid w:val="0064161C"/>
    <w:rPr>
      <w:i/>
      <w:iCs/>
    </w:rPr>
  </w:style>
  <w:style w:type="paragraph" w:customStyle="1" w:styleId="MediumGrid1-Accent21">
    <w:name w:val="Medium Grid 1 - Accent 21"/>
    <w:basedOn w:val="Normal"/>
    <w:uiPriority w:val="34"/>
    <w:qFormat/>
    <w:rsid w:val="0064161C"/>
    <w:pPr>
      <w:widowControl/>
      <w:spacing w:after="160" w:line="259" w:lineRule="auto"/>
      <w:ind w:left="720"/>
      <w:contextualSpacing/>
    </w:pPr>
    <w:rPr>
      <w:rFonts w:ascii="Calibri" w:eastAsia="Calibri" w:hAnsi="Calibri"/>
      <w:snapToGrid/>
      <w:szCs w:val="22"/>
    </w:rPr>
  </w:style>
  <w:style w:type="paragraph" w:customStyle="1" w:styleId="GeneralNumb">
    <w:name w:val="General Numb."/>
    <w:basedOn w:val="Normal"/>
    <w:rsid w:val="0064161C"/>
    <w:pPr>
      <w:widowControl/>
      <w:spacing w:before="24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22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