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7050D1" w:rsidRPr="005577AD" w:rsidP="007050D1">
      <w:pPr>
        <w:jc w:val="center"/>
        <w:rPr>
          <w:b/>
          <w:bCs/>
          <w:caps/>
          <w:szCs w:val="22"/>
        </w:rPr>
      </w:pPr>
      <w:bookmarkStart w:id="0" w:name="_GoBack"/>
      <w:bookmarkEnd w:id="0"/>
      <w:r w:rsidRPr="005577AD">
        <w:rPr>
          <w:b/>
          <w:bCs/>
          <w:caps/>
          <w:szCs w:val="22"/>
        </w:rPr>
        <w:t>Statement of</w:t>
      </w:r>
    </w:p>
    <w:p w:rsidR="007050D1" w:rsidRPr="005577AD" w:rsidP="007050D1">
      <w:pPr>
        <w:jc w:val="center"/>
        <w:rPr>
          <w:b/>
          <w:bCs/>
          <w:caps/>
          <w:szCs w:val="22"/>
        </w:rPr>
      </w:pPr>
      <w:r>
        <w:rPr>
          <w:b/>
          <w:bCs/>
          <w:caps/>
          <w:szCs w:val="22"/>
        </w:rPr>
        <w:t>commissioner michael o’rielly</w:t>
      </w:r>
    </w:p>
    <w:p w:rsidR="007050D1" w:rsidRPr="005577AD" w:rsidP="007050D1">
      <w:pPr>
        <w:jc w:val="center"/>
        <w:rPr>
          <w:b/>
          <w:bCs/>
          <w:caps/>
          <w:szCs w:val="22"/>
        </w:rPr>
      </w:pPr>
    </w:p>
    <w:p w:rsidR="007050D1" w:rsidRPr="00062036" w:rsidP="007050D1">
      <w:pPr>
        <w:rPr>
          <w:i/>
          <w:szCs w:val="22"/>
        </w:rPr>
      </w:pPr>
      <w:r w:rsidRPr="005577AD">
        <w:rPr>
          <w:iCs/>
          <w:szCs w:val="22"/>
        </w:rPr>
        <w:t>Re:</w:t>
      </w:r>
      <w:r w:rsidRPr="005577AD">
        <w:rPr>
          <w:szCs w:val="22"/>
        </w:rPr>
        <w:t xml:space="preserve"> </w:t>
      </w:r>
      <w:r w:rsidRPr="005577AD">
        <w:rPr>
          <w:szCs w:val="22"/>
        </w:rPr>
        <w:tab/>
      </w:r>
      <w:r w:rsidRPr="00062036">
        <w:rPr>
          <w:i/>
          <w:szCs w:val="22"/>
        </w:rPr>
        <w:t xml:space="preserve">Elimination of Obligation to File Broadcast Mid-Term Report (Form 397) Under Section </w:t>
      </w:r>
    </w:p>
    <w:p w:rsidR="007050D1" w:rsidRPr="00062036" w:rsidP="007050D1">
      <w:pPr>
        <w:ind w:left="720"/>
        <w:rPr>
          <w:szCs w:val="22"/>
        </w:rPr>
      </w:pPr>
      <w:r w:rsidRPr="00062036">
        <w:rPr>
          <w:i/>
          <w:szCs w:val="22"/>
        </w:rPr>
        <w:t>73.2080(f)(2),</w:t>
      </w:r>
      <w:r w:rsidRPr="00062036">
        <w:rPr>
          <w:szCs w:val="22"/>
        </w:rPr>
        <w:t xml:space="preserve"> MB Docket No. 18-23; </w:t>
      </w:r>
      <w:r w:rsidRPr="00062036">
        <w:rPr>
          <w:i/>
          <w:szCs w:val="22"/>
        </w:rPr>
        <w:t>Modernization of Media Regulation Initiative</w:t>
      </w:r>
      <w:r w:rsidRPr="00062036">
        <w:rPr>
          <w:szCs w:val="22"/>
        </w:rPr>
        <w:t>, MB Docket No. 17-105</w:t>
      </w:r>
    </w:p>
    <w:p w:rsidR="007050D1" w:rsidRPr="005577AD" w:rsidP="007050D1">
      <w:pPr>
        <w:ind w:firstLine="720"/>
        <w:rPr>
          <w:szCs w:val="22"/>
        </w:rPr>
      </w:pPr>
    </w:p>
    <w:p w:rsidR="007050D1" w:rsidRPr="00062036" w:rsidP="007050D1">
      <w:pPr>
        <w:ind w:firstLine="720"/>
        <w:rPr>
          <w:szCs w:val="22"/>
        </w:rPr>
      </w:pPr>
      <w:r w:rsidRPr="00062036">
        <w:rPr>
          <w:szCs w:val="22"/>
        </w:rPr>
        <w:t xml:space="preserve">Kudos are due to Chairman Pai and his staff for initiating this proceeding.  I originally targeted Form 397 when the Commission teed up its media modernization review, as a reform that was long overdue.  Form 397 requires simply a name and a copy of the annual EEO reports for the last two years.  But, now that EEO reports are filed with the Commission in parties’ online public files, this form has been made irrelevant.  I am pleased to see that in today’s item the Commission tentatively concludes that Form 397 is no longer necessary.  This is the right outcome.  I look forward to reviewing the record for comments on whether and, if necessary, how best to address the covered station issue.      </w:t>
      </w:r>
    </w:p>
    <w:p w:rsidR="002C00E8" w:rsidRPr="002C00E8" w:rsidP="00181C9A">
      <w:pPr>
        <w:pStyle w:val="Heading1"/>
        <w:numPr>
          <w:ilvl w:val="0"/>
          <w:numId w:val="0"/>
        </w:numPr>
        <w:ind w:left="720" w:hanging="720"/>
      </w:pP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5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81C9A">
      <w:rPr>
        <w:spacing w:val="-2"/>
      </w:rPr>
      <w:t>FCC 18-20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62036"/>
    <w:rsid w:val="000875BF"/>
    <w:rsid w:val="00096D8C"/>
    <w:rsid w:val="000C0B65"/>
    <w:rsid w:val="000E05FE"/>
    <w:rsid w:val="000E3D42"/>
    <w:rsid w:val="00122BD5"/>
    <w:rsid w:val="00133F79"/>
    <w:rsid w:val="00145710"/>
    <w:rsid w:val="00181C9A"/>
    <w:rsid w:val="00194A66"/>
    <w:rsid w:val="001D6BCF"/>
    <w:rsid w:val="001E01CA"/>
    <w:rsid w:val="00275CF5"/>
    <w:rsid w:val="0028301F"/>
    <w:rsid w:val="00285017"/>
    <w:rsid w:val="002A2D2E"/>
    <w:rsid w:val="002C00E8"/>
    <w:rsid w:val="002E0CAF"/>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050D1"/>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AB7D10"/>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CAF"/>
    <w:pPr>
      <w:widowControl w:val="0"/>
    </w:pPr>
    <w:rPr>
      <w:snapToGrid w:val="0"/>
      <w:kern w:val="28"/>
      <w:sz w:val="22"/>
    </w:rPr>
  </w:style>
  <w:style w:type="paragraph" w:styleId="Heading1">
    <w:name w:val="heading 1"/>
    <w:basedOn w:val="Normal"/>
    <w:next w:val="ParaNum"/>
    <w:qFormat/>
    <w:rsid w:val="002E0CA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E0CAF"/>
    <w:pPr>
      <w:keepNext/>
      <w:numPr>
        <w:ilvl w:val="1"/>
        <w:numId w:val="3"/>
      </w:numPr>
      <w:spacing w:after="120"/>
      <w:outlineLvl w:val="1"/>
    </w:pPr>
    <w:rPr>
      <w:b/>
    </w:rPr>
  </w:style>
  <w:style w:type="paragraph" w:styleId="Heading3">
    <w:name w:val="heading 3"/>
    <w:basedOn w:val="Normal"/>
    <w:next w:val="ParaNum"/>
    <w:qFormat/>
    <w:rsid w:val="002E0CAF"/>
    <w:pPr>
      <w:keepNext/>
      <w:numPr>
        <w:ilvl w:val="2"/>
        <w:numId w:val="3"/>
      </w:numPr>
      <w:tabs>
        <w:tab w:val="left" w:pos="2160"/>
      </w:tabs>
      <w:spacing w:after="120"/>
      <w:outlineLvl w:val="2"/>
    </w:pPr>
    <w:rPr>
      <w:b/>
    </w:rPr>
  </w:style>
  <w:style w:type="paragraph" w:styleId="Heading4">
    <w:name w:val="heading 4"/>
    <w:basedOn w:val="Normal"/>
    <w:next w:val="ParaNum"/>
    <w:qFormat/>
    <w:rsid w:val="002E0CAF"/>
    <w:pPr>
      <w:keepNext/>
      <w:numPr>
        <w:ilvl w:val="3"/>
        <w:numId w:val="3"/>
      </w:numPr>
      <w:tabs>
        <w:tab w:val="left" w:pos="2880"/>
      </w:tabs>
      <w:spacing w:after="120"/>
      <w:outlineLvl w:val="3"/>
    </w:pPr>
    <w:rPr>
      <w:b/>
    </w:rPr>
  </w:style>
  <w:style w:type="paragraph" w:styleId="Heading5">
    <w:name w:val="heading 5"/>
    <w:basedOn w:val="Normal"/>
    <w:next w:val="ParaNum"/>
    <w:qFormat/>
    <w:rsid w:val="002E0CA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E0CAF"/>
    <w:pPr>
      <w:numPr>
        <w:ilvl w:val="5"/>
        <w:numId w:val="3"/>
      </w:numPr>
      <w:tabs>
        <w:tab w:val="left" w:pos="4320"/>
      </w:tabs>
      <w:spacing w:after="120"/>
      <w:outlineLvl w:val="5"/>
    </w:pPr>
    <w:rPr>
      <w:b/>
    </w:rPr>
  </w:style>
  <w:style w:type="paragraph" w:styleId="Heading7">
    <w:name w:val="heading 7"/>
    <w:basedOn w:val="Normal"/>
    <w:next w:val="ParaNum"/>
    <w:qFormat/>
    <w:rsid w:val="002E0CA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E0CA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E0CA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2E0CAF"/>
    <w:pPr>
      <w:numPr>
        <w:numId w:val="2"/>
      </w:numPr>
      <w:tabs>
        <w:tab w:val="clear" w:pos="1080"/>
        <w:tab w:val="num" w:pos="1440"/>
      </w:tabs>
      <w:spacing w:after="120"/>
    </w:pPr>
  </w:style>
  <w:style w:type="paragraph" w:styleId="EndnoteText">
    <w:name w:val="endnote text"/>
    <w:basedOn w:val="Normal"/>
    <w:semiHidden/>
    <w:rsid w:val="002E0CAF"/>
    <w:rPr>
      <w:sz w:val="20"/>
    </w:rPr>
  </w:style>
  <w:style w:type="character" w:styleId="EndnoteReference">
    <w:name w:val="endnote reference"/>
    <w:semiHidden/>
    <w:rsid w:val="002E0CAF"/>
    <w:rPr>
      <w:vertAlign w:val="superscript"/>
    </w:rPr>
  </w:style>
  <w:style w:type="paragraph" w:styleId="FootnoteText">
    <w:name w:val="footnote text"/>
    <w:rsid w:val="002E0CAF"/>
    <w:pPr>
      <w:spacing w:after="120"/>
    </w:pPr>
  </w:style>
  <w:style w:type="character" w:styleId="FootnoteReference">
    <w:name w:val="footnote reference"/>
    <w:rsid w:val="002E0CAF"/>
    <w:rPr>
      <w:rFonts w:ascii="Times New Roman" w:hAnsi="Times New Roman"/>
      <w:dstrike w:val="0"/>
      <w:color w:val="auto"/>
      <w:sz w:val="20"/>
      <w:vertAlign w:val="superscript"/>
    </w:rPr>
  </w:style>
  <w:style w:type="paragraph" w:styleId="TOC1">
    <w:name w:val="toc 1"/>
    <w:basedOn w:val="Normal"/>
    <w:next w:val="Normal"/>
    <w:semiHidden/>
    <w:rsid w:val="002E0CA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E0CAF"/>
    <w:pPr>
      <w:tabs>
        <w:tab w:val="left" w:pos="720"/>
        <w:tab w:val="right" w:leader="dot" w:pos="9360"/>
      </w:tabs>
      <w:suppressAutoHyphens/>
      <w:ind w:left="720" w:right="720" w:hanging="360"/>
    </w:pPr>
    <w:rPr>
      <w:noProof/>
    </w:rPr>
  </w:style>
  <w:style w:type="paragraph" w:styleId="TOC3">
    <w:name w:val="toc 3"/>
    <w:basedOn w:val="Normal"/>
    <w:next w:val="Normal"/>
    <w:semiHidden/>
    <w:rsid w:val="002E0CA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E0CA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E0CA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E0CA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E0CA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E0CA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E0CA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E0CAF"/>
    <w:pPr>
      <w:tabs>
        <w:tab w:val="right" w:pos="9360"/>
      </w:tabs>
      <w:suppressAutoHyphens/>
    </w:pPr>
  </w:style>
  <w:style w:type="character" w:customStyle="1" w:styleId="EquationCaption">
    <w:name w:val="_Equation Caption"/>
    <w:rsid w:val="002E0CAF"/>
  </w:style>
  <w:style w:type="paragraph" w:styleId="Header">
    <w:name w:val="header"/>
    <w:basedOn w:val="Normal"/>
    <w:autoRedefine/>
    <w:rsid w:val="002E0CAF"/>
    <w:pPr>
      <w:tabs>
        <w:tab w:val="center" w:pos="4680"/>
        <w:tab w:val="right" w:pos="9360"/>
      </w:tabs>
    </w:pPr>
    <w:rPr>
      <w:b/>
    </w:rPr>
  </w:style>
  <w:style w:type="paragraph" w:styleId="Footer">
    <w:name w:val="footer"/>
    <w:basedOn w:val="Normal"/>
    <w:rsid w:val="002E0CAF"/>
    <w:pPr>
      <w:tabs>
        <w:tab w:val="center" w:pos="4320"/>
        <w:tab w:val="right" w:pos="8640"/>
      </w:tabs>
    </w:pPr>
  </w:style>
  <w:style w:type="character" w:styleId="PageNumber">
    <w:name w:val="page number"/>
    <w:basedOn w:val="DefaultParagraphFont"/>
    <w:rsid w:val="002E0CAF"/>
  </w:style>
  <w:style w:type="paragraph" w:styleId="BlockText">
    <w:name w:val="Block Text"/>
    <w:basedOn w:val="Normal"/>
    <w:rsid w:val="002E0CAF"/>
    <w:pPr>
      <w:spacing w:after="240"/>
      <w:ind w:left="1440" w:right="1440"/>
    </w:pPr>
  </w:style>
  <w:style w:type="paragraph" w:customStyle="1" w:styleId="Paratitle">
    <w:name w:val="Para title"/>
    <w:basedOn w:val="Normal"/>
    <w:rsid w:val="002E0CAF"/>
    <w:pPr>
      <w:tabs>
        <w:tab w:val="center" w:pos="9270"/>
      </w:tabs>
      <w:spacing w:after="240"/>
    </w:pPr>
    <w:rPr>
      <w:spacing w:val="-2"/>
    </w:rPr>
  </w:style>
  <w:style w:type="paragraph" w:customStyle="1" w:styleId="Bullet">
    <w:name w:val="Bullet"/>
    <w:basedOn w:val="Normal"/>
    <w:rsid w:val="002E0CAF"/>
    <w:pPr>
      <w:tabs>
        <w:tab w:val="left" w:pos="2160"/>
      </w:tabs>
      <w:spacing w:after="220"/>
      <w:ind w:left="2160" w:hanging="720"/>
    </w:pPr>
  </w:style>
  <w:style w:type="paragraph" w:customStyle="1" w:styleId="TableFormat">
    <w:name w:val="TableFormat"/>
    <w:basedOn w:val="Bullet"/>
    <w:rsid w:val="002E0CAF"/>
    <w:pPr>
      <w:tabs>
        <w:tab w:val="clear" w:pos="2160"/>
        <w:tab w:val="left" w:pos="5040"/>
      </w:tabs>
      <w:ind w:left="5040" w:hanging="3600"/>
    </w:pPr>
  </w:style>
  <w:style w:type="paragraph" w:customStyle="1" w:styleId="TOCTitle">
    <w:name w:val="TOC Title"/>
    <w:basedOn w:val="Normal"/>
    <w:rsid w:val="002E0CA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E0CAF"/>
    <w:pPr>
      <w:jc w:val="center"/>
    </w:pPr>
    <w:rPr>
      <w:rFonts w:ascii="Times New Roman Bold" w:hAnsi="Times New Roman Bold"/>
      <w:b/>
      <w:bCs/>
      <w:caps/>
      <w:szCs w:val="22"/>
    </w:rPr>
  </w:style>
  <w:style w:type="character" w:styleId="Hyperlink">
    <w:name w:val="Hyperlink"/>
    <w:rsid w:val="002E0C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microsoft.com/office/2006/relationships/keyMapCustomizations" Target="customizations.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96AEA-054F-4A9D-976E-E2529CE82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2018-03-19T14:20:02Z</dcterms:created>
  <dcterms:modified xsi:type="dcterms:W3CDTF">2018-03-19T14:20:02Z</dcterms:modified>
</cp:coreProperties>
</file>