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Pr>
          <w:b/>
          <w:bCs/>
          <w:caps/>
          <w:szCs w:val="22"/>
        </w:rPr>
        <w:t>chairman ajit pai</w:t>
      </w:r>
    </w:p>
    <w:p w:rsidR="00934012" w:rsidRPr="005577AD" w:rsidP="00934012">
      <w:pPr>
        <w:jc w:val="center"/>
        <w:rPr>
          <w:b/>
          <w:bCs/>
          <w:caps/>
          <w:szCs w:val="22"/>
        </w:rPr>
      </w:pPr>
    </w:p>
    <w:p w:rsidR="007263B8" w:rsidP="007263B8">
      <w:pPr>
        <w:widowControl/>
        <w:suppressAutoHyphens/>
        <w:ind w:left="720" w:hanging="720"/>
        <w:rPr>
          <w:szCs w:val="22"/>
        </w:rPr>
      </w:pPr>
      <w:r w:rsidRPr="005577AD">
        <w:rPr>
          <w:iCs/>
          <w:szCs w:val="22"/>
        </w:rPr>
        <w:t>Re:</w:t>
      </w:r>
      <w:r>
        <w:rPr>
          <w:szCs w:val="22"/>
        </w:rPr>
        <w:tab/>
      </w:r>
      <w:r w:rsidRPr="007A374F">
        <w:rPr>
          <w:i/>
          <w:snapToGrid/>
          <w:spacing w:val="-2"/>
          <w:kern w:val="0"/>
          <w:szCs w:val="22"/>
        </w:rPr>
        <w:t>Streamlined Reauthorization Procedures for Assigned or Transferred Television Satellite Stations</w:t>
      </w:r>
      <w:r w:rsidRPr="00062036">
        <w:rPr>
          <w:i/>
          <w:szCs w:val="22"/>
        </w:rPr>
        <w:t>,</w:t>
      </w:r>
      <w:r w:rsidRPr="00062036">
        <w:rPr>
          <w:szCs w:val="22"/>
        </w:rPr>
        <w:t xml:space="preserve"> </w:t>
      </w:r>
      <w:r>
        <w:rPr>
          <w:szCs w:val="22"/>
        </w:rPr>
        <w:t>MB Docket No. 18-6</w:t>
      </w:r>
      <w:r w:rsidRPr="00062036">
        <w:rPr>
          <w:szCs w:val="22"/>
        </w:rPr>
        <w:t xml:space="preserve">3; </w:t>
      </w:r>
      <w:r w:rsidRPr="00062036">
        <w:rPr>
          <w:i/>
          <w:szCs w:val="22"/>
        </w:rPr>
        <w:t>Modernization of Media Regulation Initiative</w:t>
      </w:r>
      <w:r w:rsidRPr="00062036">
        <w:rPr>
          <w:szCs w:val="22"/>
        </w:rPr>
        <w:t>, MB Docket No. 17-105</w:t>
      </w:r>
    </w:p>
    <w:p w:rsidR="007263B8" w:rsidP="007263B8">
      <w:pPr>
        <w:widowControl/>
        <w:suppressAutoHyphens/>
        <w:ind w:left="720" w:hanging="720"/>
        <w:rPr>
          <w:szCs w:val="22"/>
        </w:rPr>
      </w:pPr>
    </w:p>
    <w:p w:rsidR="007263B8" w:rsidP="007263B8">
      <w:pPr>
        <w:spacing w:after="120"/>
        <w:ind w:firstLine="720"/>
        <w:rPr>
          <w:rFonts w:eastAsia="Calibri"/>
          <w:snapToGrid/>
        </w:rPr>
      </w:pPr>
      <w:r>
        <w:rPr>
          <w:rFonts w:eastAsia="Calibri"/>
          <w:snapToGrid/>
        </w:rPr>
        <w:t>I</w:t>
      </w:r>
      <w:r w:rsidRPr="00477261">
        <w:rPr>
          <w:rFonts w:eastAsia="Calibri"/>
          <w:snapToGrid/>
        </w:rPr>
        <w:t>n 19</w:t>
      </w:r>
      <w:r>
        <w:rPr>
          <w:rFonts w:eastAsia="Calibri"/>
          <w:snapToGrid/>
        </w:rPr>
        <w:t>91</w:t>
      </w:r>
      <w:r w:rsidRPr="00477261">
        <w:rPr>
          <w:rFonts w:eastAsia="Calibri"/>
          <w:snapToGrid/>
        </w:rPr>
        <w:t xml:space="preserve">, </w:t>
      </w:r>
      <w:r w:rsidRPr="00F90106">
        <w:rPr>
          <w:rFonts w:eastAsia="Calibri"/>
          <w:i/>
          <w:snapToGrid/>
        </w:rPr>
        <w:t>Terminator 2</w:t>
      </w:r>
      <w:r>
        <w:rPr>
          <w:rFonts w:eastAsia="Calibri"/>
          <w:snapToGrid/>
        </w:rPr>
        <w:t xml:space="preserve"> was released.  </w:t>
      </w:r>
      <w:r w:rsidRPr="00477261">
        <w:rPr>
          <w:rFonts w:eastAsia="Calibri"/>
          <w:snapToGrid/>
        </w:rPr>
        <w:t xml:space="preserve">That same year, the FCC </w:t>
      </w:r>
      <w:r>
        <w:rPr>
          <w:rFonts w:eastAsia="Calibri"/>
          <w:snapToGrid/>
        </w:rPr>
        <w:t>revised its standards for television satellite stations.  These are</w:t>
      </w:r>
      <w:r w:rsidRPr="00495D8D">
        <w:t xml:space="preserve"> </w:t>
      </w:r>
      <w:r w:rsidRPr="00D400E0">
        <w:t xml:space="preserve">full-power terrestrial broadcast stations that generally retransmit some or all of the programming of another television station </w:t>
      </w:r>
      <w:r>
        <w:t>(</w:t>
      </w:r>
      <w:r w:rsidRPr="00D400E0">
        <w:t>known as the parent station</w:t>
      </w:r>
      <w:r>
        <w:t>)</w:t>
      </w:r>
      <w:r>
        <w:rPr>
          <w:rFonts w:eastAsia="Calibri"/>
          <w:snapToGrid/>
        </w:rPr>
        <w:t>.  Among other things, the FCC required applicants seeking to transfer or assign a parent/satellite station combination to show that the conditions originally warranting satellite status still applied.</w:t>
      </w:r>
    </w:p>
    <w:p w:rsidR="007263B8" w:rsidRPr="00477261" w:rsidP="007263B8">
      <w:pPr>
        <w:spacing w:after="120"/>
        <w:ind w:firstLine="720"/>
        <w:rPr>
          <w:rFonts w:eastAsia="Calibri"/>
          <w:snapToGrid/>
        </w:rPr>
      </w:pPr>
      <w:r>
        <w:rPr>
          <w:rFonts w:eastAsia="Calibri"/>
          <w:snapToGrid/>
        </w:rPr>
        <w:t xml:space="preserve">However, public input on our media modernization initiative suggests that </w:t>
      </w:r>
      <w:r>
        <w:t>the current reauthorization process is lengthy, expensive, and burdensome.  It can dissuade potential purchasers from buying satellite stations, which usually are in rural and economically depressed areas and in need of investment.</w:t>
      </w:r>
    </w:p>
    <w:p w:rsidR="007263B8" w:rsidRPr="00477261" w:rsidP="007263B8">
      <w:pPr>
        <w:spacing w:after="120"/>
        <w:ind w:firstLine="720"/>
        <w:rPr>
          <w:rFonts w:eastAsia="Calibri"/>
          <w:snapToGrid/>
        </w:rPr>
      </w:pPr>
      <w:r>
        <w:rPr>
          <w:rFonts w:eastAsia="Calibri"/>
          <w:snapToGrid/>
        </w:rPr>
        <w:t xml:space="preserve">So today, like Arnold Schwarzenegger in </w:t>
      </w:r>
      <w:r w:rsidRPr="00F90106">
        <w:rPr>
          <w:rFonts w:eastAsia="Calibri"/>
          <w:i/>
          <w:snapToGrid/>
        </w:rPr>
        <w:t>Terminator 2</w:t>
      </w:r>
      <w:r>
        <w:rPr>
          <w:rFonts w:eastAsia="Calibri"/>
          <w:snapToGrid/>
        </w:rPr>
        <w:t xml:space="preserve">, we propose to say to it: “Hasta la vista, baby.”  Specifically, we suggest streamlining the process for demonstrating that a satellite station remains eligible for satellite status when it’s assigned or transferred in combination with its previously-approved parent station.  The basic point is this:  If nothing material has changed, we don’t need or want additional paperwork.  Our </w:t>
      </w:r>
      <w:r>
        <w:t>aim is to reduce burdens on station owners while still ensuring that the Commission can determine whether reauthorization serves the public interest.</w:t>
      </w:r>
    </w:p>
    <w:p w:rsidR="002C00E8" w:rsidRPr="00934012" w:rsidP="007263B8">
      <w:pPr>
        <w:spacing w:after="120"/>
        <w:ind w:firstLine="720"/>
      </w:pPr>
      <w:r w:rsidRPr="00477261">
        <w:rPr>
          <w:rFonts w:eastAsia="Calibri"/>
          <w:snapToGrid/>
        </w:rPr>
        <w:t xml:space="preserve">I’d like to thank the dedicated staff who worked on this </w:t>
      </w:r>
      <w:r w:rsidRPr="00477261">
        <w:rPr>
          <w:rFonts w:eastAsia="Calibri"/>
          <w:i/>
          <w:snapToGrid/>
        </w:rPr>
        <w:t>Notice</w:t>
      </w:r>
      <w:r w:rsidRPr="00477261">
        <w:rPr>
          <w:rFonts w:eastAsia="Calibri"/>
          <w:snapToGrid/>
        </w:rPr>
        <w:t xml:space="preserve">: </w:t>
      </w:r>
      <w:r>
        <w:rPr>
          <w:rFonts w:eastAsia="Calibri"/>
          <w:snapToGrid/>
        </w:rPr>
        <w:t xml:space="preserve">from the Media Bureau, </w:t>
      </w:r>
      <w:r w:rsidRPr="00477261">
        <w:rPr>
          <w:rFonts w:eastAsia="Calibri"/>
          <w:snapToGrid/>
        </w:rPr>
        <w:t>Ben Arden</w:t>
      </w:r>
      <w:r>
        <w:rPr>
          <w:rFonts w:eastAsia="Calibri"/>
          <w:snapToGrid/>
        </w:rPr>
        <w:t xml:space="preserve"> (who traveled all the way back from Rwanda just to present this item!)</w:t>
      </w:r>
      <w:r w:rsidRPr="00477261">
        <w:rPr>
          <w:rFonts w:eastAsia="Calibri"/>
          <w:snapToGrid/>
        </w:rPr>
        <w:t xml:space="preserve">, Michelle Carey, Brendan Holland, </w:t>
      </w:r>
      <w:r>
        <w:rPr>
          <w:rFonts w:eastAsia="Calibri"/>
          <w:snapToGrid/>
        </w:rPr>
        <w:t xml:space="preserve">Julie Salovaara, </w:t>
      </w:r>
      <w:r w:rsidRPr="00477261">
        <w:rPr>
          <w:rFonts w:eastAsia="Calibri"/>
          <w:snapToGrid/>
        </w:rPr>
        <w:t xml:space="preserve">and </w:t>
      </w:r>
      <w:r>
        <w:rPr>
          <w:rFonts w:eastAsia="Calibri"/>
          <w:snapToGrid/>
        </w:rPr>
        <w:t>Sarah Whitesell</w:t>
      </w:r>
      <w:r w:rsidRPr="00477261">
        <w:rPr>
          <w:rFonts w:eastAsia="Calibri"/>
          <w:snapToGrid/>
        </w:rPr>
        <w:t>, and</w:t>
      </w:r>
      <w:r>
        <w:rPr>
          <w:rFonts w:eastAsia="Calibri"/>
          <w:snapToGrid/>
        </w:rPr>
        <w:t xml:space="preserve"> from the Office of General Counsel,</w:t>
      </w:r>
      <w:r w:rsidRPr="00477261">
        <w:rPr>
          <w:rFonts w:eastAsia="Calibri"/>
          <w:snapToGrid/>
        </w:rPr>
        <w:t xml:space="preserve"> Dave Konczal</w:t>
      </w:r>
      <w:r>
        <w:rPr>
          <w:rFonts w:eastAsia="Calibri"/>
          <w:snapToGrid/>
        </w:rPr>
        <w:t xml:space="preserve"> and Royce Sherlock</w:t>
      </w:r>
      <w:r w:rsidRPr="00477261">
        <w:rPr>
          <w:rFonts w:eastAsia="Calibri"/>
          <w:i/>
          <w:snapToGrid/>
        </w:rPr>
        <w:t>.</w:t>
      </w:r>
      <w:r w:rsidRPr="00477261">
        <w:rPr>
          <w:rFonts w:eastAsia="Calibri"/>
          <w:snapToGrid/>
        </w:rPr>
        <w:t xml:space="preserve">  </w:t>
      </w:r>
      <w:r>
        <w:rPr>
          <w:rFonts w:eastAsia="Calibri"/>
          <w:snapToGrid/>
        </w:rPr>
        <w:t>Should the record warrant, it’s safe to say:  They’ll be back.</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3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w:t>
    </w:r>
    <w:r w:rsidR="007263B8">
      <w:rPr>
        <w:spacing w:val="-2"/>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12"/>
    <w:rsid w:val="00036039"/>
    <w:rsid w:val="00037F90"/>
    <w:rsid w:val="00062036"/>
    <w:rsid w:val="000875BF"/>
    <w:rsid w:val="00096D8C"/>
    <w:rsid w:val="000C0B65"/>
    <w:rsid w:val="000E05FE"/>
    <w:rsid w:val="000E3D42"/>
    <w:rsid w:val="00122B1F"/>
    <w:rsid w:val="00122BD5"/>
    <w:rsid w:val="00133F79"/>
    <w:rsid w:val="00163220"/>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77261"/>
    <w:rsid w:val="00483F8E"/>
    <w:rsid w:val="00495D8D"/>
    <w:rsid w:val="004C2EE3"/>
    <w:rsid w:val="004E4A22"/>
    <w:rsid w:val="00511968"/>
    <w:rsid w:val="0055614C"/>
    <w:rsid w:val="005577AD"/>
    <w:rsid w:val="005E14C2"/>
    <w:rsid w:val="005F4F6A"/>
    <w:rsid w:val="00607BA5"/>
    <w:rsid w:val="0061180A"/>
    <w:rsid w:val="00626EB6"/>
    <w:rsid w:val="00655D03"/>
    <w:rsid w:val="00683388"/>
    <w:rsid w:val="00683F84"/>
    <w:rsid w:val="006A6A81"/>
    <w:rsid w:val="006F7393"/>
    <w:rsid w:val="0070224F"/>
    <w:rsid w:val="007115F7"/>
    <w:rsid w:val="007263B8"/>
    <w:rsid w:val="00765124"/>
    <w:rsid w:val="00785689"/>
    <w:rsid w:val="0079754B"/>
    <w:rsid w:val="007A1E6D"/>
    <w:rsid w:val="007A374F"/>
    <w:rsid w:val="007A49E5"/>
    <w:rsid w:val="007B0EB2"/>
    <w:rsid w:val="00810B6F"/>
    <w:rsid w:val="00822CE0"/>
    <w:rsid w:val="00841AB1"/>
    <w:rsid w:val="008C68F1"/>
    <w:rsid w:val="00921803"/>
    <w:rsid w:val="00926503"/>
    <w:rsid w:val="00934012"/>
    <w:rsid w:val="009726D8"/>
    <w:rsid w:val="009C49F1"/>
    <w:rsid w:val="009F76DB"/>
    <w:rsid w:val="00A32C3B"/>
    <w:rsid w:val="00A45F4F"/>
    <w:rsid w:val="00A600A9"/>
    <w:rsid w:val="00AA55B7"/>
    <w:rsid w:val="00AA5B9E"/>
    <w:rsid w:val="00AB2407"/>
    <w:rsid w:val="00AB53DF"/>
    <w:rsid w:val="00B07E5C"/>
    <w:rsid w:val="00B7149D"/>
    <w:rsid w:val="00B811F7"/>
    <w:rsid w:val="00BA5DC6"/>
    <w:rsid w:val="00BA6196"/>
    <w:rsid w:val="00BC6D8C"/>
    <w:rsid w:val="00C34006"/>
    <w:rsid w:val="00C426B1"/>
    <w:rsid w:val="00C66160"/>
    <w:rsid w:val="00C721AC"/>
    <w:rsid w:val="00C90D6A"/>
    <w:rsid w:val="00CA247E"/>
    <w:rsid w:val="00CC72B6"/>
    <w:rsid w:val="00D0218D"/>
    <w:rsid w:val="00D25FB5"/>
    <w:rsid w:val="00D400E0"/>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06DE"/>
    <w:rsid w:val="00F90106"/>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1F"/>
    <w:pPr>
      <w:widowControl w:val="0"/>
    </w:pPr>
    <w:rPr>
      <w:snapToGrid w:val="0"/>
      <w:kern w:val="28"/>
      <w:sz w:val="22"/>
    </w:rPr>
  </w:style>
  <w:style w:type="paragraph" w:styleId="Heading1">
    <w:name w:val="heading 1"/>
    <w:basedOn w:val="Normal"/>
    <w:next w:val="ParaNum"/>
    <w:qFormat/>
    <w:rsid w:val="00122B1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22B1F"/>
    <w:pPr>
      <w:keepNext/>
      <w:numPr>
        <w:ilvl w:val="1"/>
        <w:numId w:val="3"/>
      </w:numPr>
      <w:spacing w:after="120"/>
      <w:outlineLvl w:val="1"/>
    </w:pPr>
    <w:rPr>
      <w:b/>
    </w:rPr>
  </w:style>
  <w:style w:type="paragraph" w:styleId="Heading3">
    <w:name w:val="heading 3"/>
    <w:basedOn w:val="Normal"/>
    <w:next w:val="ParaNum"/>
    <w:qFormat/>
    <w:rsid w:val="00122B1F"/>
    <w:pPr>
      <w:keepNext/>
      <w:numPr>
        <w:ilvl w:val="2"/>
        <w:numId w:val="3"/>
      </w:numPr>
      <w:tabs>
        <w:tab w:val="left" w:pos="2160"/>
      </w:tabs>
      <w:spacing w:after="120"/>
      <w:outlineLvl w:val="2"/>
    </w:pPr>
    <w:rPr>
      <w:b/>
    </w:rPr>
  </w:style>
  <w:style w:type="paragraph" w:styleId="Heading4">
    <w:name w:val="heading 4"/>
    <w:basedOn w:val="Normal"/>
    <w:next w:val="ParaNum"/>
    <w:qFormat/>
    <w:rsid w:val="00122B1F"/>
    <w:pPr>
      <w:keepNext/>
      <w:numPr>
        <w:ilvl w:val="3"/>
        <w:numId w:val="3"/>
      </w:numPr>
      <w:tabs>
        <w:tab w:val="left" w:pos="2880"/>
      </w:tabs>
      <w:spacing w:after="120"/>
      <w:outlineLvl w:val="3"/>
    </w:pPr>
    <w:rPr>
      <w:b/>
    </w:rPr>
  </w:style>
  <w:style w:type="paragraph" w:styleId="Heading5">
    <w:name w:val="heading 5"/>
    <w:basedOn w:val="Normal"/>
    <w:next w:val="ParaNum"/>
    <w:qFormat/>
    <w:rsid w:val="00122B1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22B1F"/>
    <w:pPr>
      <w:numPr>
        <w:ilvl w:val="5"/>
        <w:numId w:val="3"/>
      </w:numPr>
      <w:tabs>
        <w:tab w:val="left" w:pos="4320"/>
      </w:tabs>
      <w:spacing w:after="120"/>
      <w:outlineLvl w:val="5"/>
    </w:pPr>
    <w:rPr>
      <w:b/>
    </w:rPr>
  </w:style>
  <w:style w:type="paragraph" w:styleId="Heading7">
    <w:name w:val="heading 7"/>
    <w:basedOn w:val="Normal"/>
    <w:next w:val="ParaNum"/>
    <w:qFormat/>
    <w:rsid w:val="00122B1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22B1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22B1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122B1F"/>
    <w:pPr>
      <w:numPr>
        <w:numId w:val="2"/>
      </w:numPr>
      <w:tabs>
        <w:tab w:val="clear" w:pos="1080"/>
        <w:tab w:val="num" w:pos="1440"/>
      </w:tabs>
      <w:spacing w:after="120"/>
    </w:pPr>
  </w:style>
  <w:style w:type="paragraph" w:styleId="EndnoteText">
    <w:name w:val="endnote text"/>
    <w:basedOn w:val="Normal"/>
    <w:semiHidden/>
    <w:rsid w:val="00122B1F"/>
    <w:rPr>
      <w:sz w:val="20"/>
    </w:rPr>
  </w:style>
  <w:style w:type="character" w:styleId="EndnoteReference">
    <w:name w:val="endnote reference"/>
    <w:semiHidden/>
    <w:rsid w:val="00122B1F"/>
    <w:rPr>
      <w:vertAlign w:val="superscript"/>
    </w:rPr>
  </w:style>
  <w:style w:type="paragraph" w:styleId="FootnoteText">
    <w:name w:val="footnote text"/>
    <w:rsid w:val="00122B1F"/>
    <w:pPr>
      <w:spacing w:after="120"/>
    </w:pPr>
  </w:style>
  <w:style w:type="character" w:styleId="FootnoteReference">
    <w:name w:val="footnote reference"/>
    <w:rsid w:val="00122B1F"/>
    <w:rPr>
      <w:rFonts w:ascii="Times New Roman" w:hAnsi="Times New Roman"/>
      <w:dstrike w:val="0"/>
      <w:color w:val="auto"/>
      <w:sz w:val="20"/>
      <w:vertAlign w:val="superscript"/>
    </w:rPr>
  </w:style>
  <w:style w:type="paragraph" w:styleId="TOC1">
    <w:name w:val="toc 1"/>
    <w:basedOn w:val="Normal"/>
    <w:next w:val="Normal"/>
    <w:semiHidden/>
    <w:rsid w:val="00122B1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22B1F"/>
    <w:pPr>
      <w:tabs>
        <w:tab w:val="left" w:pos="720"/>
        <w:tab w:val="right" w:leader="dot" w:pos="9360"/>
      </w:tabs>
      <w:suppressAutoHyphens/>
      <w:ind w:left="720" w:right="720" w:hanging="360"/>
    </w:pPr>
    <w:rPr>
      <w:noProof/>
    </w:rPr>
  </w:style>
  <w:style w:type="paragraph" w:styleId="TOC3">
    <w:name w:val="toc 3"/>
    <w:basedOn w:val="Normal"/>
    <w:next w:val="Normal"/>
    <w:semiHidden/>
    <w:rsid w:val="00122B1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22B1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22B1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22B1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22B1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22B1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22B1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22B1F"/>
    <w:pPr>
      <w:tabs>
        <w:tab w:val="right" w:pos="9360"/>
      </w:tabs>
      <w:suppressAutoHyphens/>
    </w:pPr>
  </w:style>
  <w:style w:type="character" w:customStyle="1" w:styleId="EquationCaption">
    <w:name w:val="_Equation Caption"/>
    <w:rsid w:val="00122B1F"/>
  </w:style>
  <w:style w:type="paragraph" w:styleId="Header">
    <w:name w:val="header"/>
    <w:basedOn w:val="Normal"/>
    <w:autoRedefine/>
    <w:rsid w:val="00122B1F"/>
    <w:pPr>
      <w:tabs>
        <w:tab w:val="center" w:pos="4680"/>
        <w:tab w:val="right" w:pos="9360"/>
      </w:tabs>
    </w:pPr>
    <w:rPr>
      <w:b/>
    </w:rPr>
  </w:style>
  <w:style w:type="paragraph" w:styleId="Footer">
    <w:name w:val="footer"/>
    <w:basedOn w:val="Normal"/>
    <w:link w:val="FooterChar"/>
    <w:rsid w:val="00122B1F"/>
    <w:pPr>
      <w:tabs>
        <w:tab w:val="center" w:pos="4320"/>
        <w:tab w:val="right" w:pos="8640"/>
      </w:tabs>
    </w:pPr>
  </w:style>
  <w:style w:type="character" w:styleId="PageNumber">
    <w:name w:val="page number"/>
    <w:basedOn w:val="DefaultParagraphFont"/>
    <w:rsid w:val="00122B1F"/>
  </w:style>
  <w:style w:type="paragraph" w:styleId="BlockText">
    <w:name w:val="Block Text"/>
    <w:basedOn w:val="Normal"/>
    <w:rsid w:val="00122B1F"/>
    <w:pPr>
      <w:spacing w:after="240"/>
      <w:ind w:left="1440" w:right="1440"/>
    </w:pPr>
  </w:style>
  <w:style w:type="paragraph" w:customStyle="1" w:styleId="Paratitle">
    <w:name w:val="Para title"/>
    <w:basedOn w:val="Normal"/>
    <w:rsid w:val="00122B1F"/>
    <w:pPr>
      <w:tabs>
        <w:tab w:val="center" w:pos="9270"/>
      </w:tabs>
      <w:spacing w:after="240"/>
    </w:pPr>
    <w:rPr>
      <w:spacing w:val="-2"/>
    </w:rPr>
  </w:style>
  <w:style w:type="paragraph" w:customStyle="1" w:styleId="Bullet">
    <w:name w:val="Bullet"/>
    <w:basedOn w:val="Normal"/>
    <w:rsid w:val="00122B1F"/>
    <w:pPr>
      <w:tabs>
        <w:tab w:val="left" w:pos="2160"/>
      </w:tabs>
      <w:spacing w:after="220"/>
      <w:ind w:left="2160" w:hanging="720"/>
    </w:pPr>
  </w:style>
  <w:style w:type="paragraph" w:customStyle="1" w:styleId="TableFormat">
    <w:name w:val="TableFormat"/>
    <w:basedOn w:val="Bullet"/>
    <w:rsid w:val="00122B1F"/>
    <w:pPr>
      <w:tabs>
        <w:tab w:val="clear" w:pos="2160"/>
        <w:tab w:val="left" w:pos="5040"/>
      </w:tabs>
      <w:ind w:left="5040" w:hanging="3600"/>
    </w:pPr>
  </w:style>
  <w:style w:type="paragraph" w:customStyle="1" w:styleId="TOCTitle">
    <w:name w:val="TOC Title"/>
    <w:basedOn w:val="Normal"/>
    <w:rsid w:val="00122B1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22B1F"/>
    <w:pPr>
      <w:jc w:val="center"/>
    </w:pPr>
    <w:rPr>
      <w:rFonts w:ascii="Times New Roman Bold" w:hAnsi="Times New Roman Bold"/>
      <w:b/>
      <w:bCs/>
      <w:caps/>
      <w:szCs w:val="22"/>
    </w:rPr>
  </w:style>
  <w:style w:type="character" w:styleId="Hyperlink">
    <w:name w:val="Hyperlink"/>
    <w:rsid w:val="00122B1F"/>
    <w:rPr>
      <w:color w:val="0000FF"/>
      <w:u w:val="single"/>
    </w:rPr>
  </w:style>
  <w:style w:type="character" w:customStyle="1" w:styleId="FooterChar">
    <w:name w:val="Footer Char"/>
    <w:link w:val="Footer"/>
    <w:rsid w:val="007263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D05D-C125-4698-AED0-32E2F673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2018-03-23T10:44:46Z</dcterms:created>
  <dcterms:modified xsi:type="dcterms:W3CDTF">2018-03-23T10:44:46Z</dcterms:modified>
</cp:coreProperties>
</file>