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A37C0" w:rsidRPr="00D83D77" w:rsidP="00611DBC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D83D77">
        <w:rPr>
          <w:rFonts w:ascii="Times New Roman" w:hAnsi="Times New Roman" w:cs="Times New Roman"/>
          <w:b/>
          <w:caps/>
          <w:sz w:val="22"/>
          <w:szCs w:val="22"/>
        </w:rPr>
        <w:t xml:space="preserve">Statement of </w:t>
      </w:r>
      <w:r w:rsidRPr="00D83D77">
        <w:rPr>
          <w:rFonts w:ascii="Times New Roman" w:hAnsi="Times New Roman" w:cs="Times New Roman"/>
          <w:b/>
          <w:caps/>
          <w:sz w:val="22"/>
          <w:szCs w:val="22"/>
        </w:rPr>
        <w:br/>
        <w:t>Commissioner Mignon L. Clyburn</w:t>
      </w:r>
    </w:p>
    <w:p w:rsidR="00395835" w:rsidRPr="00D83D77" w:rsidP="00611DBC">
      <w:pPr>
        <w:spacing w:after="240" w:line="240" w:lineRule="auto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D83D77">
        <w:rPr>
          <w:rFonts w:ascii="Times New Roman" w:hAnsi="Times New Roman" w:cs="Times New Roman"/>
          <w:sz w:val="22"/>
          <w:szCs w:val="22"/>
        </w:rPr>
        <w:t>Re:</w:t>
      </w:r>
      <w:r w:rsidR="0045288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5288C">
        <w:rPr>
          <w:rFonts w:ascii="Times New Roman" w:hAnsi="Times New Roman" w:cs="Times New Roman"/>
          <w:i/>
          <w:sz w:val="22"/>
          <w:szCs w:val="22"/>
        </w:rPr>
        <w:tab/>
        <w:t>Regulation</w:t>
      </w:r>
      <w:r w:rsidRPr="00D83D77">
        <w:rPr>
          <w:rFonts w:ascii="Times New Roman" w:hAnsi="Times New Roman" w:cs="Times New Roman"/>
          <w:i/>
          <w:sz w:val="22"/>
          <w:szCs w:val="22"/>
        </w:rPr>
        <w:t xml:space="preserve"> of Business Data Services for Rate-of-Return Local Exchange Carriers, </w:t>
      </w:r>
      <w:r w:rsidRPr="00D83D77">
        <w:rPr>
          <w:rFonts w:ascii="Times New Roman" w:hAnsi="Times New Roman" w:cs="Times New Roman"/>
          <w:sz w:val="22"/>
          <w:szCs w:val="22"/>
        </w:rPr>
        <w:t>WC Docket No. 17-144</w:t>
      </w:r>
      <w:r w:rsidRPr="00D83D77">
        <w:rPr>
          <w:rFonts w:ascii="Times New Roman" w:hAnsi="Times New Roman" w:cs="Times New Roman"/>
          <w:i/>
          <w:sz w:val="22"/>
          <w:szCs w:val="22"/>
        </w:rPr>
        <w:t>.</w:t>
      </w:r>
    </w:p>
    <w:p w:rsidR="00395835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In an increasingly digitally dependent society, connectivity </w:t>
      </w:r>
      <w:r w:rsidRPr="00D83D77" w:rsidR="00850E7A">
        <w:rPr>
          <w:rFonts w:ascii="Times New Roman" w:hAnsi="Times New Roman" w:eastAsiaTheme="minorHAnsi" w:cs="Times New Roman"/>
          <w:sz w:val="22"/>
          <w:szCs w:val="22"/>
        </w:rPr>
        <w:t>is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a game-changer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. </w:t>
      </w:r>
      <w:r w:rsidRPr="00D83D77" w:rsidR="003F5049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</w:p>
    <w:p w:rsidR="00F67D61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It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is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particularly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>powerful</w:t>
      </w:r>
      <w:r w:rsidRPr="00D83D77">
        <w:rPr>
          <w:rFonts w:ascii="Times New Roman" w:hAnsi="Times New Roman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for small and rural communities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It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allows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small, locally-owned 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>business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es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 to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become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major player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s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in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>the national and global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 economy, 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>generat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>ing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 xml:space="preserve"> and enabl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>ing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 xml:space="preserve"> sustainable social and economic growth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right there at home.  And B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>usiness Data Services</w:t>
      </w:r>
      <w:r w:rsidRPr="00D83D77" w:rsidR="00201037">
        <w:rPr>
          <w:rFonts w:ascii="Times New Roman" w:hAnsi="Times New Roman" w:eastAsiaTheme="minorHAnsi" w:cs="Times New Roman"/>
          <w:sz w:val="22"/>
          <w:szCs w:val="22"/>
        </w:rPr>
        <w:t xml:space="preserve"> (BDS)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 xml:space="preserve">, formerly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known as Special A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>ccess,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 xml:space="preserve">play an essential role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in supporting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that much needed 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>next generation mobile broadband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 xml:space="preserve"> deployment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,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as well as 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 xml:space="preserve">public safety operations,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and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school and health 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 xml:space="preserve">care 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>connectivity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– 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>all underscor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ing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 xml:space="preserve"> the importance of reliable, robust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>, and affordable</w:t>
      </w:r>
      <w:r w:rsidRPr="00D83D77" w:rsidR="005D73FD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communication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services.</w:t>
      </w:r>
    </w:p>
    <w:p w:rsidR="00F67D61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In this Notice of Proposed Rulemaking,</w:t>
      </w:r>
      <w:r w:rsidRPr="00D83D77" w:rsidR="00506D5E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we recognize that areas served by rate</w:t>
      </w:r>
      <w:r w:rsidRPr="00D83D77" w:rsidR="00F53EA8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of</w:t>
      </w:r>
      <w:r w:rsidRPr="00D83D77" w:rsidR="00F53EA8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return carriers </w:t>
      </w:r>
      <w:r w:rsidRPr="00D83D77" w:rsidR="00850E7A">
        <w:rPr>
          <w:rFonts w:ascii="Times New Roman" w:hAnsi="Times New Roman" w:eastAsiaTheme="minorHAnsi" w:cs="Times New Roman"/>
          <w:sz w:val="22"/>
          <w:szCs w:val="22"/>
        </w:rPr>
        <w:t>are generally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less dense, less populated, and </w:t>
      </w:r>
      <w:r w:rsidRPr="00D83D77" w:rsidR="00F53EA8">
        <w:rPr>
          <w:rFonts w:ascii="Times New Roman" w:hAnsi="Times New Roman" w:eastAsiaTheme="minorHAnsi" w:cs="Times New Roman"/>
          <w:sz w:val="22"/>
          <w:szCs w:val="22"/>
        </w:rPr>
        <w:t>have fewer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competitive options,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when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compared to areas served by price cap carriers.  </w:t>
      </w:r>
    </w:p>
    <w:p w:rsidR="00072375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This means that t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he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 xml:space="preserve">data collected for price cap carriers, and the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competitive market test framework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 xml:space="preserve">which the majority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adopted in the 2017 BDS order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>are</w:t>
      </w:r>
      <w:r w:rsidRPr="00D83D77" w:rsidR="00422CC0">
        <w:rPr>
          <w:rFonts w:ascii="Times New Roman" w:hAnsi="Times New Roman" w:eastAsiaTheme="minorHAnsi" w:cs="Times New Roman"/>
          <w:sz w:val="22"/>
          <w:szCs w:val="22"/>
        </w:rPr>
        <w:t xml:space="preserve"> not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appropriate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when it comes to evaluating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those 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rate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of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EC6B49">
        <w:rPr>
          <w:rFonts w:ascii="Times New Roman" w:hAnsi="Times New Roman" w:eastAsiaTheme="minorHAnsi" w:cs="Times New Roman"/>
          <w:sz w:val="22"/>
          <w:szCs w:val="22"/>
        </w:rPr>
        <w:t xml:space="preserve">return carriers’ service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areas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that 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serve mostly small and rural communities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</w:p>
    <w:p w:rsidR="00072375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Today’s item will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allow us to develop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a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full </w:t>
      </w:r>
      <w:r w:rsidRPr="00D83D77" w:rsidR="00A62EDF">
        <w:rPr>
          <w:rFonts w:ascii="Times New Roman" w:hAnsi="Times New Roman" w:eastAsiaTheme="minorHAnsi" w:cs="Times New Roman"/>
          <w:sz w:val="22"/>
          <w:szCs w:val="22"/>
        </w:rPr>
        <w:t xml:space="preserve">and accurate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record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which we need if we are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6F069B">
        <w:rPr>
          <w:rFonts w:ascii="Times New Roman" w:hAnsi="Times New Roman" w:eastAsiaTheme="minorHAnsi" w:cs="Times New Roman"/>
          <w:sz w:val="22"/>
          <w:szCs w:val="22"/>
        </w:rPr>
        <w:t xml:space="preserve"> eliminate unnecessary regulatory </w:t>
      </w:r>
      <w:r w:rsidRPr="00D83D77" w:rsidR="00EC6B49">
        <w:rPr>
          <w:rFonts w:ascii="Times New Roman" w:hAnsi="Times New Roman" w:eastAsiaTheme="minorHAnsi" w:cs="Times New Roman"/>
          <w:sz w:val="22"/>
          <w:szCs w:val="22"/>
        </w:rPr>
        <w:t>burdens and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 xml:space="preserve">properly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assess the availability of competitive options for last-mile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 xml:space="preserve">BDS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service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>s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in </w:t>
      </w:r>
      <w:r w:rsidRPr="00D83D77" w:rsidR="00EC6B49">
        <w:rPr>
          <w:rFonts w:ascii="Times New Roman" w:hAnsi="Times New Roman" w:eastAsiaTheme="minorHAnsi" w:cs="Times New Roman"/>
          <w:sz w:val="22"/>
          <w:szCs w:val="22"/>
        </w:rPr>
        <w:t>those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areas</w:t>
      </w:r>
      <w:r w:rsidRPr="00D83D77" w:rsidR="00EC6B49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M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>ake no mistake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– </w:t>
      </w:r>
      <w:bookmarkStart w:id="1" w:name="_Hlk511151353"/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seeking comment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develop a full record </w:t>
      </w:r>
      <w:bookmarkEnd w:id="1"/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is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 xml:space="preserve">but </w:t>
      </w:r>
      <w:r w:rsidRPr="00D83D77" w:rsidR="001055B5">
        <w:rPr>
          <w:rFonts w:ascii="Times New Roman" w:hAnsi="Times New Roman" w:eastAsiaTheme="minorHAnsi" w:cs="Times New Roman"/>
          <w:sz w:val="22"/>
          <w:szCs w:val="22"/>
        </w:rPr>
        <w:t xml:space="preserve">an 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>important</w:t>
      </w:r>
      <w:r w:rsidRPr="00D83D77" w:rsidR="001055B5">
        <w:rPr>
          <w:rFonts w:ascii="Times New Roman" w:hAnsi="Times New Roman" w:eastAsiaTheme="minorHAnsi" w:cs="Times New Roman"/>
          <w:sz w:val="22"/>
          <w:szCs w:val="22"/>
        </w:rPr>
        <w:t xml:space="preserve"> first step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 xml:space="preserve"> to understand the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>state of the market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 xml:space="preserve"> and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 xml:space="preserve">just 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>what is at stake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. T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he next step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is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much 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more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of a challenge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</w:p>
    <w:p w:rsidR="00F67D61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The regulations we are proposing to evaluate, and eliminate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if an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 area is deemed competitive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, </w:t>
      </w:r>
      <w:r w:rsidRPr="00D83D77" w:rsidR="005629F3">
        <w:rPr>
          <w:rFonts w:ascii="Times New Roman" w:hAnsi="Times New Roman" w:eastAsiaTheme="minorHAnsi" w:cs="Times New Roman"/>
          <w:sz w:val="22"/>
          <w:szCs w:val="22"/>
        </w:rPr>
        <w:t xml:space="preserve">are designed to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ensure that BDS is offered </w:t>
      </w:r>
      <w:r w:rsidRPr="00D83D77" w:rsidR="005629F3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 those</w:t>
      </w:r>
      <w:r w:rsidRPr="00D83D77" w:rsidR="005629F3">
        <w:rPr>
          <w:rFonts w:ascii="Times New Roman" w:hAnsi="Times New Roman" w:eastAsiaTheme="minorHAnsi" w:cs="Times New Roman"/>
          <w:sz w:val="22"/>
          <w:szCs w:val="22"/>
        </w:rPr>
        <w:t xml:space="preserve"> businesses </w:t>
      </w:r>
      <w:r w:rsidRPr="00D83D77" w:rsidR="00A63BE9">
        <w:rPr>
          <w:rFonts w:ascii="Times New Roman" w:hAnsi="Times New Roman" w:eastAsiaTheme="minorHAnsi" w:cs="Times New Roman"/>
          <w:sz w:val="22"/>
          <w:szCs w:val="22"/>
        </w:rPr>
        <w:t xml:space="preserve">that form the economic backbone of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communities across the country</w:t>
      </w:r>
      <w:r w:rsidRPr="00D83D77" w:rsidR="00D15EAB">
        <w:rPr>
          <w:rFonts w:ascii="Times New Roman" w:hAnsi="Times New Roman" w:cs="Times New Roman"/>
          <w:sz w:val="22"/>
          <w:szCs w:val="22"/>
        </w:rPr>
        <w:t xml:space="preserve">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at just and reasonable rates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I hope that 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>the forthcoming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 record will 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>shed light on whether the proposed changes</w:t>
      </w:r>
      <w:r w:rsidRPr="00D83D77" w:rsidR="00A62EDF">
        <w:rPr>
          <w:rFonts w:ascii="Times New Roman" w:hAnsi="Times New Roman" w:eastAsiaTheme="minorHAnsi" w:cs="Times New Roman"/>
          <w:sz w:val="22"/>
          <w:szCs w:val="22"/>
        </w:rPr>
        <w:t>, if adopted,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 xml:space="preserve"> will weaken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 the Commission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>’s ability to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 xml:space="preserve">protect consumers </w:t>
      </w:r>
      <w:r w:rsidRPr="00D83D77" w:rsidR="002B7AE6">
        <w:rPr>
          <w:rFonts w:ascii="Times New Roman" w:hAnsi="Times New Roman" w:eastAsiaTheme="minorHAnsi" w:cs="Times New Roman"/>
          <w:sz w:val="22"/>
          <w:szCs w:val="22"/>
        </w:rPr>
        <w:t>or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 xml:space="preserve"> prevent 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price hikes for small business data services in communities that need </w:t>
      </w:r>
      <w:r w:rsidRPr="00D83D77" w:rsidR="00A62EDF">
        <w:rPr>
          <w:rFonts w:ascii="Times New Roman" w:hAnsi="Times New Roman" w:eastAsiaTheme="minorHAnsi" w:cs="Times New Roman"/>
          <w:sz w:val="22"/>
          <w:szCs w:val="22"/>
        </w:rPr>
        <w:t>those services the most.</w:t>
      </w:r>
    </w:p>
    <w:p w:rsidR="00D15EAB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bookmarkStart w:id="2" w:name="_Hlk511718619"/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I 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will never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object to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a framework that minimizes regulat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ory burdens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when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there is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evidence that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market forces are sufficient to discipline prices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0A5314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but we must 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not 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>repeat</w:t>
      </w:r>
      <w:r w:rsidRPr="00D83D77" w:rsidR="00201037">
        <w:rPr>
          <w:rFonts w:ascii="Times New Roman" w:hAnsi="Times New Roman" w:eastAsiaTheme="minorHAnsi" w:cs="Times New Roman"/>
          <w:sz w:val="22"/>
          <w:szCs w:val="22"/>
        </w:rPr>
        <w:t xml:space="preserve"> the mistakes of the 2017 BDS order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–</w:t>
      </w:r>
      <w:r w:rsidRPr="00D83D77" w:rsidR="000775C4">
        <w:rPr>
          <w:rFonts w:ascii="Times New Roman" w:hAnsi="Times New Roman" w:eastAsiaTheme="minorHAnsi" w:cs="Times New Roman"/>
          <w:sz w:val="22"/>
          <w:szCs w:val="22"/>
        </w:rPr>
        <w:t xml:space="preserve"> where the majority </w:t>
      </w:r>
      <w:r w:rsidRPr="00D83D77" w:rsidR="00C64B96">
        <w:rPr>
          <w:rFonts w:ascii="Times New Roman" w:hAnsi="Times New Roman" w:eastAsiaTheme="minorHAnsi" w:cs="Times New Roman"/>
          <w:sz w:val="22"/>
          <w:szCs w:val="22"/>
        </w:rPr>
        <w:t>chased</w:t>
      </w:r>
      <w:r w:rsidRPr="00D83D77" w:rsidR="000775C4">
        <w:rPr>
          <w:rFonts w:ascii="Times New Roman" w:hAnsi="Times New Roman" w:eastAsiaTheme="minorHAnsi" w:cs="Times New Roman"/>
          <w:sz w:val="22"/>
          <w:szCs w:val="22"/>
        </w:rPr>
        <w:t xml:space="preserve"> deregulation at all costs</w:t>
      </w:r>
      <w:r w:rsidRPr="00D83D77" w:rsidR="00B93FF6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bookmarkEnd w:id="2"/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We need reliable data t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o determine a competitive test. W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e need to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assess 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the number of providers necessary for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true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competition to discipline this market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, and 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there needs to be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 appropriate geographic and product market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definitions in our analysis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which is why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 further stakeholder engagement is needed</w:t>
      </w:r>
      <w:r w:rsidRPr="00D83D77" w:rsidR="00C64B96">
        <w:rPr>
          <w:rFonts w:ascii="Times New Roman" w:hAnsi="Times New Roman" w:eastAsiaTheme="minorHAnsi" w:cs="Times New Roman"/>
          <w:sz w:val="22"/>
          <w:szCs w:val="22"/>
        </w:rPr>
        <w:t xml:space="preserve">. </w:t>
      </w:r>
      <w:r w:rsidRPr="00D83D77" w:rsidR="00323639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Without it</w:t>
      </w:r>
      <w:r w:rsidRPr="00D83D77" w:rsidR="00D31BF2">
        <w:rPr>
          <w:rFonts w:ascii="Times New Roman" w:hAnsi="Times New Roman" w:eastAsiaTheme="minorHAnsi" w:cs="Times New Roman"/>
          <w:sz w:val="22"/>
          <w:szCs w:val="22"/>
        </w:rPr>
        <w:t>, we run the risk that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 the next step the Commission takes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D31BF2">
        <w:rPr>
          <w:rFonts w:ascii="Times New Roman" w:hAnsi="Times New Roman" w:eastAsiaTheme="minorHAnsi" w:cs="Times New Roman"/>
          <w:sz w:val="22"/>
          <w:szCs w:val="22"/>
        </w:rPr>
        <w:t>could end in a result I cannot abide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: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>a deeper digital divide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</w:p>
    <w:p w:rsidR="00613671" w:rsidRPr="00D83D77" w:rsidP="00611DBC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I </w:t>
      </w:r>
      <w:r w:rsidRPr="00D83D77" w:rsidR="00C64B96">
        <w:rPr>
          <w:rFonts w:ascii="Times New Roman" w:hAnsi="Times New Roman" w:eastAsiaTheme="minorHAnsi" w:cs="Times New Roman"/>
          <w:sz w:val="22"/>
          <w:szCs w:val="22"/>
        </w:rPr>
        <w:t xml:space="preserve">would like to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thank 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to my colleagues for agreeing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 xml:space="preserve">to 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my </w:t>
      </w:r>
      <w:r w:rsidRPr="00D83D77" w:rsidR="009A05AC">
        <w:rPr>
          <w:rFonts w:ascii="Times New Roman" w:hAnsi="Times New Roman" w:eastAsiaTheme="minorHAnsi" w:cs="Times New Roman"/>
          <w:sz w:val="22"/>
          <w:szCs w:val="22"/>
        </w:rPr>
        <w:t>request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>seek comment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on whether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there is 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>sufficient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competition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to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>eliminate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ex-ante price regulation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>for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higher capacity BDS offerings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 xml:space="preserve"> in areas served by rate-of-return carriers,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instead of proposing such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>elimination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based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on 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 xml:space="preserve">a </w:t>
      </w:r>
      <w:r w:rsidRPr="00D83D77" w:rsidR="00A34ACA">
        <w:rPr>
          <w:rFonts w:ascii="Times New Roman" w:hAnsi="Times New Roman" w:eastAsiaTheme="minorHAnsi" w:cs="Times New Roman"/>
          <w:sz w:val="22"/>
          <w:szCs w:val="22"/>
        </w:rPr>
        <w:t>market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 xml:space="preserve">analysis 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 xml:space="preserve">that excludes </w:t>
      </w:r>
      <w:r w:rsidRPr="00D83D77" w:rsidR="00F372AF">
        <w:rPr>
          <w:rFonts w:ascii="Times New Roman" w:hAnsi="Times New Roman" w:eastAsiaTheme="minorHAnsi" w:cs="Times New Roman"/>
          <w:sz w:val="22"/>
          <w:szCs w:val="22"/>
        </w:rPr>
        <w:t>these carriers’ market areas</w:t>
      </w:r>
      <w:r w:rsidRPr="00D83D77" w:rsidR="009A05AC">
        <w:rPr>
          <w:rFonts w:ascii="Times New Roman" w:hAnsi="Times New Roman" w:eastAsiaTheme="minorHAnsi" w:cs="Times New Roman"/>
          <w:sz w:val="22"/>
          <w:szCs w:val="22"/>
        </w:rPr>
        <w:t>.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 I also thank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the team from the Wireline Competition Bureau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for their dedicat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ion and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="00E3466C">
        <w:rPr>
          <w:rFonts w:ascii="Times New Roman" w:hAnsi="Times New Roman" w:eastAsiaTheme="minorHAnsi" w:cs="Times New Roman"/>
          <w:sz w:val="22"/>
          <w:szCs w:val="22"/>
        </w:rPr>
        <w:t xml:space="preserve">their </w:t>
      </w:r>
      <w:r w:rsidR="00217F89">
        <w:rPr>
          <w:rFonts w:ascii="Times New Roman" w:hAnsi="Times New Roman" w:eastAsiaTheme="minorHAnsi" w:cs="Times New Roman"/>
          <w:sz w:val="22"/>
          <w:szCs w:val="22"/>
        </w:rPr>
        <w:t xml:space="preserve">hard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work on this item.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1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C0"/>
    <w:rsid w:val="000241DE"/>
    <w:rsid w:val="00031C07"/>
    <w:rsid w:val="00043C43"/>
    <w:rsid w:val="00050D42"/>
    <w:rsid w:val="000522B4"/>
    <w:rsid w:val="00070295"/>
    <w:rsid w:val="00072375"/>
    <w:rsid w:val="00073FA0"/>
    <w:rsid w:val="000775C4"/>
    <w:rsid w:val="000A5314"/>
    <w:rsid w:val="000A60DB"/>
    <w:rsid w:val="000A6DCF"/>
    <w:rsid w:val="000C629F"/>
    <w:rsid w:val="000D4CA3"/>
    <w:rsid w:val="000F526F"/>
    <w:rsid w:val="001055B5"/>
    <w:rsid w:val="00105BDF"/>
    <w:rsid w:val="001D7D0D"/>
    <w:rsid w:val="001E70EA"/>
    <w:rsid w:val="00201037"/>
    <w:rsid w:val="002028A8"/>
    <w:rsid w:val="00217F89"/>
    <w:rsid w:val="00243347"/>
    <w:rsid w:val="00262B75"/>
    <w:rsid w:val="00291099"/>
    <w:rsid w:val="002B7AE6"/>
    <w:rsid w:val="002C0D20"/>
    <w:rsid w:val="00323639"/>
    <w:rsid w:val="003322E2"/>
    <w:rsid w:val="00332F77"/>
    <w:rsid w:val="00395835"/>
    <w:rsid w:val="003A37C0"/>
    <w:rsid w:val="003B32F6"/>
    <w:rsid w:val="003F5049"/>
    <w:rsid w:val="00422CC0"/>
    <w:rsid w:val="0045288C"/>
    <w:rsid w:val="00473732"/>
    <w:rsid w:val="00486EA7"/>
    <w:rsid w:val="004D3EF4"/>
    <w:rsid w:val="004F0F39"/>
    <w:rsid w:val="00506D5E"/>
    <w:rsid w:val="005173F4"/>
    <w:rsid w:val="00534A03"/>
    <w:rsid w:val="00541A62"/>
    <w:rsid w:val="0054353C"/>
    <w:rsid w:val="005629F3"/>
    <w:rsid w:val="005630F4"/>
    <w:rsid w:val="005D73FD"/>
    <w:rsid w:val="005E0160"/>
    <w:rsid w:val="00601767"/>
    <w:rsid w:val="00611DBC"/>
    <w:rsid w:val="00613671"/>
    <w:rsid w:val="006303CE"/>
    <w:rsid w:val="00660413"/>
    <w:rsid w:val="00683085"/>
    <w:rsid w:val="006C1747"/>
    <w:rsid w:val="006F069B"/>
    <w:rsid w:val="007734A9"/>
    <w:rsid w:val="00784A52"/>
    <w:rsid w:val="00850E7A"/>
    <w:rsid w:val="00871B68"/>
    <w:rsid w:val="00875B8A"/>
    <w:rsid w:val="00955140"/>
    <w:rsid w:val="00974E4A"/>
    <w:rsid w:val="009873DC"/>
    <w:rsid w:val="009A05AC"/>
    <w:rsid w:val="009B2E32"/>
    <w:rsid w:val="009B6AA4"/>
    <w:rsid w:val="009E0CF5"/>
    <w:rsid w:val="009F0EA4"/>
    <w:rsid w:val="00A123FB"/>
    <w:rsid w:val="00A34ACA"/>
    <w:rsid w:val="00A62EDF"/>
    <w:rsid w:val="00A63BE9"/>
    <w:rsid w:val="00AA337F"/>
    <w:rsid w:val="00AE7566"/>
    <w:rsid w:val="00AE7997"/>
    <w:rsid w:val="00B169BC"/>
    <w:rsid w:val="00B764C6"/>
    <w:rsid w:val="00B93FF6"/>
    <w:rsid w:val="00BB03B3"/>
    <w:rsid w:val="00BC72FA"/>
    <w:rsid w:val="00C41FB0"/>
    <w:rsid w:val="00C64B96"/>
    <w:rsid w:val="00CE3503"/>
    <w:rsid w:val="00D15EAB"/>
    <w:rsid w:val="00D31BF2"/>
    <w:rsid w:val="00D641D3"/>
    <w:rsid w:val="00D83D77"/>
    <w:rsid w:val="00DE3D6B"/>
    <w:rsid w:val="00E00835"/>
    <w:rsid w:val="00E17E00"/>
    <w:rsid w:val="00E23D43"/>
    <w:rsid w:val="00E3466C"/>
    <w:rsid w:val="00E8466E"/>
    <w:rsid w:val="00EC6B49"/>
    <w:rsid w:val="00ED6FBC"/>
    <w:rsid w:val="00EE733D"/>
    <w:rsid w:val="00F31058"/>
    <w:rsid w:val="00F372AF"/>
    <w:rsid w:val="00F53EA8"/>
    <w:rsid w:val="00F557AA"/>
    <w:rsid w:val="00F67D61"/>
    <w:rsid w:val="00FA71D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C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67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8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8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2018-04-18T19:32:32Z</dcterms:created>
  <dcterms:modified xsi:type="dcterms:W3CDTF">2018-04-18T19:32:32Z</dcterms:modified>
</cp:coreProperties>
</file>