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77A4D" w:rsidP="00222691">
      <w:pPr>
        <w:spacing w:after="0" w:line="240" w:lineRule="auto"/>
        <w:jc w:val="center"/>
        <w:rPr>
          <w:b/>
        </w:rPr>
      </w:pPr>
      <w:r>
        <w:rPr>
          <w:b/>
        </w:rPr>
        <w:t>STATEMENT OF</w:t>
      </w:r>
      <w:r>
        <w:rPr>
          <w:b/>
        </w:rPr>
        <w:br/>
        <w:t>COMMISSIONER BRENDAN CARR</w:t>
      </w:r>
    </w:p>
    <w:p w:rsidR="00677A4D" w:rsidP="00222691">
      <w:pPr>
        <w:spacing w:after="0" w:line="240" w:lineRule="auto"/>
        <w:jc w:val="center"/>
        <w:rPr>
          <w:b/>
        </w:rPr>
      </w:pPr>
    </w:p>
    <w:p w:rsidR="00222691" w:rsidRPr="00251A2D" w:rsidP="00222691">
      <w:pPr>
        <w:spacing w:after="0" w:line="240" w:lineRule="auto"/>
        <w:ind w:left="720" w:hanging="720"/>
        <w:rPr>
          <w:rFonts w:eastAsia="Times New Roman"/>
        </w:rPr>
      </w:pPr>
      <w:bookmarkStart w:id="0" w:name="_Hlk513621387"/>
      <w:r w:rsidRPr="00460499">
        <w:rPr>
          <w:rFonts w:eastAsia="Times New Roman"/>
        </w:rPr>
        <w:t>Re:</w:t>
      </w:r>
      <w:r w:rsidRPr="00012718">
        <w:rPr>
          <w:rFonts w:eastAsia="Times New Roman"/>
          <w:i/>
        </w:rPr>
        <w:tab/>
      </w:r>
      <w:r w:rsidR="00251A2D">
        <w:rPr>
          <w:rFonts w:eastAsia="Times New Roman"/>
          <w:i/>
        </w:rPr>
        <w:t>Expanding Flexible Use of the 3.7 to 4.2 GHz Band</w:t>
      </w:r>
      <w:r w:rsidRPr="00251A2D">
        <w:rPr>
          <w:rFonts w:eastAsia="Times New Roman"/>
        </w:rPr>
        <w:t>,</w:t>
      </w:r>
      <w:r w:rsidRPr="0031271C">
        <w:rPr>
          <w:rFonts w:eastAsia="Times New Roman"/>
          <w:i/>
        </w:rPr>
        <w:t xml:space="preserve"> </w:t>
      </w:r>
      <w:r w:rsidR="00251A2D">
        <w:rPr>
          <w:rFonts w:eastAsia="Times New Roman"/>
        </w:rPr>
        <w:t>GN Docket No. 18-122</w:t>
      </w:r>
      <w:r w:rsidRPr="00251A2D">
        <w:rPr>
          <w:rFonts w:eastAsia="Times New Roman"/>
        </w:rPr>
        <w:t>;</w:t>
      </w:r>
      <w:r>
        <w:rPr>
          <w:rFonts w:eastAsia="Times New Roman"/>
          <w:i/>
        </w:rPr>
        <w:t xml:space="preserve"> </w:t>
      </w:r>
      <w:r w:rsidR="00251A2D">
        <w:rPr>
          <w:rFonts w:eastAsia="Times New Roman"/>
          <w:i/>
        </w:rPr>
        <w:t>Expanding Flexible Use in Mid-Band Spectrum Between 3.7 and 24 GHz</w:t>
      </w:r>
      <w:r w:rsidRPr="00251A2D">
        <w:rPr>
          <w:rFonts w:eastAsia="Times New Roman"/>
        </w:rPr>
        <w:t>,</w:t>
      </w:r>
      <w:r>
        <w:rPr>
          <w:rFonts w:eastAsia="Times New Roman"/>
          <w:i/>
        </w:rPr>
        <w:t xml:space="preserve"> </w:t>
      </w:r>
      <w:r w:rsidR="00251A2D">
        <w:rPr>
          <w:rFonts w:eastAsia="Times New Roman"/>
        </w:rPr>
        <w:t xml:space="preserve">GN Docket No. 17-183; </w:t>
      </w:r>
      <w:r w:rsidR="00251A2D">
        <w:rPr>
          <w:rFonts w:eastAsia="Times New Roman"/>
          <w:i/>
        </w:rPr>
        <w:t>Petition for Rulemaking to Amend and Modernize Parts 25 and 101 of the Commission’s Rules to Authorize and Facilitate the Deployment of Licensed Point-to-Multipoint Fixed Wireless Broadband Service in the 3.7-4.2 GHz Band</w:t>
      </w:r>
      <w:r w:rsidR="00251A2D">
        <w:rPr>
          <w:rFonts w:eastAsia="Times New Roman"/>
        </w:rPr>
        <w:t xml:space="preserve">, RM-11791; </w:t>
      </w:r>
      <w:r w:rsidR="00251A2D">
        <w:rPr>
          <w:rFonts w:eastAsia="Times New Roman"/>
          <w:i/>
        </w:rPr>
        <w:t>Fixed Wireless Communications Coalition, Inc., Request for Modified Coordination Procedures in Band Shared Between the Fixed Service and the Fixed Satellite Service</w:t>
      </w:r>
      <w:r w:rsidR="00251A2D">
        <w:rPr>
          <w:rFonts w:eastAsia="Times New Roman"/>
        </w:rPr>
        <w:t>, RM-11778</w:t>
      </w:r>
    </w:p>
    <w:p w:rsidR="00222691" w:rsidRPr="00012718" w:rsidP="00222691">
      <w:pPr>
        <w:spacing w:after="0" w:line="240" w:lineRule="auto"/>
        <w:ind w:left="720" w:hanging="720"/>
        <w:rPr>
          <w:rFonts w:eastAsia="Times New Roman"/>
          <w:i/>
        </w:rPr>
      </w:pPr>
    </w:p>
    <w:p w:rsidR="00D67148" w:rsidP="00A17856">
      <w:pPr>
        <w:spacing w:after="0" w:line="240" w:lineRule="auto"/>
        <w:ind w:firstLine="720"/>
      </w:pPr>
      <w:bookmarkStart w:id="1" w:name="_Hlk519150420"/>
      <w:r>
        <w:t xml:space="preserve">Americans </w:t>
      </w:r>
      <w:r w:rsidR="00A17856">
        <w:t xml:space="preserve">now </w:t>
      </w:r>
      <w:r>
        <w:t>send and recei</w:t>
      </w:r>
      <w:r w:rsidR="00364C61">
        <w:t xml:space="preserve">ve </w:t>
      </w:r>
      <w:r w:rsidR="00CD2B04">
        <w:t>nearly</w:t>
      </w:r>
      <w:r w:rsidR="00364C61">
        <w:t xml:space="preserve"> two</w:t>
      </w:r>
      <w:r>
        <w:t xml:space="preserve"> exabytes of mobile data</w:t>
      </w:r>
      <w:r w:rsidR="00364C61">
        <w:t xml:space="preserve"> per month.  </w:t>
      </w:r>
      <w:r w:rsidR="00177064">
        <w:t>I</w:t>
      </w:r>
      <w:r w:rsidR="00295844">
        <w:t xml:space="preserve">f </w:t>
      </w:r>
      <w:r w:rsidR="0000729F">
        <w:t>y</w:t>
      </w:r>
      <w:r w:rsidR="00295844">
        <w:t>ou have no idea how much data is in an exabyte, you’re not alone</w:t>
      </w:r>
      <w:r w:rsidR="00CD2B04">
        <w:t xml:space="preserve">.  </w:t>
      </w:r>
      <w:bookmarkEnd w:id="1"/>
      <w:r w:rsidR="00CD2B04">
        <w:t>T</w:t>
      </w:r>
      <w:r>
        <w:t>he World Cup</w:t>
      </w:r>
      <w:r w:rsidR="00CD2B04">
        <w:t xml:space="preserve"> final is on Sunday</w:t>
      </w:r>
      <w:r>
        <w:t xml:space="preserve">, </w:t>
      </w:r>
      <w:r w:rsidR="00CD2B04">
        <w:t xml:space="preserve">so </w:t>
      </w:r>
      <w:r w:rsidR="00A17856">
        <w:t xml:space="preserve">I thought </w:t>
      </w:r>
      <w:r w:rsidR="00CD2B04">
        <w:t>I’d</w:t>
      </w:r>
      <w:r w:rsidR="00A17856">
        <w:t xml:space="preserve"> </w:t>
      </w:r>
      <w:r>
        <w:t xml:space="preserve">put </w:t>
      </w:r>
      <w:r w:rsidR="00CD2B04">
        <w:t>it</w:t>
      </w:r>
      <w:r>
        <w:t xml:space="preserve"> in soccer terms</w:t>
      </w:r>
      <w:r w:rsidR="00CD2B04">
        <w:t>.  S</w:t>
      </w:r>
      <w:r w:rsidR="005E00FD">
        <w:t>tay with me</w:t>
      </w:r>
      <w:r>
        <w:t xml:space="preserve">.  If </w:t>
      </w:r>
      <w:r w:rsidR="00FE43E9">
        <w:t>one</w:t>
      </w:r>
      <w:r>
        <w:t xml:space="preserve"> gigabyte were the size of a soccer ball, </w:t>
      </w:r>
      <w:r w:rsidR="00A17856">
        <w:t xml:space="preserve">and you were to fill a World Cup stadium </w:t>
      </w:r>
      <w:r w:rsidR="00906F4A">
        <w:t xml:space="preserve">from the field to </w:t>
      </w:r>
      <w:r w:rsidR="00CD2B04">
        <w:t xml:space="preserve">the </w:t>
      </w:r>
      <w:r w:rsidR="00A17856">
        <w:t xml:space="preserve">roof with them, it would </w:t>
      </w:r>
      <w:r>
        <w:t xml:space="preserve">take </w:t>
      </w:r>
      <w:r w:rsidR="00906F4A">
        <w:t>eleven</w:t>
      </w:r>
      <w:r>
        <w:t xml:space="preserve"> stadiums to equal </w:t>
      </w:r>
      <w:r w:rsidR="00906F4A">
        <w:t>those two</w:t>
      </w:r>
      <w:r>
        <w:t xml:space="preserve"> exabyte</w:t>
      </w:r>
      <w:r w:rsidR="00906F4A">
        <w:t>s</w:t>
      </w:r>
      <w:r>
        <w:t>.</w:t>
      </w:r>
    </w:p>
    <w:p w:rsidR="00D67148" w:rsidP="00364C61">
      <w:pPr>
        <w:spacing w:after="0" w:line="240" w:lineRule="auto"/>
        <w:ind w:firstLine="720"/>
      </w:pPr>
    </w:p>
    <w:p w:rsidR="00A17856" w:rsidP="00364C61">
      <w:pPr>
        <w:spacing w:after="0" w:line="240" w:lineRule="auto"/>
        <w:ind w:firstLine="720"/>
      </w:pPr>
      <w:r>
        <w:t xml:space="preserve">Not a soccer fan?  OK, try this.  With the amount of mobile data Americans send, </w:t>
      </w:r>
      <w:r w:rsidR="00B62109">
        <w:t xml:space="preserve">you </w:t>
      </w:r>
      <w:r>
        <w:t xml:space="preserve">could transmit the entire printed collection of the Library of Congress every 12 seconds. </w:t>
      </w:r>
      <w:bookmarkEnd w:id="0"/>
    </w:p>
    <w:p w:rsidR="0000729F" w:rsidP="00364C61">
      <w:pPr>
        <w:spacing w:after="0" w:line="240" w:lineRule="auto"/>
        <w:ind w:firstLine="720"/>
      </w:pPr>
    </w:p>
    <w:p w:rsidR="00364C61" w:rsidP="00B62109">
      <w:pPr>
        <w:spacing w:after="0" w:line="240" w:lineRule="auto"/>
        <w:ind w:firstLine="720"/>
      </w:pPr>
      <w:r>
        <w:t xml:space="preserve">But </w:t>
      </w:r>
      <w:r>
        <w:t>Americans aren’t just reading library books</w:t>
      </w:r>
      <w:r>
        <w:t xml:space="preserve"> on their smartphones</w:t>
      </w:r>
      <w:r>
        <w:t xml:space="preserve">, of course.  They’re </w:t>
      </w:r>
      <w:r w:rsidR="00295844">
        <w:t xml:space="preserve">binge watching </w:t>
      </w:r>
      <w:r>
        <w:t>video</w:t>
      </w:r>
      <w:r w:rsidR="00295844">
        <w:t>s</w:t>
      </w:r>
      <w:r>
        <w:t xml:space="preserve">, they’re hearing the voices of loved ones through </w:t>
      </w:r>
      <w:r>
        <w:t>VoLTE</w:t>
      </w:r>
      <w:r>
        <w:t xml:space="preserve"> calls, </w:t>
      </w:r>
      <w:r w:rsidR="00455393">
        <w:t xml:space="preserve">and </w:t>
      </w:r>
      <w:r>
        <w:t>they’</w:t>
      </w:r>
      <w:r w:rsidR="00455393">
        <w:t>re engaging</w:t>
      </w:r>
      <w:r>
        <w:t xml:space="preserve"> the world around them</w:t>
      </w:r>
      <w:r w:rsidR="00B62109">
        <w:t xml:space="preserve"> using augmented reality.  They’re lifting themselves up and providing more opportunities for their families. </w:t>
      </w:r>
    </w:p>
    <w:p w:rsidR="00B62109" w:rsidP="00B62109">
      <w:pPr>
        <w:spacing w:after="0" w:line="240" w:lineRule="auto"/>
        <w:ind w:firstLine="720"/>
      </w:pPr>
    </w:p>
    <w:p w:rsidR="00960A58" w:rsidP="00B62109">
      <w:pPr>
        <w:spacing w:after="0" w:line="240" w:lineRule="auto"/>
        <w:ind w:firstLine="720"/>
      </w:pPr>
      <w:r>
        <w:t xml:space="preserve">A few weeks </w:t>
      </w:r>
      <w:r>
        <w:t>ago</w:t>
      </w:r>
      <w:r w:rsidR="00E9030E">
        <w:t xml:space="preserve"> in Philadelphia, I had the privileg</w:t>
      </w:r>
      <w:r>
        <w:t xml:space="preserve">e of meeting someone who used her mobile broadband connection—and a whole bunch of grit and determination—to </w:t>
      </w:r>
      <w:r w:rsidR="00521011">
        <w:t xml:space="preserve">bring </w:t>
      </w:r>
      <w:r w:rsidR="00E9030E">
        <w:t xml:space="preserve">her </w:t>
      </w:r>
      <w:r w:rsidR="00521011">
        <w:t>family</w:t>
      </w:r>
      <w:r w:rsidR="00E9030E">
        <w:t xml:space="preserve"> out of </w:t>
      </w:r>
      <w:r>
        <w:t xml:space="preserve">poverty and into a new life.  Her name is </w:t>
      </w:r>
      <w:r>
        <w:t>Tommi</w:t>
      </w:r>
      <w:r>
        <w:t xml:space="preserve">.  She’s the mom to five kids, and </w:t>
      </w:r>
      <w:r w:rsidR="0000729F">
        <w:t xml:space="preserve">many people have had </w:t>
      </w:r>
      <w:r w:rsidR="002210CB">
        <w:t>an</w:t>
      </w:r>
      <w:r w:rsidR="0000729F">
        <w:t xml:space="preserve"> </w:t>
      </w:r>
      <w:r w:rsidR="002210CB">
        <w:t>easier path</w:t>
      </w:r>
      <w:r w:rsidR="0000729F">
        <w:t xml:space="preserve"> in life</w:t>
      </w:r>
      <w:r>
        <w:t xml:space="preserve">.  </w:t>
      </w:r>
      <w:r w:rsidR="006B40C9">
        <w:t>Tommi</w:t>
      </w:r>
      <w:r>
        <w:t xml:space="preserve"> gr</w:t>
      </w:r>
      <w:r w:rsidR="003937CF">
        <w:t>ew up in public housing</w:t>
      </w:r>
      <w:r>
        <w:t>.  She dropped out of high school after giving birth to her first child</w:t>
      </w:r>
      <w:r w:rsidR="00D03DAA">
        <w:t>.  F</w:t>
      </w:r>
      <w:r>
        <w:t>or the next 16 years, she made calls for a debt collection agency, which she described as a “dead end job.”</w:t>
      </w:r>
      <w:r w:rsidR="000274B0">
        <w:t xml:space="preserve">  </w:t>
      </w:r>
      <w:r w:rsidR="000274B0">
        <w:t>Tommi</w:t>
      </w:r>
      <w:r w:rsidR="000274B0">
        <w:t xml:space="preserve"> knew that she could do more with her life</w:t>
      </w:r>
      <w:r w:rsidR="00D03DAA">
        <w:t>.  S</w:t>
      </w:r>
      <w:r w:rsidR="000274B0">
        <w:t xml:space="preserve">o she enrolled in </w:t>
      </w:r>
      <w:r w:rsidR="0000729F">
        <w:t xml:space="preserve">Philadelphia’s </w:t>
      </w:r>
      <w:r w:rsidR="000274B0">
        <w:t xml:space="preserve">Orleans Technical College.  </w:t>
      </w:r>
      <w:r w:rsidR="006B40C9">
        <w:t>It was “four years of peanut butter and jelly sandwiches—often made for me by my kids,” she said.</w:t>
      </w:r>
      <w:r>
        <w:t xml:space="preserve"> </w:t>
      </w:r>
    </w:p>
    <w:p w:rsidR="00960A58" w:rsidP="00B62109">
      <w:pPr>
        <w:spacing w:after="0" w:line="240" w:lineRule="auto"/>
        <w:ind w:firstLine="720"/>
      </w:pPr>
    </w:p>
    <w:p w:rsidR="00960A58" w:rsidP="00B62109">
      <w:pPr>
        <w:spacing w:after="0" w:line="240" w:lineRule="auto"/>
        <w:ind w:firstLine="720"/>
      </w:pPr>
      <w:r>
        <w:t>Tommi</w:t>
      </w:r>
      <w:r>
        <w:t xml:space="preserve"> earned a perfect 4.0 GPA.  She got a job </w:t>
      </w:r>
      <w:r w:rsidR="00FE43E9">
        <w:t>at the</w:t>
      </w:r>
      <w:r>
        <w:t xml:space="preserve"> Public Housing Authority, and</w:t>
      </w:r>
      <w:r w:rsidR="00FE47CE">
        <w:t xml:space="preserve"> she just bought her first home</w:t>
      </w:r>
      <w:r>
        <w:t xml:space="preserve">.  Now she’s starting a </w:t>
      </w:r>
      <w:r>
        <w:t>masters</w:t>
      </w:r>
      <w:r>
        <w:t xml:space="preserve"> program in mental health so that she can give back to her community.  None of this, </w:t>
      </w:r>
      <w:r>
        <w:t>Tommi</w:t>
      </w:r>
      <w:r>
        <w:t xml:space="preserve"> told me, would have been possible without a mobile broadband connection.  “Broadband is the backbone of a community—for finding a job, for education,” she said.  A mobile hotspot that she shared with her neighbors let her finish her homework, which was required to be completed online.  A mobile connection enabled her to apply for employment and for admission to school.</w:t>
      </w:r>
    </w:p>
    <w:p w:rsidR="00960A58" w:rsidP="00B62109">
      <w:pPr>
        <w:spacing w:after="0" w:line="240" w:lineRule="auto"/>
        <w:ind w:firstLine="720"/>
      </w:pPr>
    </w:p>
    <w:p w:rsidR="003A15BE" w:rsidP="00B62109">
      <w:pPr>
        <w:spacing w:after="0" w:line="240" w:lineRule="auto"/>
        <w:ind w:firstLine="720"/>
      </w:pPr>
      <w:r>
        <w:t>Tommi</w:t>
      </w:r>
      <w:r>
        <w:t xml:space="preserve"> is an inspiration.  </w:t>
      </w:r>
      <w:r w:rsidR="00A17856">
        <w:t>Getting the chance to meet her is something that has stuck with me</w:t>
      </w:r>
      <w:r>
        <w:t xml:space="preserve">.  But </w:t>
      </w:r>
      <w:r w:rsidR="00A17856">
        <w:t>in a lot of ways</w:t>
      </w:r>
      <w:r w:rsidR="00FE47CE">
        <w:t>,</w:t>
      </w:r>
      <w:r w:rsidR="00A17856">
        <w:t xml:space="preserve"> </w:t>
      </w:r>
      <w:r>
        <w:t>Tommi</w:t>
      </w:r>
      <w:r w:rsidR="00A17856">
        <w:t>’s</w:t>
      </w:r>
      <w:r w:rsidR="00A17856">
        <w:t xml:space="preserve"> story</w:t>
      </w:r>
      <w:r>
        <w:t xml:space="preserve"> is not unique.  At the school </w:t>
      </w:r>
      <w:r w:rsidR="00906F4A">
        <w:t xml:space="preserve">in </w:t>
      </w:r>
      <w:r w:rsidR="00A17856">
        <w:t>P</w:t>
      </w:r>
      <w:bookmarkStart w:id="2" w:name="_GoBack"/>
      <w:bookmarkEnd w:id="2"/>
      <w:r w:rsidR="00A17856">
        <w:t xml:space="preserve">hiladelphia’s </w:t>
      </w:r>
      <w:r w:rsidR="00DC3032">
        <w:t>Sharswood</w:t>
      </w:r>
      <w:r w:rsidR="00A17856">
        <w:t xml:space="preserve"> neighborhood </w:t>
      </w:r>
      <w:r>
        <w:t>where I met</w:t>
      </w:r>
      <w:r w:rsidR="006E2235">
        <w:t xml:space="preserve"> her</w:t>
      </w:r>
      <w:r>
        <w:t xml:space="preserve">, I </w:t>
      </w:r>
      <w:r w:rsidR="00A17856">
        <w:t>spoke</w:t>
      </w:r>
      <w:r>
        <w:t xml:space="preserve"> with kids </w:t>
      </w:r>
      <w:r w:rsidR="006E2235">
        <w:t xml:space="preserve">that are </w:t>
      </w:r>
      <w:r>
        <w:t xml:space="preserve">in much the same position </w:t>
      </w:r>
      <w:r>
        <w:t>Tommi</w:t>
      </w:r>
      <w:r>
        <w:t xml:space="preserve"> was in just a few years ago.  </w:t>
      </w:r>
      <w:r w:rsidR="006E2235">
        <w:t>Today</w:t>
      </w:r>
      <w:r w:rsidR="00906F4A">
        <w:t>, t</w:t>
      </w:r>
      <w:r>
        <w:t xml:space="preserve">he Public Housing Authority </w:t>
      </w:r>
      <w:r w:rsidR="00906F4A">
        <w:t xml:space="preserve">is </w:t>
      </w:r>
      <w:r>
        <w:t>partner</w:t>
      </w:r>
      <w:r w:rsidR="00906F4A">
        <w:t>ing</w:t>
      </w:r>
      <w:r>
        <w:t xml:space="preserve"> with a wireless carrier to give each student </w:t>
      </w:r>
      <w:r w:rsidR="00EF7BE1">
        <w:t xml:space="preserve">at that school </w:t>
      </w:r>
      <w:r>
        <w:t>a tablet and a mobile connection.  The Public Housing Authority did this because digital literacy is no longer optional for the next generation.</w:t>
      </w:r>
    </w:p>
    <w:p w:rsidR="003A15BE" w:rsidP="00B62109">
      <w:pPr>
        <w:spacing w:after="0" w:line="240" w:lineRule="auto"/>
        <w:ind w:firstLine="720"/>
      </w:pPr>
    </w:p>
    <w:p w:rsidR="00057D6F" w:rsidP="00B62109">
      <w:pPr>
        <w:spacing w:after="0" w:line="240" w:lineRule="auto"/>
        <w:ind w:firstLine="720"/>
      </w:pPr>
      <w:r>
        <w:t xml:space="preserve">How do we ensure that Americans, and especially the least advantaged Americans, </w:t>
      </w:r>
      <w:r>
        <w:t>have the opportunity to</w:t>
      </w:r>
      <w:r>
        <w:t xml:space="preserve"> learn, grow, and provide for a family of their own</w:t>
      </w:r>
      <w:r w:rsidR="00EF7BE1">
        <w:t xml:space="preserve">, like </w:t>
      </w:r>
      <w:r w:rsidR="00EF7BE1">
        <w:t>Tommi</w:t>
      </w:r>
      <w:r>
        <w:t xml:space="preserve">?  It begins with a connection. </w:t>
      </w:r>
    </w:p>
    <w:p w:rsidR="00057D6F" w:rsidP="00B62109">
      <w:pPr>
        <w:spacing w:after="0" w:line="240" w:lineRule="auto"/>
        <w:ind w:firstLine="720"/>
      </w:pPr>
    </w:p>
    <w:p w:rsidR="00B62109" w:rsidP="00B62109">
      <w:pPr>
        <w:spacing w:after="0" w:line="240" w:lineRule="auto"/>
        <w:ind w:firstLine="720"/>
      </w:pPr>
      <w:r>
        <w:t xml:space="preserve">Which brings us back to </w:t>
      </w:r>
      <w:r w:rsidR="00BE098E">
        <w:t xml:space="preserve">this item—to </w:t>
      </w:r>
      <w:r w:rsidR="00FE43E9">
        <w:t>all of</w:t>
      </w:r>
      <w:r w:rsidR="00FE43E9">
        <w:t xml:space="preserve"> those</w:t>
      </w:r>
      <w:r>
        <w:t xml:space="preserve"> soccer balls</w:t>
      </w:r>
      <w:r w:rsidR="00BE098E">
        <w:t xml:space="preserve"> and the</w:t>
      </w:r>
      <w:r w:rsidR="00906F4A">
        <w:t xml:space="preserve"> eleven World Cup stadiums filled to the brim every month</w:t>
      </w:r>
      <w:r w:rsidR="004755CF">
        <w:t>.  Five years from now, that data consumpti</w:t>
      </w:r>
      <w:r w:rsidR="00191873">
        <w:t xml:space="preserve">on </w:t>
      </w:r>
      <w:r w:rsidR="00FE43E9">
        <w:t xml:space="preserve">will </w:t>
      </w:r>
      <w:r w:rsidR="00191873">
        <w:t>look more like 60 stadiums—</w:t>
      </w:r>
      <w:r w:rsidR="004755CF">
        <w:t>and growing.</w:t>
      </w:r>
      <w:r w:rsidR="00B57EBC">
        <w:t xml:space="preserve">  </w:t>
      </w:r>
      <w:r w:rsidR="00191873">
        <w:t>The challenge we face is keeping up with that demand</w:t>
      </w:r>
      <w:r w:rsidR="0000729F">
        <w:t xml:space="preserve"> so that everyone gets a fair shot at next-gen</w:t>
      </w:r>
      <w:r w:rsidR="00CF6F22">
        <w:t>eration</w:t>
      </w:r>
      <w:r w:rsidR="000C47E0">
        <w:t xml:space="preserve"> opportunities</w:t>
      </w:r>
      <w:r w:rsidR="00191873">
        <w:t>.</w:t>
      </w:r>
    </w:p>
    <w:p w:rsidR="00191873" w:rsidP="00B62109">
      <w:pPr>
        <w:spacing w:after="0" w:line="240" w:lineRule="auto"/>
        <w:ind w:firstLine="720"/>
      </w:pPr>
    </w:p>
    <w:p w:rsidR="00191873" w:rsidP="00B62109">
      <w:pPr>
        <w:spacing w:after="0" w:line="240" w:lineRule="auto"/>
        <w:ind w:firstLine="720"/>
      </w:pPr>
      <w:r>
        <w:t xml:space="preserve">At the federal level, we can help empower the private sector to meet Americans’ mobile data demand through smart infrastructure policies and aggressive allocation of spectrum.  </w:t>
      </w:r>
      <w:r w:rsidR="00521011">
        <w:t>On the infrastructure side, t</w:t>
      </w:r>
      <w:r>
        <w:t xml:space="preserve">he Commission cut 1.6 billion dollars of red tape in </w:t>
      </w:r>
      <w:r w:rsidR="0000729F">
        <w:t>our</w:t>
      </w:r>
      <w:r w:rsidR="00FE47CE">
        <w:t xml:space="preserve"> March </w:t>
      </w:r>
      <w:r>
        <w:t>order</w:t>
      </w:r>
      <w:r w:rsidR="00EF7BE1">
        <w:t xml:space="preserve">.  </w:t>
      </w:r>
      <w:r w:rsidR="0000729F">
        <w:t xml:space="preserve">We did so by </w:t>
      </w:r>
      <w:r w:rsidR="00EF7BE1">
        <w:t>exempt</w:t>
      </w:r>
      <w:r w:rsidR="0000729F">
        <w:t>ing</w:t>
      </w:r>
      <w:r w:rsidR="00E913D5">
        <w:t xml:space="preserve"> small cells, the physical building blocks of 5G, from certain federal historic and environm</w:t>
      </w:r>
      <w:r w:rsidR="00EF7BE1">
        <w:t>ental review</w:t>
      </w:r>
      <w:r w:rsidR="00E913D5">
        <w:t xml:space="preserve">.  </w:t>
      </w:r>
      <w:r w:rsidR="0000729F">
        <w:t xml:space="preserve">And we’re looking </w:t>
      </w:r>
      <w:r w:rsidR="006E2235">
        <w:t>at additional reforms with the goal of ensuring</w:t>
      </w:r>
      <w:r w:rsidR="0000729F">
        <w:t xml:space="preserve"> </w:t>
      </w:r>
      <w:r w:rsidR="00E913D5">
        <w:t xml:space="preserve">that wireless infrastructure </w:t>
      </w:r>
      <w:r w:rsidR="0000729F">
        <w:t xml:space="preserve">can be </w:t>
      </w:r>
      <w:r w:rsidR="00E913D5">
        <w:t>d</w:t>
      </w:r>
      <w:r w:rsidR="006E2235">
        <w:t>eployed in all communities</w:t>
      </w:r>
      <w:r w:rsidR="00345BC7">
        <w:t xml:space="preserve">.  </w:t>
      </w:r>
    </w:p>
    <w:p w:rsidR="00345BC7" w:rsidP="00B62109">
      <w:pPr>
        <w:spacing w:after="0" w:line="240" w:lineRule="auto"/>
        <w:ind w:firstLine="720"/>
      </w:pPr>
    </w:p>
    <w:p w:rsidR="00345BC7" w:rsidP="00B62109">
      <w:pPr>
        <w:spacing w:after="0" w:line="240" w:lineRule="auto"/>
        <w:ind w:firstLine="720"/>
      </w:pPr>
      <w:r>
        <w:t xml:space="preserve">The other key input for the future of mobile broadband is </w:t>
      </w:r>
      <w:r w:rsidR="00521011">
        <w:t xml:space="preserve">in the item before us:  </w:t>
      </w:r>
      <w:r>
        <w:t>spectrum.  I am proud of what the Commission has done so far on this front</w:t>
      </w:r>
      <w:r w:rsidR="00CF6F22">
        <w:t xml:space="preserve"> in just the past </w:t>
      </w:r>
      <w:r w:rsidR="00895983">
        <w:t>few months</w:t>
      </w:r>
      <w:r w:rsidR="00290968">
        <w:t xml:space="preserve">.  In February, </w:t>
      </w:r>
      <w:r w:rsidR="00B16F28">
        <w:t>we pave</w:t>
      </w:r>
      <w:r w:rsidR="00BE098E">
        <w:t>d</w:t>
      </w:r>
      <w:r w:rsidR="00B16F28">
        <w:t xml:space="preserve"> the way </w:t>
      </w:r>
      <w:r w:rsidR="006E2235">
        <w:t>for</w:t>
      </w:r>
      <w:r w:rsidR="00B16F28">
        <w:t xml:space="preserve"> </w:t>
      </w:r>
      <w:r w:rsidR="00B16F28">
        <w:t>open</w:t>
      </w:r>
      <w:r w:rsidR="006E2235">
        <w:t>ing</w:t>
      </w:r>
      <w:r w:rsidR="00B16F28">
        <w:t xml:space="preserve"> up</w:t>
      </w:r>
      <w:r w:rsidR="00B16F28">
        <w:t xml:space="preserve"> spectrum above 95 GHz.  In March, we sought comment on designating the 4.9 GHz band for flexible use.  In April, we took a step towards bringing over 1.5 GHz of millimeter wave spectrum to auction.  In May, we </w:t>
      </w:r>
      <w:r w:rsidR="00BE098E">
        <w:t xml:space="preserve">started a proceeding </w:t>
      </w:r>
      <w:r w:rsidR="006E2235">
        <w:t xml:space="preserve">to put spectrum in </w:t>
      </w:r>
      <w:r w:rsidR="00B16F28">
        <w:t xml:space="preserve">the 2.5 GHz band to </w:t>
      </w:r>
      <w:r w:rsidR="006E2235">
        <w:t xml:space="preserve">even </w:t>
      </w:r>
      <w:r w:rsidR="00B16F28">
        <w:t xml:space="preserve">more productive use.  </w:t>
      </w:r>
      <w:r w:rsidR="0087727F">
        <w:t>I</w:t>
      </w:r>
      <w:r w:rsidR="00B16F28">
        <w:t xml:space="preserve">n June, </w:t>
      </w:r>
      <w:r w:rsidR="007A0DB5">
        <w:t>we finalized rules for the 24 GHz band</w:t>
      </w:r>
      <w:r w:rsidR="00906F4A">
        <w:t xml:space="preserve"> </w:t>
      </w:r>
      <w:r w:rsidR="00BE098E">
        <w:t xml:space="preserve">and </w:t>
      </w:r>
      <w:r w:rsidR="007A0DB5">
        <w:t xml:space="preserve">sought comment on </w:t>
      </w:r>
      <w:r w:rsidR="007A0DB5">
        <w:t>opening up</w:t>
      </w:r>
      <w:r w:rsidR="007A0DB5">
        <w:t xml:space="preserve"> the 26 GHz and 42 GHz bands </w:t>
      </w:r>
      <w:r w:rsidR="00BE098E">
        <w:t>for</w:t>
      </w:r>
      <w:r w:rsidR="007A0DB5">
        <w:t xml:space="preserve"> flexible use.</w:t>
      </w:r>
      <w:r w:rsidR="0087727F">
        <w:t xml:space="preserve">  </w:t>
      </w:r>
      <w:bookmarkStart w:id="3" w:name="_Hlk519151496"/>
      <w:r w:rsidR="0087727F">
        <w:t>And just this week</w:t>
      </w:r>
      <w:r w:rsidR="00D03DAA">
        <w:t xml:space="preserve">, Chairman </w:t>
      </w:r>
      <w:r w:rsidR="00D03DAA">
        <w:t>Pai</w:t>
      </w:r>
      <w:r w:rsidR="00D03DAA">
        <w:t xml:space="preserve"> announced that we’re moving forward with the auction of spectrum in the 37 GHz, 39 GHz, and 47 GHz bands</w:t>
      </w:r>
      <w:r w:rsidR="00895983">
        <w:t xml:space="preserve"> next year</w:t>
      </w:r>
      <w:r w:rsidR="00D03DAA">
        <w:t xml:space="preserve">.  </w:t>
      </w:r>
      <w:bookmarkEnd w:id="3"/>
    </w:p>
    <w:p w:rsidR="007A0DB5" w:rsidP="00B62109">
      <w:pPr>
        <w:spacing w:after="0" w:line="240" w:lineRule="auto"/>
        <w:ind w:firstLine="720"/>
      </w:pPr>
    </w:p>
    <w:p w:rsidR="00314EA6" w:rsidP="00B62109">
      <w:pPr>
        <w:spacing w:after="0" w:line="240" w:lineRule="auto"/>
        <w:ind w:firstLine="720"/>
      </w:pPr>
      <w:r>
        <w:t xml:space="preserve">With these efforts and the race to 5G fresh in mind, we have now freed up more spectrum than any other country in the world. </w:t>
      </w:r>
      <w:r w:rsidR="002D5B67">
        <w:t xml:space="preserve"> We’re more than 4 GHz ahead of second place China.  But t</w:t>
      </w:r>
      <w:r w:rsidR="00BE1A29">
        <w:t xml:space="preserve">here’s still </w:t>
      </w:r>
      <w:r w:rsidR="00BE1A29">
        <w:t>work</w:t>
      </w:r>
      <w:r w:rsidR="00BE1A29">
        <w:t xml:space="preserve"> to be done </w:t>
      </w:r>
      <w:r>
        <w:t>in the mid-band</w:t>
      </w:r>
      <w:r w:rsidR="00BE1A29">
        <w:t>,</w:t>
      </w:r>
      <w:r w:rsidR="00BE098E">
        <w:t xml:space="preserve"> where other countries have freed up substantial amounts of spectrum</w:t>
      </w:r>
      <w:r>
        <w:t>.  That’s why today’s</w:t>
      </w:r>
      <w:r w:rsidR="00BE098E">
        <w:t xml:space="preserve"> </w:t>
      </w:r>
      <w:r>
        <w:t xml:space="preserve">item is so important.  </w:t>
      </w:r>
      <w:r w:rsidR="007A0DB5">
        <w:t xml:space="preserve">The C-band encompasses 500 MHz of mid-band spectrum that some believe is primed for 5G deployment.  </w:t>
      </w:r>
      <w:r w:rsidR="00EC61A4">
        <w:t>As the item recognizes, we have some challenges in bringing more intensive use to this band in the U.S.</w:t>
      </w:r>
      <w:r w:rsidR="006E2235">
        <w:t>, including long-standing incumbent operations.</w:t>
      </w:r>
      <w:r w:rsidR="0087727F">
        <w:t xml:space="preserve">  T</w:t>
      </w:r>
      <w:r w:rsidR="00EC61A4">
        <w:t xml:space="preserve">his decision tees up </w:t>
      </w:r>
      <w:r w:rsidR="00EC61A4">
        <w:t>a number of</w:t>
      </w:r>
      <w:r w:rsidR="00EC61A4">
        <w:t xml:space="preserve"> potential paths forward.</w:t>
      </w:r>
    </w:p>
    <w:p w:rsidR="007C1E60" w:rsidP="00B62109">
      <w:pPr>
        <w:spacing w:after="0" w:line="240" w:lineRule="auto"/>
        <w:ind w:firstLine="720"/>
      </w:pPr>
    </w:p>
    <w:p w:rsidR="00DD168B" w:rsidP="00DD168B">
      <w:pPr>
        <w:spacing w:after="0" w:line="240" w:lineRule="auto"/>
        <w:ind w:firstLine="720"/>
      </w:pPr>
      <w:r>
        <w:t xml:space="preserve">I want to draw </w:t>
      </w:r>
      <w:r w:rsidR="00EC61A4">
        <w:t xml:space="preserve">particular </w:t>
      </w:r>
      <w:r>
        <w:t>attention</w:t>
      </w:r>
      <w:r>
        <w:t xml:space="preserve"> to the notice’s section on a market-based mechanism for clearing the spectrum.  Under that option, we would authorize incumbents to clear </w:t>
      </w:r>
      <w:r w:rsidR="00DC6CFA">
        <w:t xml:space="preserve">on a voluntary basis all or nearly </w:t>
      </w:r>
      <w:r>
        <w:t>all of</w:t>
      </w:r>
      <w:r>
        <w:t xml:space="preserve"> the band and allow them to engage in secondary market transactions.  In my view, </w:t>
      </w:r>
      <w:r w:rsidR="00906F4A">
        <w:t>this could</w:t>
      </w:r>
      <w:r>
        <w:t xml:space="preserve"> provide the quickest path to clearing the spectrum, and it </w:t>
      </w:r>
      <w:r w:rsidR="006E2235">
        <w:t>c</w:t>
      </w:r>
      <w:r>
        <w:t xml:space="preserve">ould do so without the inevitable issues that arise when </w:t>
      </w:r>
      <w:r w:rsidR="00BA2EEE">
        <w:t>the Commission</w:t>
      </w:r>
      <w:r>
        <w:t xml:space="preserve"> begin</w:t>
      </w:r>
      <w:r w:rsidR="00BA2EEE">
        <w:t>s</w:t>
      </w:r>
      <w:r>
        <w:t xml:space="preserve"> imposing mandate</w:t>
      </w:r>
      <w:r w:rsidR="00BA2EEE">
        <w:t xml:space="preserve">s and </w:t>
      </w:r>
      <w:r w:rsidR="00CD7A31">
        <w:t>repurposing the spectrum</w:t>
      </w:r>
      <w:r w:rsidR="00BA2EEE">
        <w:t xml:space="preserve"> itself</w:t>
      </w:r>
      <w:r>
        <w:t xml:space="preserve">.  </w:t>
      </w:r>
    </w:p>
    <w:p w:rsidR="00DD168B" w:rsidP="00DD168B">
      <w:pPr>
        <w:spacing w:after="0" w:line="240" w:lineRule="auto"/>
        <w:ind w:firstLine="720"/>
      </w:pPr>
    </w:p>
    <w:p w:rsidR="00CD7A31" w:rsidP="00DD168B">
      <w:pPr>
        <w:spacing w:after="0" w:line="240" w:lineRule="auto"/>
        <w:ind w:firstLine="720"/>
      </w:pPr>
      <w:r>
        <w:t>Financial analysts predict</w:t>
      </w:r>
      <w:r w:rsidR="00314EA6">
        <w:t xml:space="preserve"> that investment in 5G infrastructure will peak around 2021</w:t>
      </w:r>
      <w:r>
        <w:t>.  If this</w:t>
      </w:r>
      <w:r w:rsidR="00DD168B">
        <w:t xml:space="preserve"> spectrum will be used for 5G, it </w:t>
      </w:r>
      <w:r w:rsidR="00DC6CFA">
        <w:t xml:space="preserve">makes the most sense to press forward with options that have the best shot at bringing this spectrum online during </w:t>
      </w:r>
      <w:r>
        <w:t xml:space="preserve">the </w:t>
      </w:r>
      <w:r w:rsidR="00DC6CFA">
        <w:t>initial 5G rollouts</w:t>
      </w:r>
      <w:r w:rsidR="00DD168B">
        <w:t xml:space="preserve">.  </w:t>
      </w:r>
      <w:r>
        <w:t>So</w:t>
      </w:r>
      <w:r>
        <w:t xml:space="preserve"> I encourage all stakeholders to come together </w:t>
      </w:r>
      <w:r w:rsidR="00BE1A29">
        <w:t>to</w:t>
      </w:r>
      <w:r>
        <w:t xml:space="preserve"> help </w:t>
      </w:r>
      <w:r w:rsidR="00BE1A29">
        <w:t>re</w:t>
      </w:r>
      <w:r>
        <w:t>solve the issues</w:t>
      </w:r>
      <w:r w:rsidR="00BE1A29">
        <w:t>.</w:t>
      </w:r>
    </w:p>
    <w:p w:rsidR="00CD7A31" w:rsidP="00DD168B">
      <w:pPr>
        <w:spacing w:after="0" w:line="240" w:lineRule="auto"/>
        <w:ind w:firstLine="720"/>
      </w:pPr>
    </w:p>
    <w:p w:rsidR="00CD7A31">
      <w:pPr>
        <w:spacing w:after="0" w:line="240" w:lineRule="auto"/>
        <w:ind w:firstLine="720"/>
      </w:pPr>
      <w:r>
        <w:t>After all, w</w:t>
      </w:r>
      <w:r w:rsidR="00DD168B">
        <w:t>inning the race to 5G is important</w:t>
      </w:r>
      <w:r>
        <w:t xml:space="preserve">.  And success in my view is </w:t>
      </w:r>
      <w:r w:rsidR="00F445A0">
        <w:t xml:space="preserve">ensuring that we get the spectrum and policies in place that will spur deployment </w:t>
      </w:r>
      <w:r w:rsidR="00895983">
        <w:t xml:space="preserve">and opportunities </w:t>
      </w:r>
      <w:r w:rsidR="00F445A0">
        <w:t xml:space="preserve">not just in </w:t>
      </w:r>
      <w:r w:rsidR="00BE1A29">
        <w:t>New York or San</w:t>
      </w:r>
      <w:r w:rsidR="002D5B67">
        <w:t xml:space="preserve"> Francisco</w:t>
      </w:r>
      <w:r w:rsidR="00F445A0">
        <w:t xml:space="preserve"> but </w:t>
      </w:r>
      <w:r w:rsidR="00BE1A29">
        <w:t xml:space="preserve">also </w:t>
      </w:r>
      <w:r w:rsidR="00F445A0">
        <w:t xml:space="preserve">in </w:t>
      </w:r>
      <w:r>
        <w:t>neighborhood</w:t>
      </w:r>
      <w:r w:rsidR="00294FB1">
        <w:t>s</w:t>
      </w:r>
      <w:r w:rsidR="00BE1A29">
        <w:t xml:space="preserve"> </w:t>
      </w:r>
      <w:r w:rsidR="00294FB1">
        <w:t>like</w:t>
      </w:r>
      <w:r w:rsidR="00BE1A29">
        <w:t xml:space="preserve"> </w:t>
      </w:r>
      <w:r w:rsidR="00BE1A29">
        <w:t>Sharswood</w:t>
      </w:r>
      <w:r w:rsidR="007C1E60">
        <w:t xml:space="preserve"> in North</w:t>
      </w:r>
      <w:r w:rsidR="00294FB1">
        <w:t xml:space="preserve"> Philly</w:t>
      </w:r>
      <w:r w:rsidR="00BE1A29">
        <w:t>.</w:t>
      </w:r>
      <w:r>
        <w:t xml:space="preserve"> </w:t>
      </w:r>
    </w:p>
    <w:p w:rsidR="00906F4A" w:rsidP="00DD168B">
      <w:pPr>
        <w:spacing w:after="0" w:line="240" w:lineRule="auto"/>
        <w:ind w:firstLine="720"/>
      </w:pPr>
    </w:p>
    <w:p w:rsidR="00DD168B" w:rsidP="00B62109">
      <w:pPr>
        <w:spacing w:after="0" w:line="240" w:lineRule="auto"/>
        <w:ind w:firstLine="720"/>
      </w:pPr>
      <w:r>
        <w:t>This is a substantial item</w:t>
      </w:r>
      <w:r w:rsidR="00E028F9">
        <w:t xml:space="preserve">.  I want to thank everyone who worked on it, especially the </w:t>
      </w:r>
      <w:r w:rsidR="00906F4A">
        <w:t>team in the W</w:t>
      </w:r>
      <w:r w:rsidR="00E028F9">
        <w:t xml:space="preserve">ireless </w:t>
      </w:r>
      <w:r w:rsidR="002001E3">
        <w:t>Telecommunications</w:t>
      </w:r>
      <w:r w:rsidR="00EC61A4">
        <w:t xml:space="preserve"> </w:t>
      </w:r>
      <w:r w:rsidR="00906F4A">
        <w:t>B</w:t>
      </w:r>
      <w:r w:rsidR="00E028F9">
        <w:t>ureau.</w:t>
      </w:r>
      <w:r>
        <w:t xml:space="preserve">  </w:t>
      </w:r>
      <w:r w:rsidR="00906F4A">
        <w:t>I</w:t>
      </w:r>
      <w:r w:rsidR="00E028F9">
        <w:t>t has my support.</w:t>
      </w:r>
    </w:p>
    <w:sectPr w:rsidSect="00222691">
      <w:footerReference w:type="default" r:id="rId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269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6B0633"/>
    <w:multiLevelType w:val="hybridMultilevel"/>
    <w:tmpl w:val="2E827A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A4D"/>
    <w:pPr>
      <w:spacing w:line="254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F8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F8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91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9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