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49252E" w:rsidRPr="005577AD" w:rsidP="0049252E">
      <w:pPr>
        <w:jc w:val="center"/>
        <w:rPr>
          <w:b/>
          <w:bCs/>
          <w:caps/>
          <w:szCs w:val="22"/>
        </w:rPr>
      </w:pPr>
      <w:bookmarkStart w:id="0" w:name="_Hlk532384483"/>
      <w:bookmarkStart w:id="1" w:name="_Hlk970051"/>
      <w:bookmarkStart w:id="2" w:name="_GoBack"/>
      <w:bookmarkEnd w:id="2"/>
      <w:r w:rsidRPr="005577AD">
        <w:rPr>
          <w:b/>
          <w:bCs/>
          <w:caps/>
          <w:szCs w:val="22"/>
        </w:rPr>
        <w:t>Statement of</w:t>
      </w:r>
    </w:p>
    <w:p w:rsidR="0049252E" w:rsidRPr="005577AD" w:rsidP="0049252E">
      <w:pPr>
        <w:jc w:val="center"/>
        <w:rPr>
          <w:b/>
          <w:bCs/>
          <w:caps/>
          <w:szCs w:val="22"/>
        </w:rPr>
      </w:pPr>
      <w:r>
        <w:rPr>
          <w:b/>
          <w:bCs/>
          <w:caps/>
          <w:szCs w:val="22"/>
        </w:rPr>
        <w:t>commissioner brendan carr</w:t>
      </w:r>
    </w:p>
    <w:p w:rsidR="0049252E" w:rsidRPr="005577AD" w:rsidP="0049252E">
      <w:pPr>
        <w:jc w:val="center"/>
        <w:rPr>
          <w:b/>
          <w:bCs/>
          <w:caps/>
          <w:szCs w:val="22"/>
        </w:rPr>
      </w:pPr>
    </w:p>
    <w:p w:rsidR="00CF25F0" w:rsidRPr="00062036" w:rsidP="00CF25F0">
      <w:pPr>
        <w:rPr>
          <w:i/>
          <w:szCs w:val="22"/>
        </w:rPr>
      </w:pPr>
      <w:bookmarkStart w:id="3" w:name="_Hlk969699"/>
      <w:bookmarkEnd w:id="0"/>
      <w:r w:rsidRPr="005577AD">
        <w:rPr>
          <w:iCs/>
          <w:szCs w:val="22"/>
        </w:rPr>
        <w:t>Re:</w:t>
      </w:r>
      <w:r w:rsidRPr="005577AD">
        <w:rPr>
          <w:szCs w:val="22"/>
        </w:rPr>
        <w:t xml:space="preserve"> </w:t>
      </w:r>
      <w:r w:rsidRPr="005577AD">
        <w:rPr>
          <w:szCs w:val="22"/>
        </w:rPr>
        <w:tab/>
      </w:r>
      <w:r w:rsidRPr="00062036">
        <w:rPr>
          <w:i/>
          <w:szCs w:val="22"/>
        </w:rPr>
        <w:t xml:space="preserve">Elimination of Obligation to File Broadcast Mid-Term Report (Form 397) Under Section </w:t>
      </w:r>
    </w:p>
    <w:p w:rsidR="00CF25F0" w:rsidRPr="00062036" w:rsidP="00CF25F0">
      <w:pPr>
        <w:ind w:left="720"/>
        <w:rPr>
          <w:szCs w:val="22"/>
        </w:rPr>
      </w:pPr>
      <w:r w:rsidRPr="00062036">
        <w:rPr>
          <w:i/>
          <w:szCs w:val="22"/>
        </w:rPr>
        <w:t>73.2080(f)(2)</w:t>
      </w:r>
      <w:r>
        <w:rPr>
          <w:i/>
          <w:szCs w:val="22"/>
        </w:rPr>
        <w:t xml:space="preserve"> </w:t>
      </w:r>
      <w:r w:rsidRPr="00CF25F0">
        <w:rPr>
          <w:szCs w:val="22"/>
        </w:rPr>
        <w:t>(</w:t>
      </w:r>
      <w:r w:rsidRPr="00062036">
        <w:rPr>
          <w:szCs w:val="22"/>
        </w:rPr>
        <w:t>MB Docket No. 18-23</w:t>
      </w:r>
      <w:r>
        <w:rPr>
          <w:szCs w:val="22"/>
        </w:rPr>
        <w:t>)</w:t>
      </w:r>
      <w:r w:rsidRPr="00062036">
        <w:rPr>
          <w:szCs w:val="22"/>
        </w:rPr>
        <w:t xml:space="preserve">; </w:t>
      </w:r>
      <w:r w:rsidRPr="00062036">
        <w:rPr>
          <w:i/>
          <w:szCs w:val="22"/>
        </w:rPr>
        <w:t>Modernization of Media Regulation Initiative</w:t>
      </w:r>
      <w:r w:rsidRPr="00062036">
        <w:rPr>
          <w:szCs w:val="22"/>
        </w:rPr>
        <w:t xml:space="preserve">, </w:t>
      </w:r>
      <w:r>
        <w:rPr>
          <w:szCs w:val="22"/>
        </w:rPr>
        <w:t>(</w:t>
      </w:r>
      <w:r w:rsidRPr="00062036">
        <w:rPr>
          <w:szCs w:val="22"/>
        </w:rPr>
        <w:t>MB Docket No. 17-105</w:t>
      </w:r>
      <w:r>
        <w:rPr>
          <w:szCs w:val="22"/>
        </w:rPr>
        <w:t>)</w:t>
      </w:r>
    </w:p>
    <w:p w:rsidR="0049252E" w:rsidRPr="005577AD" w:rsidP="0049252E">
      <w:pPr>
        <w:ind w:firstLine="720"/>
        <w:rPr>
          <w:szCs w:val="22"/>
        </w:rPr>
      </w:pPr>
    </w:p>
    <w:bookmarkEnd w:id="3"/>
    <w:bookmarkEnd w:id="1"/>
    <w:p w:rsidR="00216BD8" w:rsidP="00216BD8">
      <w:pPr>
        <w:ind w:firstLine="720"/>
        <w:rPr>
          <w:snapToGrid/>
          <w:kern w:val="0"/>
          <w:szCs w:val="22"/>
        </w:rPr>
      </w:pPr>
      <w:r>
        <w:rPr>
          <w:szCs w:val="22"/>
        </w:rPr>
        <w:t xml:space="preserve">Today, we take another step towards modernizing our media regulations.  We do so by eliminating an unnecessary paperwork requirement that only pulls resources away from broadcasters’ efforts to serve their communities.  And we do so in a way that promotes compliance with our EEO rules—an effort that builds on our decision last year to move EEO matters to the Enforcement Bureau, where agents can draw on a broader pool of staff and resources to ensure EEO compliance.  </w:t>
      </w:r>
    </w:p>
    <w:p w:rsidR="00216BD8" w:rsidP="00216BD8">
      <w:pPr>
        <w:rPr>
          <w:szCs w:val="22"/>
        </w:rPr>
      </w:pPr>
    </w:p>
    <w:p w:rsidR="00216BD8" w:rsidP="00216BD8">
      <w:pPr>
        <w:ind w:firstLine="720"/>
        <w:rPr>
          <w:szCs w:val="22"/>
        </w:rPr>
      </w:pPr>
      <w:r>
        <w:rPr>
          <w:szCs w:val="22"/>
        </w:rPr>
        <w:t xml:space="preserve">When the FCC first adopted the Form 397 filing requirement at issue today, the Commission and the public had no other way to verify broadcaster compliance with EEO obligations.  But last March, the FCC completed the process of requiring broadcasters to include this data in their online public files.  As a result, </w:t>
      </w:r>
      <w:r>
        <w:rPr>
          <w:szCs w:val="22"/>
        </w:rPr>
        <w:t>Form</w:t>
      </w:r>
      <w:r>
        <w:rPr>
          <w:szCs w:val="22"/>
        </w:rPr>
        <w:t xml:space="preserve"> 397 is now duplicative, and thus commenters filed no opposition to our proposal to eliminate it.  At the same time, we include an important technical fix in our decision today—which allows the FCC to continue to identify those broadcasters that are subject to our EEO rules.  </w:t>
      </w:r>
    </w:p>
    <w:p w:rsidR="00216BD8" w:rsidP="00216BD8">
      <w:pPr>
        <w:rPr>
          <w:szCs w:val="22"/>
        </w:rPr>
      </w:pPr>
      <w:r>
        <w:rPr>
          <w:szCs w:val="22"/>
        </w:rPr>
        <w:tab/>
      </w:r>
    </w:p>
    <w:p w:rsidR="00216BD8" w:rsidP="00216BD8">
      <w:pPr>
        <w:rPr>
          <w:szCs w:val="22"/>
        </w:rPr>
      </w:pPr>
      <w:r>
        <w:rPr>
          <w:szCs w:val="22"/>
        </w:rPr>
        <w:tab/>
        <w:t xml:space="preserve">With these decisions, the Commission can continue to carry out its important obligations under the EEO laws without the unnecessary cost of the Form 397 filing requirement.  </w:t>
      </w:r>
      <w:r>
        <w:rPr>
          <w:szCs w:val="22"/>
        </w:rPr>
        <w:t>So</w:t>
      </w:r>
      <w:r>
        <w:rPr>
          <w:szCs w:val="22"/>
        </w:rPr>
        <w:t xml:space="preserve"> I want to thank the staff of the Media Bureau for their continued work on the modernization initiative.  The item has my support.</w:t>
      </w:r>
    </w:p>
    <w:p w:rsidR="00CF25F0" w:rsidP="00312AFB">
      <w:pPr>
        <w:ind w:firstLine="720"/>
      </w:pPr>
    </w:p>
    <w:p w:rsidR="00CF25F0" w:rsidP="00312AFB">
      <w:pPr>
        <w:ind w:firstLine="720"/>
      </w:pPr>
    </w:p>
    <w:p w:rsidR="002C00E8" w:rsidRPr="00817BD1" w:rsidP="00111142">
      <w:pPr>
        <w:widowControl/>
        <w:ind w:firstLine="720"/>
        <w:rPr>
          <w:rFonts w:eastAsia="Calibri"/>
          <w:snapToGrid/>
          <w:kern w:val="0"/>
          <w:szCs w:val="22"/>
        </w:rPr>
      </w:pPr>
    </w:p>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Manifest>
    <wne:toolbarData r:id="rId1"/>
  </wne:toolbars>
  <wne:acds>
    <wne:acd wne:argValue="AgBQAGEAcgBhAE4AdQBtAA==&#10;" wne:acdName="acd0" wne:fciIndexBasedOn="0065"/>
    <wne:acd wne:argValue="AQAAAAAA&#10;" wne:acdName="acd1" wne:fciIndexBasedOn="0065"/>
  </wne:acd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81023D">
      <w:rPr>
        <w:spacing w:val="-2"/>
      </w:rPr>
      <w:t xml:space="preserve">FCC </w:t>
    </w:r>
    <w:r w:rsidR="00CF25F0">
      <w:rPr>
        <w:spacing w:val="-2"/>
      </w:rPr>
      <w:t>19-10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E97"/>
    <w:rsid w:val="00036039"/>
    <w:rsid w:val="00037F90"/>
    <w:rsid w:val="00062036"/>
    <w:rsid w:val="000875BF"/>
    <w:rsid w:val="00096D8C"/>
    <w:rsid w:val="000C0B65"/>
    <w:rsid w:val="000E05FE"/>
    <w:rsid w:val="000E3D42"/>
    <w:rsid w:val="000F23C8"/>
    <w:rsid w:val="00111142"/>
    <w:rsid w:val="00122BD5"/>
    <w:rsid w:val="00133F79"/>
    <w:rsid w:val="00181C9A"/>
    <w:rsid w:val="00194A66"/>
    <w:rsid w:val="001D6BCF"/>
    <w:rsid w:val="001E01CA"/>
    <w:rsid w:val="00216BD8"/>
    <w:rsid w:val="00275CF5"/>
    <w:rsid w:val="0028301F"/>
    <w:rsid w:val="00285017"/>
    <w:rsid w:val="002A2D2E"/>
    <w:rsid w:val="002C00E8"/>
    <w:rsid w:val="00312AFB"/>
    <w:rsid w:val="00343749"/>
    <w:rsid w:val="003660ED"/>
    <w:rsid w:val="003B0550"/>
    <w:rsid w:val="003B43F1"/>
    <w:rsid w:val="003B694F"/>
    <w:rsid w:val="003F171C"/>
    <w:rsid w:val="00412FC5"/>
    <w:rsid w:val="00422276"/>
    <w:rsid w:val="004242F1"/>
    <w:rsid w:val="0043702F"/>
    <w:rsid w:val="00445A00"/>
    <w:rsid w:val="00451B0F"/>
    <w:rsid w:val="0049252E"/>
    <w:rsid w:val="004C2EE3"/>
    <w:rsid w:val="004E4A22"/>
    <w:rsid w:val="00511968"/>
    <w:rsid w:val="00544558"/>
    <w:rsid w:val="0055614C"/>
    <w:rsid w:val="005577AD"/>
    <w:rsid w:val="005E14C2"/>
    <w:rsid w:val="00607BA5"/>
    <w:rsid w:val="0061180A"/>
    <w:rsid w:val="00626EB6"/>
    <w:rsid w:val="00655D03"/>
    <w:rsid w:val="00683388"/>
    <w:rsid w:val="00683F84"/>
    <w:rsid w:val="006A6A81"/>
    <w:rsid w:val="006F7393"/>
    <w:rsid w:val="0070224F"/>
    <w:rsid w:val="007050D1"/>
    <w:rsid w:val="007115F7"/>
    <w:rsid w:val="00785689"/>
    <w:rsid w:val="0079754B"/>
    <w:rsid w:val="007A1E6D"/>
    <w:rsid w:val="007B0EB2"/>
    <w:rsid w:val="0081023D"/>
    <w:rsid w:val="00810B6F"/>
    <w:rsid w:val="008110D5"/>
    <w:rsid w:val="00817BD1"/>
    <w:rsid w:val="00822CE0"/>
    <w:rsid w:val="00841AB1"/>
    <w:rsid w:val="008C68F1"/>
    <w:rsid w:val="00921803"/>
    <w:rsid w:val="00926503"/>
    <w:rsid w:val="00961083"/>
    <w:rsid w:val="009726D8"/>
    <w:rsid w:val="009B6B01"/>
    <w:rsid w:val="009D50CA"/>
    <w:rsid w:val="009F76DB"/>
    <w:rsid w:val="00A32C3B"/>
    <w:rsid w:val="00A45F4F"/>
    <w:rsid w:val="00A600A9"/>
    <w:rsid w:val="00AA55B7"/>
    <w:rsid w:val="00AA5B9E"/>
    <w:rsid w:val="00AB2407"/>
    <w:rsid w:val="00AB53DF"/>
    <w:rsid w:val="00B07E5C"/>
    <w:rsid w:val="00B22539"/>
    <w:rsid w:val="00B811F7"/>
    <w:rsid w:val="00BA4F31"/>
    <w:rsid w:val="00BA5DC6"/>
    <w:rsid w:val="00BA6196"/>
    <w:rsid w:val="00BC6D8C"/>
    <w:rsid w:val="00C34006"/>
    <w:rsid w:val="00C426B1"/>
    <w:rsid w:val="00C66160"/>
    <w:rsid w:val="00C721AC"/>
    <w:rsid w:val="00C90D6A"/>
    <w:rsid w:val="00CA247E"/>
    <w:rsid w:val="00CC72B6"/>
    <w:rsid w:val="00CF25F0"/>
    <w:rsid w:val="00D0218D"/>
    <w:rsid w:val="00D25FB5"/>
    <w:rsid w:val="00D44223"/>
    <w:rsid w:val="00DA2529"/>
    <w:rsid w:val="00DB130A"/>
    <w:rsid w:val="00DB2EBB"/>
    <w:rsid w:val="00DC10A1"/>
    <w:rsid w:val="00DC655F"/>
    <w:rsid w:val="00DD0B59"/>
    <w:rsid w:val="00DD7EBD"/>
    <w:rsid w:val="00DF62B6"/>
    <w:rsid w:val="00E07225"/>
    <w:rsid w:val="00E5409F"/>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7D5A355C-0FF3-4CAF-9A5C-BC1119124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1083"/>
    <w:pPr>
      <w:widowControl w:val="0"/>
    </w:pPr>
    <w:rPr>
      <w:snapToGrid w:val="0"/>
      <w:kern w:val="28"/>
      <w:sz w:val="22"/>
    </w:rPr>
  </w:style>
  <w:style w:type="paragraph" w:styleId="Heading1">
    <w:name w:val="heading 1"/>
    <w:basedOn w:val="Normal"/>
    <w:next w:val="ParaNum"/>
    <w:qFormat/>
    <w:rsid w:val="00961083"/>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961083"/>
    <w:pPr>
      <w:keepNext/>
      <w:numPr>
        <w:ilvl w:val="1"/>
        <w:numId w:val="3"/>
      </w:numPr>
      <w:spacing w:after="120"/>
      <w:outlineLvl w:val="1"/>
    </w:pPr>
    <w:rPr>
      <w:b/>
    </w:rPr>
  </w:style>
  <w:style w:type="paragraph" w:styleId="Heading3">
    <w:name w:val="heading 3"/>
    <w:basedOn w:val="Normal"/>
    <w:next w:val="ParaNum"/>
    <w:qFormat/>
    <w:rsid w:val="00961083"/>
    <w:pPr>
      <w:keepNext/>
      <w:numPr>
        <w:ilvl w:val="2"/>
        <w:numId w:val="3"/>
      </w:numPr>
      <w:tabs>
        <w:tab w:val="left" w:pos="2160"/>
      </w:tabs>
      <w:spacing w:after="120"/>
      <w:outlineLvl w:val="2"/>
    </w:pPr>
    <w:rPr>
      <w:b/>
    </w:rPr>
  </w:style>
  <w:style w:type="paragraph" w:styleId="Heading4">
    <w:name w:val="heading 4"/>
    <w:basedOn w:val="Normal"/>
    <w:next w:val="ParaNum"/>
    <w:qFormat/>
    <w:rsid w:val="00961083"/>
    <w:pPr>
      <w:keepNext/>
      <w:numPr>
        <w:ilvl w:val="3"/>
        <w:numId w:val="3"/>
      </w:numPr>
      <w:tabs>
        <w:tab w:val="left" w:pos="2880"/>
      </w:tabs>
      <w:spacing w:after="120"/>
      <w:outlineLvl w:val="3"/>
    </w:pPr>
    <w:rPr>
      <w:b/>
    </w:rPr>
  </w:style>
  <w:style w:type="paragraph" w:styleId="Heading5">
    <w:name w:val="heading 5"/>
    <w:basedOn w:val="Normal"/>
    <w:next w:val="ParaNum"/>
    <w:qFormat/>
    <w:rsid w:val="00961083"/>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961083"/>
    <w:pPr>
      <w:numPr>
        <w:ilvl w:val="5"/>
        <w:numId w:val="3"/>
      </w:numPr>
      <w:tabs>
        <w:tab w:val="left" w:pos="4320"/>
      </w:tabs>
      <w:spacing w:after="120"/>
      <w:outlineLvl w:val="5"/>
    </w:pPr>
    <w:rPr>
      <w:b/>
    </w:rPr>
  </w:style>
  <w:style w:type="paragraph" w:styleId="Heading7">
    <w:name w:val="heading 7"/>
    <w:basedOn w:val="Normal"/>
    <w:next w:val="ParaNum"/>
    <w:qFormat/>
    <w:rsid w:val="00961083"/>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961083"/>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961083"/>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96108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61083"/>
  </w:style>
  <w:style w:type="paragraph" w:customStyle="1" w:styleId="ParaNum">
    <w:name w:val="ParaNum"/>
    <w:basedOn w:val="Normal"/>
    <w:rsid w:val="00961083"/>
    <w:pPr>
      <w:numPr>
        <w:numId w:val="2"/>
      </w:numPr>
      <w:tabs>
        <w:tab w:val="clear" w:pos="1080"/>
        <w:tab w:val="num" w:pos="1440"/>
      </w:tabs>
      <w:spacing w:after="120"/>
    </w:pPr>
  </w:style>
  <w:style w:type="paragraph" w:styleId="EndnoteText">
    <w:name w:val="endnote text"/>
    <w:basedOn w:val="Normal"/>
    <w:semiHidden/>
    <w:rsid w:val="00961083"/>
    <w:rPr>
      <w:sz w:val="20"/>
    </w:rPr>
  </w:style>
  <w:style w:type="character" w:styleId="EndnoteReference">
    <w:name w:val="endnote reference"/>
    <w:semiHidden/>
    <w:rsid w:val="00961083"/>
    <w:rPr>
      <w:vertAlign w:val="superscript"/>
    </w:rPr>
  </w:style>
  <w:style w:type="paragraph" w:styleId="FootnoteText">
    <w:name w:val="footnote text"/>
    <w:rsid w:val="00961083"/>
    <w:pPr>
      <w:spacing w:after="120"/>
    </w:pPr>
  </w:style>
  <w:style w:type="character" w:styleId="FootnoteReference">
    <w:name w:val="footnote reference"/>
    <w:rsid w:val="00961083"/>
    <w:rPr>
      <w:rFonts w:ascii="Times New Roman" w:hAnsi="Times New Roman"/>
      <w:dstrike w:val="0"/>
      <w:color w:val="auto"/>
      <w:sz w:val="20"/>
      <w:vertAlign w:val="superscript"/>
    </w:rPr>
  </w:style>
  <w:style w:type="paragraph" w:styleId="TOC1">
    <w:name w:val="toc 1"/>
    <w:basedOn w:val="Normal"/>
    <w:next w:val="Normal"/>
    <w:semiHidden/>
    <w:rsid w:val="00961083"/>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961083"/>
    <w:pPr>
      <w:tabs>
        <w:tab w:val="left" w:pos="720"/>
        <w:tab w:val="right" w:leader="dot" w:pos="9360"/>
      </w:tabs>
      <w:suppressAutoHyphens/>
      <w:ind w:left="720" w:right="720" w:hanging="360"/>
    </w:pPr>
    <w:rPr>
      <w:noProof/>
    </w:rPr>
  </w:style>
  <w:style w:type="paragraph" w:styleId="TOC3">
    <w:name w:val="toc 3"/>
    <w:basedOn w:val="Normal"/>
    <w:next w:val="Normal"/>
    <w:semiHidden/>
    <w:rsid w:val="00961083"/>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961083"/>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961083"/>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961083"/>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961083"/>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961083"/>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961083"/>
    <w:pPr>
      <w:tabs>
        <w:tab w:val="left" w:pos="3240"/>
        <w:tab w:val="right" w:leader="dot" w:pos="9360"/>
      </w:tabs>
      <w:suppressAutoHyphens/>
      <w:ind w:left="3240" w:hanging="360"/>
    </w:pPr>
    <w:rPr>
      <w:noProof/>
    </w:rPr>
  </w:style>
  <w:style w:type="paragraph" w:styleId="TOAHeading">
    <w:name w:val="toa heading"/>
    <w:basedOn w:val="Normal"/>
    <w:next w:val="Normal"/>
    <w:semiHidden/>
    <w:rsid w:val="00961083"/>
    <w:pPr>
      <w:tabs>
        <w:tab w:val="right" w:pos="9360"/>
      </w:tabs>
      <w:suppressAutoHyphens/>
    </w:pPr>
  </w:style>
  <w:style w:type="character" w:customStyle="1" w:styleId="EquationCaption">
    <w:name w:val="_Equation Caption"/>
    <w:rsid w:val="00961083"/>
  </w:style>
  <w:style w:type="paragraph" w:styleId="Header">
    <w:name w:val="header"/>
    <w:basedOn w:val="Normal"/>
    <w:autoRedefine/>
    <w:rsid w:val="00961083"/>
    <w:pPr>
      <w:tabs>
        <w:tab w:val="center" w:pos="4680"/>
        <w:tab w:val="right" w:pos="9360"/>
      </w:tabs>
    </w:pPr>
    <w:rPr>
      <w:b/>
    </w:rPr>
  </w:style>
  <w:style w:type="paragraph" w:styleId="Footer">
    <w:name w:val="footer"/>
    <w:basedOn w:val="Normal"/>
    <w:link w:val="FooterChar"/>
    <w:uiPriority w:val="99"/>
    <w:rsid w:val="00961083"/>
    <w:pPr>
      <w:tabs>
        <w:tab w:val="center" w:pos="4320"/>
        <w:tab w:val="right" w:pos="8640"/>
      </w:tabs>
    </w:pPr>
  </w:style>
  <w:style w:type="character" w:styleId="PageNumber">
    <w:name w:val="page number"/>
    <w:basedOn w:val="DefaultParagraphFont"/>
    <w:rsid w:val="00961083"/>
  </w:style>
  <w:style w:type="paragraph" w:styleId="BlockText">
    <w:name w:val="Block Text"/>
    <w:basedOn w:val="Normal"/>
    <w:rsid w:val="00961083"/>
    <w:pPr>
      <w:spacing w:after="240"/>
      <w:ind w:left="1440" w:right="1440"/>
    </w:pPr>
  </w:style>
  <w:style w:type="paragraph" w:customStyle="1" w:styleId="Paratitle">
    <w:name w:val="Para title"/>
    <w:basedOn w:val="Normal"/>
    <w:rsid w:val="00961083"/>
    <w:pPr>
      <w:tabs>
        <w:tab w:val="center" w:pos="9270"/>
      </w:tabs>
      <w:spacing w:after="240"/>
    </w:pPr>
    <w:rPr>
      <w:spacing w:val="-2"/>
    </w:rPr>
  </w:style>
  <w:style w:type="paragraph" w:customStyle="1" w:styleId="Bullet">
    <w:name w:val="Bullet"/>
    <w:basedOn w:val="Normal"/>
    <w:rsid w:val="00961083"/>
    <w:pPr>
      <w:tabs>
        <w:tab w:val="left" w:pos="2160"/>
      </w:tabs>
      <w:spacing w:after="220"/>
      <w:ind w:left="2160" w:hanging="720"/>
    </w:pPr>
  </w:style>
  <w:style w:type="paragraph" w:customStyle="1" w:styleId="TableFormat">
    <w:name w:val="TableFormat"/>
    <w:basedOn w:val="Bullet"/>
    <w:rsid w:val="00961083"/>
    <w:pPr>
      <w:tabs>
        <w:tab w:val="clear" w:pos="2160"/>
        <w:tab w:val="left" w:pos="5040"/>
      </w:tabs>
      <w:ind w:left="5040" w:hanging="3600"/>
    </w:pPr>
  </w:style>
  <w:style w:type="paragraph" w:customStyle="1" w:styleId="TOCTitle">
    <w:name w:val="TOC Title"/>
    <w:basedOn w:val="Normal"/>
    <w:rsid w:val="00961083"/>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961083"/>
    <w:pPr>
      <w:jc w:val="center"/>
    </w:pPr>
    <w:rPr>
      <w:rFonts w:ascii="Times New Roman Bold" w:hAnsi="Times New Roman Bold"/>
      <w:b/>
      <w:bCs/>
      <w:caps/>
      <w:szCs w:val="22"/>
    </w:rPr>
  </w:style>
  <w:style w:type="character" w:styleId="Hyperlink">
    <w:name w:val="Hyperlink"/>
    <w:rsid w:val="00961083"/>
    <w:rPr>
      <w:color w:val="0000FF"/>
      <w:u w:val="single"/>
    </w:rPr>
  </w:style>
  <w:style w:type="character" w:customStyle="1" w:styleId="FooterChar">
    <w:name w:val="Footer Char"/>
    <w:link w:val="Footer"/>
    <w:uiPriority w:val="99"/>
    <w:rsid w:val="00961083"/>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customizations.xml.rels>&#65279;<?xml version="1.0" encoding="utf-8" standalone="yes"?><Relationships xmlns="http://schemas.openxmlformats.org/package/2006/relationships"><Relationship Id="rId1" Type="http://schemas.microsoft.com/office/2006/relationships/attachedToolbars" Target="attachedToolbars.bin" /></Relationship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microsoft.com/office/2006/relationships/keyMapCustomizations" Target="customizations.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