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ED04CB" w:rsidRPr="00ED04CB" w:rsidP="00ED04CB">
      <w:pPr>
        <w:jc w:val="center"/>
        <w:rPr>
          <w:b/>
          <w:bCs/>
          <w:caps/>
          <w:szCs w:val="22"/>
        </w:rPr>
      </w:pPr>
      <w:r w:rsidRPr="00ED04CB">
        <w:rPr>
          <w:b/>
          <w:bCs/>
          <w:caps/>
          <w:szCs w:val="22"/>
        </w:rPr>
        <w:t xml:space="preserve">COMMISSIONER </w:t>
      </w:r>
      <w:r w:rsidR="00EB5839">
        <w:rPr>
          <w:b/>
          <w:bCs/>
          <w:caps/>
          <w:szCs w:val="22"/>
        </w:rPr>
        <w:t>Jessica rosenworcel</w:t>
      </w:r>
    </w:p>
    <w:p w:rsidR="00934012" w:rsidP="00ED04CB">
      <w:pPr>
        <w:jc w:val="center"/>
        <w:rPr>
          <w:b/>
          <w:bCs/>
          <w:caps/>
          <w:szCs w:val="22"/>
        </w:rPr>
      </w:pPr>
      <w:r w:rsidRPr="00ED04CB">
        <w:rPr>
          <w:b/>
          <w:bCs/>
          <w:caps/>
          <w:szCs w:val="22"/>
        </w:rPr>
        <w:t>CONCURRING</w:t>
      </w:r>
    </w:p>
    <w:p w:rsidR="00ED04CB" w:rsidRPr="005577AD" w:rsidP="00ED04CB">
      <w:pPr>
        <w:jc w:val="center"/>
        <w:rPr>
          <w:b/>
          <w:bCs/>
          <w:caps/>
          <w:szCs w:val="22"/>
        </w:rPr>
      </w:pPr>
    </w:p>
    <w:p w:rsidR="00934012" w:rsidRPr="00ED04CB" w:rsidP="00ED04CB">
      <w:pPr>
        <w:spacing w:after="240"/>
        <w:rPr>
          <w:iCs/>
          <w:szCs w:val="22"/>
        </w:rPr>
      </w:pPr>
      <w:r w:rsidRPr="005577AD">
        <w:rPr>
          <w:iCs/>
          <w:szCs w:val="22"/>
        </w:rPr>
        <w:t>Re:</w:t>
      </w:r>
      <w:r w:rsidRPr="005577AD">
        <w:rPr>
          <w:szCs w:val="22"/>
        </w:rPr>
        <w:t xml:space="preserve"> </w:t>
      </w:r>
      <w:r w:rsidRPr="005577AD">
        <w:rPr>
          <w:szCs w:val="22"/>
        </w:rPr>
        <w:tab/>
      </w:r>
      <w:r w:rsidRPr="00ED04CB" w:rsidR="00ED04CB">
        <w:rPr>
          <w:i/>
          <w:iCs/>
          <w:szCs w:val="22"/>
        </w:rPr>
        <w:t xml:space="preserve">Review of EEO Compliance and Enforcement in Broadcast and Multichannel Video Programming Industries, </w:t>
      </w:r>
      <w:r w:rsidRPr="00ED04CB" w:rsidR="00ED04CB">
        <w:rPr>
          <w:iCs/>
          <w:szCs w:val="22"/>
        </w:rPr>
        <w:t>MB Docket No. 19-</w:t>
      </w:r>
      <w:r w:rsidR="00DC3410">
        <w:rPr>
          <w:iCs/>
          <w:szCs w:val="22"/>
        </w:rPr>
        <w:t>177</w:t>
      </w:r>
    </w:p>
    <w:p w:rsidR="00B440F1" w:rsidRPr="00A957F5" w:rsidP="00A957F5">
      <w:pPr>
        <w:ind w:firstLine="720"/>
        <w:rPr>
          <w:szCs w:val="22"/>
        </w:rPr>
      </w:pPr>
      <w:r w:rsidRPr="00ED04CB">
        <w:rPr>
          <w:szCs w:val="22"/>
          <w:lang w:val="en"/>
        </w:rPr>
        <w:t xml:space="preserve"> </w:t>
      </w:r>
      <w:r w:rsidRPr="00A957F5">
        <w:rPr>
          <w:szCs w:val="22"/>
        </w:rPr>
        <w:t>Over the past two years the Federal Communications Commission has issued more than a dozen rulemakings and orders to modernize its media policies.  Even more are in the works.  But for too long the effort to modernize our diversity policies has languished on the back burner, without the attention from this agency it rightfully deserves.</w:t>
      </w:r>
    </w:p>
    <w:p w:rsidR="00B440F1" w:rsidRPr="00A957F5" w:rsidP="00A957F5">
      <w:pPr>
        <w:ind w:firstLine="720"/>
        <w:rPr>
          <w:szCs w:val="22"/>
        </w:rPr>
      </w:pPr>
    </w:p>
    <w:p w:rsidR="00B440F1" w:rsidRPr="00A957F5" w:rsidP="00A957F5">
      <w:pPr>
        <w:ind w:firstLine="720"/>
        <w:rPr>
          <w:szCs w:val="22"/>
        </w:rPr>
      </w:pPr>
      <w:r w:rsidRPr="00A957F5">
        <w:rPr>
          <w:szCs w:val="22"/>
        </w:rPr>
        <w:t xml:space="preserve">However, with this rulemaking we at long last start the process of reviewing the agency’s equal employment opportunity efforts.  This is good news.  However, the range of questions posed in this rulemaking is unduly narrow.  While it asks about equal employment opportunity compliance and enforcement, it neglects to inquire about data that will help inform our work to modernize these policies.  This is regrettable.  After all, a rulemaking on developing data to support equal employment opportunity has been kicking around these halls for a decade-and-a-half.  Refreshing the record on data collection here is both prudent and overdue.  </w:t>
      </w:r>
    </w:p>
    <w:p w:rsidR="00B440F1" w:rsidRPr="00A957F5" w:rsidP="00A957F5">
      <w:pPr>
        <w:rPr>
          <w:szCs w:val="22"/>
        </w:rPr>
      </w:pPr>
    </w:p>
    <w:p w:rsidR="002C00E8" w:rsidRPr="00A957F5" w:rsidP="00A957F5">
      <w:pPr>
        <w:widowControl/>
        <w:ind w:firstLine="720"/>
        <w:rPr>
          <w:szCs w:val="22"/>
        </w:rPr>
      </w:pPr>
      <w:r w:rsidRPr="00A957F5">
        <w:rPr>
          <w:szCs w:val="22"/>
        </w:rPr>
        <w:t xml:space="preserve">I’ve often said that we cannot manage what we do not measure.  </w:t>
      </w:r>
      <w:r w:rsidRPr="00A957F5">
        <w:rPr>
          <w:szCs w:val="22"/>
        </w:rPr>
        <w:t>So</w:t>
      </w:r>
      <w:r w:rsidRPr="00A957F5">
        <w:rPr>
          <w:szCs w:val="22"/>
        </w:rPr>
        <w:t xml:space="preserve"> when this agency asks for input on equal employment opportunity compliance and enforcement, I believe data should be a part of that dialogue.  Because we do not properly address it here, I concur.</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D04CB">
      <w:t>FCC 19-54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D04CB">
      <w:rPr>
        <w:spacing w:val="-2"/>
      </w:rPr>
      <w:t>FCC 19-54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CB"/>
    <w:rsid w:val="00036039"/>
    <w:rsid w:val="00037F90"/>
    <w:rsid w:val="000875BF"/>
    <w:rsid w:val="00096D8C"/>
    <w:rsid w:val="000C0B65"/>
    <w:rsid w:val="000E05FE"/>
    <w:rsid w:val="000E3D42"/>
    <w:rsid w:val="00122BD5"/>
    <w:rsid w:val="00133F79"/>
    <w:rsid w:val="00194A66"/>
    <w:rsid w:val="001B35BE"/>
    <w:rsid w:val="001D2924"/>
    <w:rsid w:val="001D6BCF"/>
    <w:rsid w:val="001E01CA"/>
    <w:rsid w:val="00275CF5"/>
    <w:rsid w:val="0028301F"/>
    <w:rsid w:val="00285017"/>
    <w:rsid w:val="002A2D2E"/>
    <w:rsid w:val="002B7EDD"/>
    <w:rsid w:val="002C00E8"/>
    <w:rsid w:val="00343749"/>
    <w:rsid w:val="003660ED"/>
    <w:rsid w:val="003B0550"/>
    <w:rsid w:val="003B694F"/>
    <w:rsid w:val="003C6E51"/>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957F5"/>
    <w:rsid w:val="00AA55B7"/>
    <w:rsid w:val="00AA5B9E"/>
    <w:rsid w:val="00AB2407"/>
    <w:rsid w:val="00AB53DF"/>
    <w:rsid w:val="00B07E5C"/>
    <w:rsid w:val="00B440F1"/>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3410"/>
    <w:rsid w:val="00DC655F"/>
    <w:rsid w:val="00DD0B59"/>
    <w:rsid w:val="00DD7EBD"/>
    <w:rsid w:val="00DF62B6"/>
    <w:rsid w:val="00E07225"/>
    <w:rsid w:val="00E5409F"/>
    <w:rsid w:val="00EB5839"/>
    <w:rsid w:val="00ED04CB"/>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12B6EF5-ACDF-4955-9FD1-42653C6C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Template.dotx</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