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25842" w:rsidRPr="00802083" w:rsidP="00625842">
      <w:pPr>
        <w:jc w:val="center"/>
        <w:rPr>
          <w:b/>
        </w:rPr>
      </w:pPr>
      <w:r w:rsidRPr="00802083">
        <w:rPr>
          <w:b/>
        </w:rPr>
        <w:t xml:space="preserve">STATEMENT OF </w:t>
      </w:r>
    </w:p>
    <w:p w:rsidR="00625842" w:rsidRPr="00802083" w:rsidP="00625842">
      <w:pPr>
        <w:jc w:val="center"/>
        <w:rPr>
          <w:b/>
        </w:rPr>
      </w:pPr>
      <w:r w:rsidRPr="00802083">
        <w:rPr>
          <w:b/>
        </w:rPr>
        <w:t>COMMISSIONER MICHAEL O’RIELLY</w:t>
      </w:r>
    </w:p>
    <w:p w:rsidR="00934012" w:rsidRPr="005577AD" w:rsidP="00934012">
      <w:pPr>
        <w:jc w:val="center"/>
        <w:rPr>
          <w:b/>
          <w:bCs/>
          <w:caps/>
          <w:szCs w:val="22"/>
        </w:rPr>
      </w:pPr>
    </w:p>
    <w:p w:rsidR="00934012" w:rsidRPr="005577AD" w:rsidP="00934012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625842" w:rsidR="00625842">
        <w:rPr>
          <w:i/>
          <w:iCs/>
          <w:szCs w:val="22"/>
        </w:rPr>
        <w:t>In the matter of Procedural Streamlining of Administrative Hearings</w:t>
      </w:r>
      <w:r w:rsidRPr="005577AD">
        <w:rPr>
          <w:iCs/>
          <w:szCs w:val="22"/>
        </w:rPr>
        <w:t xml:space="preserve">, </w:t>
      </w:r>
      <w:r w:rsidR="00625842">
        <w:rPr>
          <w:iCs/>
          <w:szCs w:val="22"/>
        </w:rPr>
        <w:t>EB</w:t>
      </w:r>
      <w:r w:rsidRPr="005577AD">
        <w:rPr>
          <w:iCs/>
          <w:szCs w:val="22"/>
        </w:rPr>
        <w:t xml:space="preserve"> Docket No. </w:t>
      </w:r>
      <w:r w:rsidR="00625842">
        <w:rPr>
          <w:iCs/>
          <w:szCs w:val="22"/>
        </w:rPr>
        <w:t>19</w:t>
      </w:r>
      <w:r w:rsidRPr="005577AD">
        <w:rPr>
          <w:iCs/>
          <w:szCs w:val="22"/>
        </w:rPr>
        <w:t>-</w:t>
      </w:r>
      <w:r w:rsidR="00625842">
        <w:rPr>
          <w:iCs/>
          <w:szCs w:val="22"/>
        </w:rPr>
        <w:t>214</w:t>
      </w:r>
      <w:r w:rsidRPr="005577AD">
        <w:rPr>
          <w:iCs/>
          <w:szCs w:val="22"/>
        </w:rPr>
        <w:t>.</w:t>
      </w:r>
    </w:p>
    <w:p w:rsidR="00934012" w:rsidRPr="005577AD" w:rsidP="00934012">
      <w:pPr>
        <w:ind w:firstLine="720"/>
        <w:rPr>
          <w:szCs w:val="22"/>
        </w:rPr>
      </w:pPr>
    </w:p>
    <w:p w:rsidR="00BA2301" w:rsidP="00BA2301">
      <w:pPr>
        <w:ind w:firstLine="547"/>
      </w:pPr>
      <w:bookmarkStart w:id="0" w:name="_Hlk18498922"/>
      <w:bookmarkStart w:id="1" w:name="_GoBack"/>
      <w:bookmarkEnd w:id="1"/>
      <w:r w:rsidRPr="00536F47">
        <w:t xml:space="preserve">I applaud today’s action seeking comment on reforming and streamlining the Commission’s administrative hearing procedures. </w:t>
      </w:r>
      <w:r w:rsidRPr="00F16339">
        <w:t xml:space="preserve"> </w:t>
      </w:r>
      <w:r>
        <w:t>While I may be willing to go even further than contemplated here, this item’s direction is consistent with process reform recommendations that I have endorsed and advocated for</w:t>
      </w:r>
      <w:r w:rsidRPr="00365A2D">
        <w:t xml:space="preserve"> </w:t>
      </w:r>
      <w:r>
        <w:t xml:space="preserve">over the last many years.  Further, we expand upon the Commission’s precedent, starting with the decision in </w:t>
      </w:r>
      <w:r w:rsidRPr="000334CA">
        <w:rPr>
          <w:i/>
        </w:rPr>
        <w:t>Radioactive, LLC</w:t>
      </w:r>
      <w:r>
        <w:rPr>
          <w:i/>
        </w:rPr>
        <w:t>,</w:t>
      </w:r>
      <w:r>
        <w:rPr>
          <w:rStyle w:val="FootnoteReference"/>
        </w:rPr>
        <w:footnoteReference w:id="3"/>
      </w:r>
      <w:r>
        <w:t xml:space="preserve"> and the efforts of applicable FCC Bureau and Office staff to utilize a “paper” hearing process, instead of referring matters to the </w:t>
      </w:r>
      <w:r w:rsidRPr="00536F47">
        <w:t>administrative law judge (ALJ)</w:t>
      </w:r>
      <w:r>
        <w:t xml:space="preserve">. </w:t>
      </w:r>
    </w:p>
    <w:p w:rsidR="00BA2301" w:rsidP="00BA2301">
      <w:pPr>
        <w:ind w:firstLine="547"/>
      </w:pPr>
      <w:r>
        <w:t xml:space="preserve">   </w:t>
      </w:r>
    </w:p>
    <w:p w:rsidR="00BA2301" w:rsidP="00BA2301">
      <w:pPr>
        <w:ind w:firstLine="547"/>
      </w:pPr>
      <w:r>
        <w:t>The Commission’s current</w:t>
      </w:r>
      <w:r w:rsidRPr="00536F47">
        <w:t xml:space="preserve"> process is not only burdensome, expensive, and time consuming, but it is also inefficient and has resulted in </w:t>
      </w:r>
      <w:r>
        <w:t>harmful outcomes</w:t>
      </w:r>
      <w:r w:rsidRPr="00536F47">
        <w:t xml:space="preserve">.  </w:t>
      </w:r>
      <w:r>
        <w:t>As I have stated before, t</w:t>
      </w:r>
      <w:r w:rsidRPr="00536F47">
        <w:t xml:space="preserve">ime and time again, we have gone through the charade of a lengthy proceeding to determine that a hearing is needed, followed by a protracted </w:t>
      </w:r>
      <w:r>
        <w:t xml:space="preserve">trial-like </w:t>
      </w:r>
      <w:r w:rsidRPr="00536F47">
        <w:t>hearing before an ALJ, just to have the matter reconsidered yet again by the Commission.  And, the Commission has oftentimes overruled the ALJ’s recommendations, making the process a waste of everyone’s time</w:t>
      </w:r>
      <w:r>
        <w:t xml:space="preserve"> and effort</w:t>
      </w:r>
      <w:r w:rsidRPr="00536F47">
        <w:t xml:space="preserve">.  </w:t>
      </w:r>
      <w:r>
        <w:t xml:space="preserve">The biggest problem with such futility is that, beyond </w:t>
      </w:r>
      <w:r w:rsidRPr="00536F47">
        <w:t>tak</w:t>
      </w:r>
      <w:r>
        <w:t>ing</w:t>
      </w:r>
      <w:r w:rsidRPr="00536F47">
        <w:t xml:space="preserve"> years to complete, the simple threat of a referral to the ALJ has been used to unilaterally quash </w:t>
      </w:r>
      <w:r>
        <w:t>pending</w:t>
      </w:r>
      <w:r w:rsidRPr="00536F47">
        <w:t xml:space="preserve"> mergers of Commission licensees.  </w:t>
      </w:r>
      <w:r>
        <w:t xml:space="preserve">In other words, it has been used with nefarious intent to kill mergers without providing any recourse or challenge.  </w:t>
      </w:r>
      <w:r w:rsidRPr="00536F47">
        <w:t xml:space="preserve">By proposing to move most cases to paper hearings, we take the first step to end this flawed process, while ensuring that the Commission </w:t>
      </w:r>
      <w:r>
        <w:t>is</w:t>
      </w:r>
      <w:r w:rsidRPr="00536F47">
        <w:t xml:space="preserve"> be able to obtain the </w:t>
      </w:r>
      <w:r w:rsidRPr="00536F47">
        <w:t>factual information</w:t>
      </w:r>
      <w:r w:rsidRPr="00536F47">
        <w:t xml:space="preserve"> it needs, that parties have </w:t>
      </w:r>
      <w:r>
        <w:t xml:space="preserve">access to </w:t>
      </w:r>
      <w:r w:rsidRPr="00536F47">
        <w:t>due process, and that final decisions and court review are timely.</w:t>
      </w:r>
    </w:p>
    <w:p w:rsidR="00BA2301" w:rsidP="00BA2301">
      <w:pPr>
        <w:ind w:firstLine="547"/>
      </w:pPr>
      <w:r>
        <w:t xml:space="preserve">  </w:t>
      </w:r>
    </w:p>
    <w:p w:rsidR="00BA2301" w:rsidRPr="008C22D3" w:rsidP="00BA2301">
      <w:pPr>
        <w:ind w:firstLine="547"/>
      </w:pPr>
      <w:r>
        <w:t>I thank the Chairman for commencing this important process reform proceeding.  I approve and look forward to its conclusion.</w:t>
      </w:r>
    </w:p>
    <w:bookmarkEnd w:id="0"/>
    <w:p w:rsidR="002C00E8" w:rsidRPr="00934012" w:rsidP="00BA2301">
      <w:pPr>
        <w:spacing w:after="120"/>
        <w:ind w:firstLine="720"/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123EA">
      <w:r>
        <w:separator/>
      </w:r>
    </w:p>
  </w:footnote>
  <w:footnote w:type="continuationSeparator" w:id="1">
    <w:p w:rsidR="005123E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123E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A2301" w:rsidP="00BA23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050B">
        <w:rPr>
          <w:i/>
        </w:rPr>
        <w:t>Application of Radioactive, LLC for Renewal of License Station WRAX(FM), Lake Isabella, MI</w:t>
      </w:r>
      <w:r w:rsidRPr="00C8050B">
        <w:t xml:space="preserve">, MB Docket No. 17-198, Hearing Designation Order, 32 FCC </w:t>
      </w:r>
      <w:r w:rsidRPr="00C8050B">
        <w:t>Rcd</w:t>
      </w:r>
      <w:r w:rsidRPr="00C8050B">
        <w:t xml:space="preserve"> 6392 (2017).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EB753C">
      <w:rPr>
        <w:spacing w:val="-2"/>
      </w:rPr>
      <w:t>FCC 19-86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3C"/>
    <w:rsid w:val="000334CA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5A2D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123EA"/>
    <w:rsid w:val="00536F47"/>
    <w:rsid w:val="0055614C"/>
    <w:rsid w:val="005577AD"/>
    <w:rsid w:val="005E14C2"/>
    <w:rsid w:val="00607BA5"/>
    <w:rsid w:val="0061180A"/>
    <w:rsid w:val="00625842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02083"/>
    <w:rsid w:val="00810B6F"/>
    <w:rsid w:val="00822CE0"/>
    <w:rsid w:val="00841AB1"/>
    <w:rsid w:val="008C22D3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2301"/>
    <w:rsid w:val="00BA5DC6"/>
    <w:rsid w:val="00BA6196"/>
    <w:rsid w:val="00BC6D8C"/>
    <w:rsid w:val="00C34006"/>
    <w:rsid w:val="00C426B1"/>
    <w:rsid w:val="00C66160"/>
    <w:rsid w:val="00C721AC"/>
    <w:rsid w:val="00C8050B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B753C"/>
    <w:rsid w:val="00EE6488"/>
    <w:rsid w:val="00F021FA"/>
    <w:rsid w:val="00F16339"/>
    <w:rsid w:val="00F62E97"/>
    <w:rsid w:val="00F64209"/>
    <w:rsid w:val="00F93BF5"/>
    <w:rsid w:val="00FA329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B4579E3-1308-4F50-9A7F-AAC52C6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rsid w:val="00BA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