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0363B" w:rsidRPr="00BF2EB3" w:rsidP="0000363B" w14:paraId="5570A510" w14:textId="77777777">
      <w:pPr>
        <w:spacing w:after="240"/>
        <w:jc w:val="center"/>
        <w:rPr>
          <w:b/>
        </w:rPr>
      </w:pPr>
      <w:r w:rsidRPr="00BF2EB3">
        <w:rPr>
          <w:rFonts w:ascii="Times New Roman" w:hAnsi="Times New Roman" w:cs="Times New Roman"/>
          <w:b/>
        </w:rPr>
        <w:t>STATEMENT OF</w:t>
      </w:r>
      <w:r w:rsidRPr="00BF2EB3">
        <w:rPr>
          <w:rFonts w:ascii="Times New Roman" w:hAnsi="Times New Roman" w:cs="Times New Roman"/>
          <w:b/>
        </w:rPr>
        <w:br/>
        <w:t>CHAIRMAN AJIT PAI</w:t>
      </w:r>
    </w:p>
    <w:p w:rsidR="0000363B" w:rsidRPr="00BF2EB3" w:rsidP="0000363B" w14:paraId="0F4BF153" w14:textId="3CED062F">
      <w:pPr>
        <w:rPr>
          <w:bCs/>
        </w:rPr>
      </w:pPr>
      <w:bookmarkStart w:id="0" w:name="_Hlk42603447"/>
      <w:r w:rsidRPr="00BF2EB3">
        <w:rPr>
          <w:rFonts w:ascii="Times New Roman" w:hAnsi="Times New Roman" w:cs="Times New Roman"/>
          <w:bCs/>
        </w:rPr>
        <w:t>Re:</w:t>
      </w:r>
      <w:r w:rsidRPr="00BF2EB3">
        <w:rPr>
          <w:rFonts w:ascii="Times New Roman" w:hAnsi="Times New Roman" w:cs="Times New Roman"/>
          <w:bCs/>
        </w:rPr>
        <w:tab/>
      </w:r>
      <w:r w:rsidRPr="00BF2EB3" w:rsidR="003F5483">
        <w:rPr>
          <w:rFonts w:ascii="Times New Roman" w:hAnsi="Times New Roman" w:cs="Times New Roman"/>
          <w:bCs/>
          <w:i/>
          <w:iCs/>
        </w:rPr>
        <w:t>Establishing a 5G Fund for Rural America</w:t>
      </w:r>
      <w:r w:rsidRPr="00BF2EB3">
        <w:rPr>
          <w:rFonts w:ascii="Times New Roman" w:hAnsi="Times New Roman" w:cs="Times New Roman"/>
          <w:bCs/>
        </w:rPr>
        <w:t>,</w:t>
      </w:r>
      <w:r w:rsidRPr="00BF2EB3" w:rsidR="00021D9E">
        <w:rPr>
          <w:rFonts w:ascii="Times New Roman" w:hAnsi="Times New Roman" w:cs="Times New Roman"/>
          <w:bCs/>
        </w:rPr>
        <w:t xml:space="preserve"> GN Docket No. 20-32.</w:t>
      </w:r>
      <w:r w:rsidRPr="00BF2EB3" w:rsidR="001A2ADF">
        <w:rPr>
          <w:rFonts w:ascii="Times New Roman" w:hAnsi="Times New Roman" w:cs="Times New Roman"/>
          <w:bCs/>
        </w:rPr>
        <w:t xml:space="preserve"> </w:t>
      </w:r>
      <w:bookmarkEnd w:id="0"/>
    </w:p>
    <w:p w:rsidR="0048359A" w:rsidRPr="00BF2EB3" w:rsidP="004010A5" w14:paraId="2D84A81F" w14:textId="3EF4ED17">
      <w:pPr>
        <w:spacing w:after="120"/>
        <w:ind w:firstLine="720"/>
      </w:pPr>
      <w:r w:rsidRPr="00BF2EB3">
        <w:rPr>
          <w:rFonts w:ascii="Times New Roman" w:hAnsi="Times New Roman" w:cs="Times New Roman"/>
        </w:rPr>
        <w:t>This Commission has taken decisive action to cement United States</w:t>
      </w:r>
      <w:r w:rsidRPr="00BF2EB3" w:rsidR="00B409B7">
        <w:rPr>
          <w:rFonts w:ascii="Times New Roman" w:hAnsi="Times New Roman" w:cs="Times New Roman"/>
        </w:rPr>
        <w:t xml:space="preserve"> leadership</w:t>
      </w:r>
      <w:r w:rsidRPr="00BF2EB3">
        <w:rPr>
          <w:rFonts w:ascii="Times New Roman" w:hAnsi="Times New Roman" w:cs="Times New Roman"/>
        </w:rPr>
        <w:t xml:space="preserve"> in 5G</w:t>
      </w:r>
      <w:r w:rsidRPr="00BF2EB3" w:rsidR="00B409B7">
        <w:rPr>
          <w:rFonts w:ascii="Times New Roman" w:hAnsi="Times New Roman" w:cs="Times New Roman"/>
        </w:rPr>
        <w:t xml:space="preserve">.  </w:t>
      </w:r>
      <w:r w:rsidRPr="00BF2EB3">
        <w:rPr>
          <w:rFonts w:ascii="Times New Roman" w:hAnsi="Times New Roman" w:cs="Times New Roman"/>
        </w:rPr>
        <w:t xml:space="preserve">We </w:t>
      </w:r>
      <w:r w:rsidRPr="00BF2EB3" w:rsidR="00C110B1">
        <w:rPr>
          <w:rFonts w:ascii="Times New Roman" w:hAnsi="Times New Roman" w:cs="Times New Roman"/>
        </w:rPr>
        <w:t xml:space="preserve">have freed </w:t>
      </w:r>
      <w:r w:rsidRPr="00BF2EB3" w:rsidR="00595DDD">
        <w:rPr>
          <w:rFonts w:ascii="Times New Roman" w:hAnsi="Times New Roman" w:cs="Times New Roman"/>
        </w:rPr>
        <w:t xml:space="preserve">up </w:t>
      </w:r>
      <w:r w:rsidRPr="00BF2EB3" w:rsidR="009C26A1">
        <w:rPr>
          <w:rFonts w:ascii="Times New Roman" w:hAnsi="Times New Roman" w:cs="Times New Roman"/>
        </w:rPr>
        <w:t>unprecedented amounts of low-, mid-, and high</w:t>
      </w:r>
      <w:r w:rsidRPr="00BF2EB3" w:rsidR="00CE7DE9">
        <w:rPr>
          <w:rFonts w:ascii="Times New Roman" w:hAnsi="Times New Roman" w:cs="Times New Roman"/>
        </w:rPr>
        <w:t>-</w:t>
      </w:r>
      <w:r w:rsidRPr="00BF2EB3" w:rsidR="009C26A1">
        <w:rPr>
          <w:rFonts w:ascii="Times New Roman" w:hAnsi="Times New Roman" w:cs="Times New Roman"/>
        </w:rPr>
        <w:t>band spectrum</w:t>
      </w:r>
      <w:r w:rsidRPr="00BF2EB3" w:rsidR="00CE7DE9">
        <w:rPr>
          <w:rFonts w:ascii="Times New Roman" w:hAnsi="Times New Roman" w:cs="Times New Roman"/>
        </w:rPr>
        <w:t xml:space="preserve"> </w:t>
      </w:r>
      <w:r w:rsidRPr="00BF2EB3" w:rsidR="00C110B1">
        <w:rPr>
          <w:rFonts w:ascii="Times New Roman" w:hAnsi="Times New Roman" w:cs="Times New Roman"/>
        </w:rPr>
        <w:t>for commercial use.  We’ve</w:t>
      </w:r>
      <w:r w:rsidRPr="00BF2EB3" w:rsidR="0043685A">
        <w:rPr>
          <w:rFonts w:ascii="Times New Roman" w:hAnsi="Times New Roman" w:cs="Times New Roman"/>
        </w:rPr>
        <w:t xml:space="preserve"> made it easier and less costly to deploy wireless infrastructure</w:t>
      </w:r>
      <w:r w:rsidRPr="00BF2EB3">
        <w:rPr>
          <w:rFonts w:ascii="Times New Roman" w:hAnsi="Times New Roman" w:cs="Times New Roman"/>
        </w:rPr>
        <w:t xml:space="preserve"> and have encouraged the virtualized infrastructure of the future</w:t>
      </w:r>
      <w:r w:rsidRPr="00BF2EB3" w:rsidR="0043685A">
        <w:rPr>
          <w:rFonts w:ascii="Times New Roman" w:hAnsi="Times New Roman" w:cs="Times New Roman"/>
        </w:rPr>
        <w:t xml:space="preserve">.  </w:t>
      </w:r>
      <w:r w:rsidRPr="00BF2EB3" w:rsidR="00E016EF">
        <w:rPr>
          <w:rFonts w:ascii="Times New Roman" w:hAnsi="Times New Roman" w:cs="Times New Roman"/>
        </w:rPr>
        <w:t>We’ve reformed our rules to promote the deployment of fiber, which serves as backh</w:t>
      </w:r>
      <w:r w:rsidRPr="00BF2EB3" w:rsidR="00CA6139">
        <w:rPr>
          <w:rFonts w:ascii="Times New Roman" w:hAnsi="Times New Roman" w:cs="Times New Roman"/>
        </w:rPr>
        <w:t>aul for 5G networks.  We’ve taken critical</w:t>
      </w:r>
      <w:r w:rsidRPr="00BF2EB3" w:rsidR="006A6CEF">
        <w:rPr>
          <w:rFonts w:ascii="Times New Roman" w:hAnsi="Times New Roman" w:cs="Times New Roman"/>
        </w:rPr>
        <w:t xml:space="preserve"> steps to secure the 5G supply chain.  </w:t>
      </w:r>
    </w:p>
    <w:p w:rsidR="008948F7" w:rsidRPr="00BF2EB3" w:rsidP="004010A5" w14:paraId="380F80D3" w14:textId="728B2C72">
      <w:pPr>
        <w:spacing w:after="120"/>
        <w:ind w:firstLine="720"/>
      </w:pPr>
      <w:r w:rsidRPr="00BF2EB3">
        <w:rPr>
          <w:rFonts w:ascii="Times New Roman" w:hAnsi="Times New Roman" w:cs="Times New Roman"/>
        </w:rPr>
        <w:t xml:space="preserve">By any metric, </w:t>
      </w:r>
      <w:r w:rsidRPr="00BF2EB3" w:rsidR="00CA6139">
        <w:rPr>
          <w:rFonts w:ascii="Times New Roman" w:hAnsi="Times New Roman" w:cs="Times New Roman"/>
        </w:rPr>
        <w:t>our efforts are paying off</w:t>
      </w:r>
      <w:r w:rsidRPr="00BF2EB3">
        <w:rPr>
          <w:rFonts w:ascii="Times New Roman" w:hAnsi="Times New Roman" w:cs="Times New Roman"/>
        </w:rPr>
        <w:t>.</w:t>
      </w:r>
      <w:r w:rsidRPr="00BF2EB3" w:rsidR="006A6CEF">
        <w:rPr>
          <w:rFonts w:ascii="Times New Roman" w:hAnsi="Times New Roman" w:cs="Times New Roman"/>
        </w:rPr>
        <w:t xml:space="preserve"> </w:t>
      </w:r>
      <w:r w:rsidRPr="00BF2EB3">
        <w:rPr>
          <w:rFonts w:ascii="Times New Roman" w:hAnsi="Times New Roman" w:cs="Times New Roman"/>
        </w:rPr>
        <w:t xml:space="preserve"> </w:t>
      </w:r>
      <w:r w:rsidRPr="00BF2EB3">
        <w:rPr>
          <w:rFonts w:ascii="Times New Roman" w:hAnsi="Times New Roman" w:cs="Times New Roman"/>
        </w:rPr>
        <w:t xml:space="preserve">5G networks already cover more than 200 million Americans, and that number is increasing every day.  </w:t>
      </w:r>
      <w:r w:rsidRPr="00BF2EB3">
        <w:rPr>
          <w:rFonts w:ascii="Times New Roman" w:hAnsi="Times New Roman" w:cs="Times New Roman"/>
        </w:rPr>
        <w:t>Dev</w:t>
      </w:r>
      <w:bookmarkStart w:id="1" w:name="_GoBack"/>
      <w:bookmarkEnd w:id="1"/>
      <w:r w:rsidRPr="00BF2EB3">
        <w:rPr>
          <w:rFonts w:ascii="Times New Roman" w:hAnsi="Times New Roman" w:cs="Times New Roman"/>
        </w:rPr>
        <w:t>ices leveraging the power of 5G are in the hands of consumers, as the recent Apple iPhone 12 illustrates.  And other countries are following our lead on spectrum policy and supply chain integrity alike.</w:t>
      </w:r>
    </w:p>
    <w:p w:rsidR="00A30986" w:rsidRPr="00BF2EB3" w:rsidP="004010A5" w14:paraId="6C0B0BD3" w14:textId="7538B9B0">
      <w:pPr>
        <w:spacing w:after="120"/>
        <w:ind w:firstLine="720"/>
      </w:pPr>
      <w:r w:rsidRPr="00BF2EB3">
        <w:rPr>
          <w:rFonts w:ascii="Times New Roman" w:hAnsi="Times New Roman" w:cs="Times New Roman"/>
        </w:rPr>
        <w:t xml:space="preserve">But as we </w:t>
      </w:r>
      <w:r w:rsidRPr="00BF2EB3" w:rsidR="004F65DF">
        <w:rPr>
          <w:rFonts w:ascii="Times New Roman" w:hAnsi="Times New Roman" w:cs="Times New Roman"/>
        </w:rPr>
        <w:t xml:space="preserve">enter the 5G era, we </w:t>
      </w:r>
      <w:r w:rsidRPr="00BF2EB3" w:rsidR="00F324FF">
        <w:rPr>
          <w:rFonts w:ascii="Times New Roman" w:hAnsi="Times New Roman" w:cs="Times New Roman"/>
        </w:rPr>
        <w:t>need</w:t>
      </w:r>
      <w:r w:rsidRPr="00BF2EB3" w:rsidR="004F65DF">
        <w:rPr>
          <w:rFonts w:ascii="Times New Roman" w:hAnsi="Times New Roman" w:cs="Times New Roman"/>
        </w:rPr>
        <w:t xml:space="preserve"> to make sure that rural America</w:t>
      </w:r>
      <w:r w:rsidRPr="00BF2EB3" w:rsidR="00C77034">
        <w:rPr>
          <w:rFonts w:ascii="Times New Roman" w:hAnsi="Times New Roman" w:cs="Times New Roman"/>
        </w:rPr>
        <w:t xml:space="preserve">ns aren’t </w:t>
      </w:r>
      <w:r w:rsidRPr="00BF2EB3" w:rsidR="004F65DF">
        <w:rPr>
          <w:rFonts w:ascii="Times New Roman" w:hAnsi="Times New Roman" w:cs="Times New Roman"/>
        </w:rPr>
        <w:t xml:space="preserve">left behind.  </w:t>
      </w:r>
      <w:r w:rsidRPr="00BF2EB3" w:rsidR="00354577">
        <w:rPr>
          <w:rFonts w:ascii="Times New Roman" w:hAnsi="Times New Roman" w:cs="Times New Roman"/>
        </w:rPr>
        <w:t>5G can’t be a technology that</w:t>
      </w:r>
      <w:r w:rsidRPr="00BF2EB3" w:rsidR="00FD5896">
        <w:rPr>
          <w:rFonts w:ascii="Times New Roman" w:hAnsi="Times New Roman" w:cs="Times New Roman"/>
        </w:rPr>
        <w:t xml:space="preserve"> only</w:t>
      </w:r>
      <w:r w:rsidRPr="00BF2EB3" w:rsidR="00354577">
        <w:rPr>
          <w:rFonts w:ascii="Times New Roman" w:hAnsi="Times New Roman" w:cs="Times New Roman"/>
        </w:rPr>
        <w:t xml:space="preserve"> </w:t>
      </w:r>
      <w:r w:rsidRPr="00BF2EB3" w:rsidR="0048359A">
        <w:rPr>
          <w:rFonts w:ascii="Times New Roman" w:hAnsi="Times New Roman" w:cs="Times New Roman"/>
        </w:rPr>
        <w:t xml:space="preserve">benefits </w:t>
      </w:r>
      <w:r w:rsidRPr="00BF2EB3" w:rsidR="00FD5896">
        <w:rPr>
          <w:rFonts w:ascii="Times New Roman" w:hAnsi="Times New Roman" w:cs="Times New Roman"/>
        </w:rPr>
        <w:t>those in urban and suburban areas</w:t>
      </w:r>
      <w:r w:rsidRPr="00BF2EB3" w:rsidR="0048359A">
        <w:rPr>
          <w:rFonts w:ascii="Times New Roman" w:hAnsi="Times New Roman" w:cs="Times New Roman"/>
        </w:rPr>
        <w:t>;</w:t>
      </w:r>
      <w:r w:rsidRPr="00BF2EB3" w:rsidR="00F324FF">
        <w:rPr>
          <w:rFonts w:ascii="Times New Roman" w:hAnsi="Times New Roman" w:cs="Times New Roman"/>
        </w:rPr>
        <w:t xml:space="preserve"> </w:t>
      </w:r>
      <w:r w:rsidRPr="00BF2EB3" w:rsidR="0034519C">
        <w:rPr>
          <w:rFonts w:ascii="Times New Roman" w:hAnsi="Times New Roman" w:cs="Times New Roman"/>
        </w:rPr>
        <w:t xml:space="preserve">that </w:t>
      </w:r>
      <w:r w:rsidRPr="00BF2EB3" w:rsidR="0048359A">
        <w:rPr>
          <w:rFonts w:ascii="Times New Roman" w:hAnsi="Times New Roman" w:cs="Times New Roman"/>
        </w:rPr>
        <w:t xml:space="preserve">would only </w:t>
      </w:r>
      <w:r w:rsidRPr="00BF2EB3" w:rsidR="00F324FF">
        <w:rPr>
          <w:rFonts w:ascii="Times New Roman" w:hAnsi="Times New Roman" w:cs="Times New Roman"/>
        </w:rPr>
        <w:t xml:space="preserve">broaden rather than narrow the digital divide. </w:t>
      </w:r>
      <w:r w:rsidRPr="00BF2EB3" w:rsidR="00FD5896">
        <w:rPr>
          <w:rFonts w:ascii="Times New Roman" w:hAnsi="Times New Roman" w:cs="Times New Roman"/>
        </w:rPr>
        <w:t xml:space="preserve"> </w:t>
      </w:r>
      <w:r w:rsidRPr="00BF2EB3" w:rsidR="0034519C">
        <w:rPr>
          <w:rFonts w:ascii="Times New Roman" w:hAnsi="Times New Roman" w:cs="Times New Roman"/>
        </w:rPr>
        <w:t>Fortunately, w</w:t>
      </w:r>
      <w:r w:rsidRPr="00BF2EB3" w:rsidR="001E4C80">
        <w:rPr>
          <w:rFonts w:ascii="Times New Roman" w:hAnsi="Times New Roman" w:cs="Times New Roman"/>
        </w:rPr>
        <w:t xml:space="preserve">e’ve already taken steps to </w:t>
      </w:r>
      <w:r w:rsidRPr="00BF2EB3" w:rsidR="00D631C3">
        <w:rPr>
          <w:rFonts w:ascii="Times New Roman" w:hAnsi="Times New Roman" w:cs="Times New Roman"/>
        </w:rPr>
        <w:t>make sure</w:t>
      </w:r>
      <w:r w:rsidRPr="00BF2EB3" w:rsidR="001E4C80">
        <w:rPr>
          <w:rFonts w:ascii="Times New Roman" w:hAnsi="Times New Roman" w:cs="Times New Roman"/>
        </w:rPr>
        <w:t xml:space="preserve"> that</w:t>
      </w:r>
      <w:r w:rsidRPr="00BF2EB3" w:rsidR="00D631C3">
        <w:rPr>
          <w:rFonts w:ascii="Times New Roman" w:hAnsi="Times New Roman" w:cs="Times New Roman"/>
        </w:rPr>
        <w:t xml:space="preserve"> doesn’t happen</w:t>
      </w:r>
      <w:r w:rsidRPr="00BF2EB3" w:rsidR="0048359A">
        <w:rPr>
          <w:rFonts w:ascii="Times New Roman" w:hAnsi="Times New Roman" w:cs="Times New Roman"/>
        </w:rPr>
        <w:t>.  One of them is the</w:t>
      </w:r>
      <w:r w:rsidRPr="00BF2EB3" w:rsidR="001E4C80">
        <w:rPr>
          <w:rFonts w:ascii="Times New Roman" w:hAnsi="Times New Roman" w:cs="Times New Roman"/>
        </w:rPr>
        <w:t xml:space="preserve"> </w:t>
      </w:r>
      <w:r w:rsidRPr="00BF2EB3" w:rsidR="00C4400F">
        <w:rPr>
          <w:rFonts w:ascii="Times New Roman" w:hAnsi="Times New Roman" w:cs="Times New Roman"/>
        </w:rPr>
        <w:t xml:space="preserve">enforceable </w:t>
      </w:r>
      <w:r w:rsidRPr="00BF2EB3" w:rsidR="001E4C80">
        <w:rPr>
          <w:rFonts w:ascii="Times New Roman" w:hAnsi="Times New Roman" w:cs="Times New Roman"/>
        </w:rPr>
        <w:t xml:space="preserve">commitment </w:t>
      </w:r>
      <w:r w:rsidRPr="00BF2EB3" w:rsidR="0048359A">
        <w:rPr>
          <w:rFonts w:ascii="Times New Roman" w:hAnsi="Times New Roman" w:cs="Times New Roman"/>
        </w:rPr>
        <w:t xml:space="preserve">we secured </w:t>
      </w:r>
      <w:r w:rsidRPr="00BF2EB3" w:rsidR="001E4C80">
        <w:rPr>
          <w:rFonts w:ascii="Times New Roman" w:hAnsi="Times New Roman" w:cs="Times New Roman"/>
        </w:rPr>
        <w:t>from T-Mobile</w:t>
      </w:r>
      <w:r w:rsidRPr="00BF2EB3" w:rsidR="00C4400F">
        <w:rPr>
          <w:rFonts w:ascii="Times New Roman" w:hAnsi="Times New Roman" w:cs="Times New Roman"/>
        </w:rPr>
        <w:t xml:space="preserve"> during the T-Mobile/Sprint merger proceeding</w:t>
      </w:r>
      <w:r w:rsidRPr="00BF2EB3" w:rsidR="001E4C80">
        <w:rPr>
          <w:rFonts w:ascii="Times New Roman" w:hAnsi="Times New Roman" w:cs="Times New Roman"/>
        </w:rPr>
        <w:t xml:space="preserve"> </w:t>
      </w:r>
      <w:r w:rsidRPr="00BF2EB3" w:rsidR="008D0508">
        <w:rPr>
          <w:rFonts w:ascii="Times New Roman" w:hAnsi="Times New Roman" w:cs="Times New Roman"/>
        </w:rPr>
        <w:t xml:space="preserve">to cover </w:t>
      </w:r>
      <w:r w:rsidRPr="00BF2EB3" w:rsidR="00C4400F">
        <w:rPr>
          <w:rFonts w:ascii="Times New Roman" w:hAnsi="Times New Roman" w:cs="Times New Roman"/>
        </w:rPr>
        <w:t xml:space="preserve">at least </w:t>
      </w:r>
      <w:r w:rsidRPr="00BF2EB3" w:rsidR="004B4E99">
        <w:rPr>
          <w:rFonts w:ascii="Times New Roman" w:hAnsi="Times New Roman" w:cs="Times New Roman"/>
        </w:rPr>
        <w:t xml:space="preserve">90% of rural Americans with its 5G network within </w:t>
      </w:r>
      <w:r w:rsidRPr="00BF2EB3" w:rsidR="00C661B5">
        <w:rPr>
          <w:rFonts w:ascii="Times New Roman" w:hAnsi="Times New Roman" w:cs="Times New Roman"/>
        </w:rPr>
        <w:t>six years.</w:t>
      </w:r>
      <w:r w:rsidRPr="00BF2EB3" w:rsidR="00AD5FB3">
        <w:rPr>
          <w:rFonts w:ascii="Times New Roman" w:hAnsi="Times New Roman" w:cs="Times New Roman"/>
        </w:rPr>
        <w:t xml:space="preserve">  </w:t>
      </w:r>
      <w:r w:rsidRPr="00BF2EB3" w:rsidR="00B12E3D">
        <w:rPr>
          <w:rFonts w:ascii="Times New Roman" w:hAnsi="Times New Roman" w:cs="Times New Roman"/>
        </w:rPr>
        <w:t>But now</w:t>
      </w:r>
      <w:r w:rsidRPr="00BF2EB3" w:rsidR="0048359A">
        <w:rPr>
          <w:rFonts w:ascii="Times New Roman" w:hAnsi="Times New Roman" w:cs="Times New Roman"/>
        </w:rPr>
        <w:t>,</w:t>
      </w:r>
      <w:r w:rsidRPr="00BF2EB3" w:rsidR="00B12E3D">
        <w:rPr>
          <w:rFonts w:ascii="Times New Roman" w:hAnsi="Times New Roman" w:cs="Times New Roman"/>
        </w:rPr>
        <w:t xml:space="preserve"> w</w:t>
      </w:r>
      <w:r w:rsidRPr="00BF2EB3" w:rsidR="007E1C94">
        <w:rPr>
          <w:rFonts w:ascii="Times New Roman" w:hAnsi="Times New Roman" w:cs="Times New Roman"/>
        </w:rPr>
        <w:t>e need to build on that momentum and make sure we b</w:t>
      </w:r>
      <w:r w:rsidRPr="00BF2EB3">
        <w:rPr>
          <w:rFonts w:ascii="Times New Roman" w:hAnsi="Times New Roman" w:cs="Times New Roman"/>
        </w:rPr>
        <w:t xml:space="preserve">ring the benefits of 5G to </w:t>
      </w:r>
      <w:r w:rsidRPr="00BF2EB3" w:rsidR="0048359A">
        <w:rPr>
          <w:rFonts w:ascii="Times New Roman" w:hAnsi="Times New Roman" w:cs="Times New Roman"/>
          <w:i/>
          <w:iCs/>
        </w:rPr>
        <w:t xml:space="preserve">all </w:t>
      </w:r>
      <w:r w:rsidRPr="00BF2EB3">
        <w:rPr>
          <w:rFonts w:ascii="Times New Roman" w:hAnsi="Times New Roman" w:cs="Times New Roman"/>
        </w:rPr>
        <w:t>American</w:t>
      </w:r>
      <w:r w:rsidRPr="00BF2EB3" w:rsidR="0048359A">
        <w:rPr>
          <w:rFonts w:ascii="Times New Roman" w:hAnsi="Times New Roman" w:cs="Times New Roman"/>
        </w:rPr>
        <w:t>s</w:t>
      </w:r>
      <w:r w:rsidRPr="00BF2EB3">
        <w:rPr>
          <w:rFonts w:ascii="Times New Roman" w:hAnsi="Times New Roman" w:cs="Times New Roman"/>
        </w:rPr>
        <w:t>, no matter where they live.</w:t>
      </w:r>
      <w:r w:rsidRPr="00BF2EB3" w:rsidR="00E91EE3">
        <w:rPr>
          <w:rFonts w:ascii="Times New Roman" w:hAnsi="Times New Roman" w:cs="Times New Roman"/>
        </w:rPr>
        <w:t xml:space="preserve">  And that means that we need to recognize that there are some </w:t>
      </w:r>
      <w:r w:rsidRPr="00BF2EB3" w:rsidR="00B20D89">
        <w:rPr>
          <w:rFonts w:ascii="Times New Roman" w:hAnsi="Times New Roman" w:cs="Times New Roman"/>
        </w:rPr>
        <w:t xml:space="preserve">sparsely populated </w:t>
      </w:r>
      <w:r w:rsidRPr="00BF2EB3" w:rsidR="00E91EE3">
        <w:rPr>
          <w:rFonts w:ascii="Times New Roman" w:hAnsi="Times New Roman" w:cs="Times New Roman"/>
        </w:rPr>
        <w:t xml:space="preserve">areas of our country where the business case for </w:t>
      </w:r>
      <w:r w:rsidRPr="00BF2EB3" w:rsidR="00B20D89">
        <w:rPr>
          <w:rFonts w:ascii="Times New Roman" w:hAnsi="Times New Roman" w:cs="Times New Roman"/>
        </w:rPr>
        <w:t>building out 5G networks solely with private capital just doesn’t</w:t>
      </w:r>
      <w:r w:rsidRPr="00BF2EB3" w:rsidR="0048359A">
        <w:rPr>
          <w:rFonts w:ascii="Times New Roman" w:hAnsi="Times New Roman" w:cs="Times New Roman"/>
        </w:rPr>
        <w:t>—and won’t—</w:t>
      </w:r>
      <w:r w:rsidRPr="00BF2EB3" w:rsidR="00B20D89">
        <w:rPr>
          <w:rFonts w:ascii="Times New Roman" w:hAnsi="Times New Roman" w:cs="Times New Roman"/>
        </w:rPr>
        <w:t>exist.</w:t>
      </w:r>
    </w:p>
    <w:p w:rsidR="002C00E8" w:rsidRPr="00BF2EB3" w:rsidP="004010A5" w14:paraId="1937BC35" w14:textId="1E18C5F0">
      <w:pPr>
        <w:spacing w:after="120"/>
        <w:ind w:firstLine="720"/>
      </w:pPr>
      <w:r w:rsidRPr="00BF2EB3">
        <w:rPr>
          <w:rFonts w:ascii="Times New Roman" w:hAnsi="Times New Roman" w:cs="Times New Roman"/>
        </w:rPr>
        <w:t xml:space="preserve">That’s why I first proposed </w:t>
      </w:r>
      <w:r w:rsidRPr="00BF2EB3" w:rsidR="00CC2A5F">
        <w:rPr>
          <w:rFonts w:ascii="Times New Roman" w:hAnsi="Times New Roman" w:cs="Times New Roman"/>
        </w:rPr>
        <w:t xml:space="preserve">last December that we establish a 5G Fund </w:t>
      </w:r>
      <w:r w:rsidRPr="00BF2EB3" w:rsidR="00820B5F">
        <w:rPr>
          <w:rFonts w:ascii="Times New Roman" w:hAnsi="Times New Roman" w:cs="Times New Roman"/>
        </w:rPr>
        <w:t>for Rural America</w:t>
      </w:r>
      <w:r w:rsidRPr="00BF2EB3">
        <w:rPr>
          <w:rFonts w:ascii="Times New Roman" w:hAnsi="Times New Roman" w:cs="Times New Roman"/>
        </w:rPr>
        <w:t>.</w:t>
      </w:r>
      <w:r w:rsidRPr="00BF2EB3" w:rsidR="00C661B5">
        <w:rPr>
          <w:rFonts w:ascii="Times New Roman" w:hAnsi="Times New Roman" w:cs="Times New Roman"/>
        </w:rPr>
        <w:t xml:space="preserve">  </w:t>
      </w:r>
      <w:r w:rsidRPr="00BF2EB3" w:rsidR="002B4A7A">
        <w:rPr>
          <w:rFonts w:ascii="Times New Roman" w:hAnsi="Times New Roman" w:cs="Times New Roman"/>
        </w:rPr>
        <w:t xml:space="preserve">Instead of </w:t>
      </w:r>
      <w:r w:rsidRPr="00BF2EB3" w:rsidR="00820B5F">
        <w:rPr>
          <w:rFonts w:ascii="Times New Roman" w:hAnsi="Times New Roman" w:cs="Times New Roman"/>
        </w:rPr>
        <w:t>looking backwards and</w:t>
      </w:r>
      <w:r w:rsidRPr="00BF2EB3" w:rsidR="002B4A7A">
        <w:rPr>
          <w:rFonts w:ascii="Times New Roman" w:hAnsi="Times New Roman" w:cs="Times New Roman"/>
        </w:rPr>
        <w:t xml:space="preserve"> </w:t>
      </w:r>
      <w:r w:rsidRPr="00BF2EB3" w:rsidR="00820B5F">
        <w:rPr>
          <w:rFonts w:ascii="Times New Roman" w:hAnsi="Times New Roman" w:cs="Times New Roman"/>
        </w:rPr>
        <w:t>connect</w:t>
      </w:r>
      <w:r w:rsidRPr="00BF2EB3" w:rsidR="0048359A">
        <w:rPr>
          <w:rFonts w:ascii="Times New Roman" w:hAnsi="Times New Roman" w:cs="Times New Roman"/>
        </w:rPr>
        <w:t>ing</w:t>
      </w:r>
      <w:r w:rsidRPr="00BF2EB3" w:rsidR="00820B5F">
        <w:rPr>
          <w:rFonts w:ascii="Times New Roman" w:hAnsi="Times New Roman" w:cs="Times New Roman"/>
        </w:rPr>
        <w:t xml:space="preserve"> </w:t>
      </w:r>
      <w:r w:rsidRPr="00BF2EB3" w:rsidR="002B4A7A">
        <w:rPr>
          <w:rFonts w:ascii="Times New Roman" w:hAnsi="Times New Roman" w:cs="Times New Roman"/>
        </w:rPr>
        <w:t xml:space="preserve">rural communities </w:t>
      </w:r>
      <w:r w:rsidRPr="00BF2EB3" w:rsidR="0048359A">
        <w:rPr>
          <w:rFonts w:ascii="Times New Roman" w:hAnsi="Times New Roman" w:cs="Times New Roman"/>
        </w:rPr>
        <w:t xml:space="preserve">with </w:t>
      </w:r>
      <w:r w:rsidRPr="00BF2EB3" w:rsidR="002B4A7A">
        <w:rPr>
          <w:rFonts w:ascii="Times New Roman" w:hAnsi="Times New Roman" w:cs="Times New Roman"/>
        </w:rPr>
        <w:t>4G</w:t>
      </w:r>
      <w:r w:rsidRPr="00BF2EB3" w:rsidR="001C5429">
        <w:rPr>
          <w:rFonts w:ascii="Times New Roman" w:hAnsi="Times New Roman" w:cs="Times New Roman"/>
        </w:rPr>
        <w:t xml:space="preserve"> LTE</w:t>
      </w:r>
      <w:r w:rsidRPr="00BF2EB3" w:rsidR="002B4A7A">
        <w:rPr>
          <w:rFonts w:ascii="Times New Roman" w:hAnsi="Times New Roman" w:cs="Times New Roman"/>
        </w:rPr>
        <w:t xml:space="preserve">, we </w:t>
      </w:r>
      <w:r w:rsidRPr="00BF2EB3" w:rsidR="00E5280A">
        <w:rPr>
          <w:rFonts w:ascii="Times New Roman" w:hAnsi="Times New Roman" w:cs="Times New Roman"/>
        </w:rPr>
        <w:t xml:space="preserve">should </w:t>
      </w:r>
      <w:r w:rsidRPr="00BF2EB3" w:rsidR="001C5429">
        <w:rPr>
          <w:rFonts w:ascii="Times New Roman" w:hAnsi="Times New Roman" w:cs="Times New Roman"/>
        </w:rPr>
        <w:t xml:space="preserve">look to the future </w:t>
      </w:r>
      <w:r w:rsidRPr="00BF2EB3" w:rsidR="00E5280A">
        <w:rPr>
          <w:rFonts w:ascii="Times New Roman" w:hAnsi="Times New Roman" w:cs="Times New Roman"/>
        </w:rPr>
        <w:t xml:space="preserve">and </w:t>
      </w:r>
      <w:r w:rsidRPr="00BF2EB3" w:rsidR="00AE4009">
        <w:rPr>
          <w:rFonts w:ascii="Times New Roman" w:hAnsi="Times New Roman" w:cs="Times New Roman"/>
        </w:rPr>
        <w:t>ensur</w:t>
      </w:r>
      <w:r w:rsidRPr="00BF2EB3" w:rsidR="0048359A">
        <w:rPr>
          <w:rFonts w:ascii="Times New Roman" w:hAnsi="Times New Roman" w:cs="Times New Roman"/>
        </w:rPr>
        <w:t>e</w:t>
      </w:r>
      <w:r w:rsidRPr="00BF2EB3" w:rsidR="00E5280A">
        <w:rPr>
          <w:rFonts w:ascii="Times New Roman" w:hAnsi="Times New Roman" w:cs="Times New Roman"/>
        </w:rPr>
        <w:t xml:space="preserve"> that</w:t>
      </w:r>
      <w:r w:rsidRPr="00BF2EB3" w:rsidR="002B4A7A">
        <w:rPr>
          <w:rFonts w:ascii="Times New Roman" w:hAnsi="Times New Roman" w:cs="Times New Roman"/>
        </w:rPr>
        <w:t xml:space="preserve"> </w:t>
      </w:r>
      <w:r w:rsidRPr="00BF2EB3" w:rsidR="001C5429">
        <w:rPr>
          <w:rFonts w:ascii="Times New Roman" w:hAnsi="Times New Roman" w:cs="Times New Roman"/>
        </w:rPr>
        <w:t xml:space="preserve">rural Americans have </w:t>
      </w:r>
      <w:r w:rsidRPr="00BF2EB3" w:rsidR="00E5280A">
        <w:rPr>
          <w:rFonts w:ascii="Times New Roman" w:hAnsi="Times New Roman" w:cs="Times New Roman"/>
        </w:rPr>
        <w:t xml:space="preserve">5G </w:t>
      </w:r>
      <w:r w:rsidRPr="00BF2EB3" w:rsidR="00164C1D">
        <w:rPr>
          <w:rFonts w:ascii="Times New Roman" w:hAnsi="Times New Roman" w:cs="Times New Roman"/>
        </w:rPr>
        <w:t xml:space="preserve">on </w:t>
      </w:r>
      <w:r w:rsidRPr="00BF2EB3" w:rsidR="00552548">
        <w:rPr>
          <w:rFonts w:ascii="Times New Roman" w:hAnsi="Times New Roman" w:cs="Times New Roman"/>
        </w:rPr>
        <w:t xml:space="preserve">an </w:t>
      </w:r>
      <w:r w:rsidRPr="00BF2EB3" w:rsidR="00164C1D">
        <w:rPr>
          <w:rFonts w:ascii="Times New Roman" w:hAnsi="Times New Roman" w:cs="Times New Roman"/>
        </w:rPr>
        <w:t>equal footing with their urban counterparts.</w:t>
      </w:r>
      <w:r w:rsidRPr="00BF2EB3" w:rsidR="002B4A7A">
        <w:rPr>
          <w:rFonts w:ascii="Times New Roman" w:hAnsi="Times New Roman" w:cs="Times New Roman"/>
        </w:rPr>
        <w:t xml:space="preserve">  </w:t>
      </w:r>
      <w:r w:rsidRPr="00BF2EB3" w:rsidR="00B120AC">
        <w:rPr>
          <w:rFonts w:ascii="Times New Roman" w:hAnsi="Times New Roman" w:cs="Times New Roman"/>
        </w:rPr>
        <w:t>These networks</w:t>
      </w:r>
      <w:r w:rsidRPr="00BF2EB3" w:rsidR="002B4A7A">
        <w:rPr>
          <w:rFonts w:ascii="Times New Roman" w:hAnsi="Times New Roman" w:cs="Times New Roman"/>
        </w:rPr>
        <w:t xml:space="preserve"> </w:t>
      </w:r>
      <w:r w:rsidRPr="00BF2EB3" w:rsidR="00710729">
        <w:rPr>
          <w:rFonts w:ascii="Times New Roman" w:hAnsi="Times New Roman" w:cs="Times New Roman"/>
        </w:rPr>
        <w:t>will</w:t>
      </w:r>
      <w:r w:rsidRPr="00BF2EB3" w:rsidR="002B4A7A">
        <w:rPr>
          <w:rFonts w:ascii="Times New Roman" w:hAnsi="Times New Roman" w:cs="Times New Roman"/>
        </w:rPr>
        <w:t xml:space="preserve"> </w:t>
      </w:r>
      <w:r w:rsidRPr="00BF2EB3" w:rsidR="00164C1D">
        <w:rPr>
          <w:rFonts w:ascii="Times New Roman" w:hAnsi="Times New Roman" w:cs="Times New Roman"/>
        </w:rPr>
        <w:t>bring</w:t>
      </w:r>
      <w:r w:rsidRPr="00BF2EB3" w:rsidR="004A19AE">
        <w:rPr>
          <w:rFonts w:ascii="Times New Roman" w:hAnsi="Times New Roman" w:cs="Times New Roman"/>
        </w:rPr>
        <w:t xml:space="preserve"> rur</w:t>
      </w:r>
      <w:r w:rsidRPr="00BF2EB3" w:rsidR="00164C1D">
        <w:rPr>
          <w:rFonts w:ascii="Times New Roman" w:hAnsi="Times New Roman" w:cs="Times New Roman"/>
        </w:rPr>
        <w:t>al</w:t>
      </w:r>
      <w:r w:rsidRPr="00BF2EB3" w:rsidR="004A19AE">
        <w:rPr>
          <w:rFonts w:ascii="Times New Roman" w:hAnsi="Times New Roman" w:cs="Times New Roman"/>
        </w:rPr>
        <w:t xml:space="preserve"> Americans the benefits</w:t>
      </w:r>
      <w:r w:rsidRPr="00BF2EB3" w:rsidR="00C31BEB">
        <w:rPr>
          <w:rFonts w:ascii="Times New Roman" w:hAnsi="Times New Roman" w:cs="Times New Roman"/>
        </w:rPr>
        <w:t xml:space="preserve">—like </w:t>
      </w:r>
      <w:r w:rsidRPr="00BF2EB3" w:rsidR="00BD5FF0">
        <w:rPr>
          <w:rFonts w:ascii="Times New Roman" w:hAnsi="Times New Roman" w:cs="Times New Roman"/>
        </w:rPr>
        <w:t>increased access to healthcare</w:t>
      </w:r>
      <w:r w:rsidRPr="00BF2EB3" w:rsidR="00C31BEB">
        <w:rPr>
          <w:rFonts w:ascii="Times New Roman" w:hAnsi="Times New Roman" w:cs="Times New Roman"/>
        </w:rPr>
        <w:t xml:space="preserve">, </w:t>
      </w:r>
      <w:r w:rsidRPr="00BF2EB3" w:rsidR="00BD5FF0">
        <w:rPr>
          <w:rFonts w:ascii="Times New Roman" w:hAnsi="Times New Roman" w:cs="Times New Roman"/>
        </w:rPr>
        <w:t>education</w:t>
      </w:r>
      <w:r w:rsidRPr="00BF2EB3" w:rsidR="00AD1651">
        <w:rPr>
          <w:rFonts w:ascii="Times New Roman" w:hAnsi="Times New Roman" w:cs="Times New Roman"/>
        </w:rPr>
        <w:t>, and precision agriculture—</w:t>
      </w:r>
      <w:r w:rsidR="00441DFB">
        <w:rPr>
          <w:rFonts w:ascii="Times New Roman" w:hAnsi="Times New Roman" w:cs="Times New Roman"/>
        </w:rPr>
        <w:t xml:space="preserve">promised by </w:t>
      </w:r>
      <w:r w:rsidRPr="00BF2EB3" w:rsidR="00AD1651">
        <w:rPr>
          <w:rFonts w:ascii="Times New Roman" w:hAnsi="Times New Roman" w:cs="Times New Roman"/>
        </w:rPr>
        <w:t>the improved speed, late</w:t>
      </w:r>
      <w:r w:rsidRPr="00BF2EB3" w:rsidR="006A0A9B">
        <w:rPr>
          <w:rFonts w:ascii="Times New Roman" w:hAnsi="Times New Roman" w:cs="Times New Roman"/>
        </w:rPr>
        <w:t>ncy, and security of 5G</w:t>
      </w:r>
      <w:r w:rsidRPr="00BF2EB3" w:rsidR="00BD5FF0">
        <w:rPr>
          <w:rFonts w:ascii="Times New Roman" w:hAnsi="Times New Roman" w:cs="Times New Roman"/>
        </w:rPr>
        <w:t>.</w:t>
      </w:r>
    </w:p>
    <w:p w:rsidR="0069160F" w:rsidRPr="00BF2EB3" w:rsidP="004010A5" w14:paraId="21D0E4AF" w14:textId="09178C47">
      <w:pPr>
        <w:spacing w:after="120"/>
        <w:ind w:firstLine="720"/>
      </w:pPr>
      <w:r w:rsidRPr="00BF2EB3">
        <w:rPr>
          <w:rFonts w:ascii="Times New Roman" w:hAnsi="Times New Roman" w:cs="Times New Roman"/>
        </w:rPr>
        <w:t>So today</w:t>
      </w:r>
      <w:r w:rsidRPr="00BF2EB3" w:rsidR="00487F07">
        <w:rPr>
          <w:rFonts w:ascii="Times New Roman" w:hAnsi="Times New Roman" w:cs="Times New Roman"/>
        </w:rPr>
        <w:t xml:space="preserve">, less than a year after I </w:t>
      </w:r>
      <w:r w:rsidRPr="00BF2EB3" w:rsidR="00E92A86">
        <w:rPr>
          <w:rFonts w:ascii="Times New Roman" w:hAnsi="Times New Roman" w:cs="Times New Roman"/>
        </w:rPr>
        <w:t>proposed it</w:t>
      </w:r>
      <w:r w:rsidRPr="00BF2EB3" w:rsidR="004C2F36">
        <w:rPr>
          <w:rFonts w:ascii="Times New Roman" w:hAnsi="Times New Roman" w:cs="Times New Roman"/>
        </w:rPr>
        <w:t>,</w:t>
      </w:r>
      <w:r w:rsidRPr="00BF2EB3">
        <w:rPr>
          <w:rFonts w:ascii="Times New Roman" w:hAnsi="Times New Roman" w:cs="Times New Roman"/>
        </w:rPr>
        <w:t xml:space="preserve"> </w:t>
      </w:r>
      <w:r w:rsidRPr="00BF2EB3" w:rsidR="00E92A86">
        <w:rPr>
          <w:rFonts w:ascii="Times New Roman" w:hAnsi="Times New Roman" w:cs="Times New Roman"/>
        </w:rPr>
        <w:t>w</w:t>
      </w:r>
      <w:r w:rsidRPr="00BF2EB3" w:rsidR="0048359A">
        <w:rPr>
          <w:rFonts w:ascii="Times New Roman" w:hAnsi="Times New Roman" w:cs="Times New Roman"/>
        </w:rPr>
        <w:t xml:space="preserve">e’re </w:t>
      </w:r>
      <w:r w:rsidRPr="00BF2EB3" w:rsidR="004C2F36">
        <w:rPr>
          <w:rFonts w:ascii="Times New Roman" w:hAnsi="Times New Roman" w:cs="Times New Roman"/>
        </w:rPr>
        <w:t>e</w:t>
      </w:r>
      <w:r w:rsidRPr="00BF2EB3" w:rsidR="00273B05">
        <w:rPr>
          <w:rFonts w:ascii="Times New Roman" w:hAnsi="Times New Roman" w:cs="Times New Roman"/>
        </w:rPr>
        <w:t xml:space="preserve">stablishing </w:t>
      </w:r>
      <w:r w:rsidRPr="00BF2EB3" w:rsidR="00372527">
        <w:rPr>
          <w:rFonts w:ascii="Times New Roman" w:hAnsi="Times New Roman" w:cs="Times New Roman"/>
        </w:rPr>
        <w:t xml:space="preserve">the </w:t>
      </w:r>
      <w:r w:rsidRPr="00BF2EB3">
        <w:rPr>
          <w:rFonts w:ascii="Times New Roman" w:hAnsi="Times New Roman" w:cs="Times New Roman"/>
        </w:rPr>
        <w:t>5G Fund for Rural America</w:t>
      </w:r>
      <w:r w:rsidRPr="00BF2EB3" w:rsidR="00E92A86">
        <w:rPr>
          <w:rFonts w:ascii="Times New Roman" w:hAnsi="Times New Roman" w:cs="Times New Roman"/>
        </w:rPr>
        <w:t>.  This will be</w:t>
      </w:r>
      <w:r w:rsidRPr="00BF2EB3" w:rsidR="00372527">
        <w:rPr>
          <w:rFonts w:ascii="Times New Roman" w:hAnsi="Times New Roman" w:cs="Times New Roman"/>
        </w:rPr>
        <w:t xml:space="preserve"> a two-phased </w:t>
      </w:r>
      <w:r w:rsidRPr="00BF2EB3">
        <w:rPr>
          <w:rFonts w:ascii="Times New Roman" w:hAnsi="Times New Roman" w:cs="Times New Roman"/>
        </w:rPr>
        <w:t>reverse auction</w:t>
      </w:r>
      <w:r w:rsidRPr="00BF2EB3" w:rsidR="000A66BF">
        <w:rPr>
          <w:rFonts w:ascii="Times New Roman" w:hAnsi="Times New Roman" w:cs="Times New Roman"/>
        </w:rPr>
        <w:t xml:space="preserve"> that will</w:t>
      </w:r>
      <w:r w:rsidRPr="00BF2EB3">
        <w:rPr>
          <w:rFonts w:ascii="Times New Roman" w:hAnsi="Times New Roman" w:cs="Times New Roman"/>
        </w:rPr>
        <w:t xml:space="preserve"> distribut</w:t>
      </w:r>
      <w:r w:rsidRPr="00BF2EB3" w:rsidR="000A66BF">
        <w:rPr>
          <w:rFonts w:ascii="Times New Roman" w:hAnsi="Times New Roman" w:cs="Times New Roman"/>
        </w:rPr>
        <w:t>e</w:t>
      </w:r>
      <w:r w:rsidRPr="00BF2EB3">
        <w:rPr>
          <w:rFonts w:ascii="Times New Roman" w:hAnsi="Times New Roman" w:cs="Times New Roman"/>
        </w:rPr>
        <w:t xml:space="preserve"> up to $9 </w:t>
      </w:r>
      <w:r w:rsidRPr="00BF2EB3" w:rsidR="000A66BF">
        <w:rPr>
          <w:rFonts w:ascii="Times New Roman" w:hAnsi="Times New Roman" w:cs="Times New Roman"/>
        </w:rPr>
        <w:t xml:space="preserve">billion to support </w:t>
      </w:r>
      <w:r w:rsidRPr="00BF2EB3" w:rsidR="006060CD">
        <w:rPr>
          <w:rFonts w:ascii="Times New Roman" w:hAnsi="Times New Roman" w:cs="Times New Roman"/>
        </w:rPr>
        <w:t>deployment of 5G networks in rural America</w:t>
      </w:r>
      <w:r w:rsidRPr="00BF2EB3">
        <w:rPr>
          <w:rFonts w:ascii="Times New Roman" w:hAnsi="Times New Roman" w:cs="Times New Roman"/>
        </w:rPr>
        <w:t xml:space="preserve">. </w:t>
      </w:r>
      <w:r w:rsidRPr="00BF2EB3" w:rsidR="00273B05">
        <w:rPr>
          <w:rFonts w:ascii="Times New Roman" w:hAnsi="Times New Roman" w:cs="Times New Roman"/>
        </w:rPr>
        <w:t xml:space="preserve"> </w:t>
      </w:r>
      <w:r w:rsidRPr="00BF2EB3">
        <w:rPr>
          <w:rFonts w:ascii="Times New Roman" w:hAnsi="Times New Roman" w:cs="Times New Roman"/>
        </w:rPr>
        <w:t xml:space="preserve">Phase I will use </w:t>
      </w:r>
      <w:r w:rsidRPr="00BF2EB3" w:rsidR="00273B05">
        <w:rPr>
          <w:rFonts w:ascii="Times New Roman" w:hAnsi="Times New Roman" w:cs="Times New Roman"/>
        </w:rPr>
        <w:t xml:space="preserve">up to </w:t>
      </w:r>
      <w:r w:rsidRPr="00BF2EB3">
        <w:rPr>
          <w:rFonts w:ascii="Times New Roman" w:hAnsi="Times New Roman" w:cs="Times New Roman"/>
        </w:rPr>
        <w:t>$8 billion to target nationwide support for rural areas lacking unsubsidized 4G LTE and 5G broadband service</w:t>
      </w:r>
      <w:r w:rsidRPr="00BF2EB3" w:rsidR="006060CD">
        <w:rPr>
          <w:rFonts w:ascii="Times New Roman" w:hAnsi="Times New Roman" w:cs="Times New Roman"/>
        </w:rPr>
        <w:t>, including</w:t>
      </w:r>
      <w:r w:rsidRPr="00BF2EB3">
        <w:rPr>
          <w:rFonts w:ascii="Times New Roman" w:hAnsi="Times New Roman" w:cs="Times New Roman"/>
        </w:rPr>
        <w:t xml:space="preserve"> $680 million </w:t>
      </w:r>
      <w:r w:rsidRPr="00BF2EB3" w:rsidR="006060CD">
        <w:rPr>
          <w:rFonts w:ascii="Times New Roman" w:hAnsi="Times New Roman" w:cs="Times New Roman"/>
        </w:rPr>
        <w:t>speci</w:t>
      </w:r>
      <w:r w:rsidRPr="00BF2EB3" w:rsidR="0031599C">
        <w:rPr>
          <w:rFonts w:ascii="Times New Roman" w:hAnsi="Times New Roman" w:cs="Times New Roman"/>
        </w:rPr>
        <w:t>fically set aside to support deployment on Tribal lands</w:t>
      </w:r>
      <w:r w:rsidRPr="00BF2EB3">
        <w:rPr>
          <w:rFonts w:ascii="Times New Roman" w:hAnsi="Times New Roman" w:cs="Times New Roman"/>
        </w:rPr>
        <w:t xml:space="preserve">. </w:t>
      </w:r>
      <w:r w:rsidRPr="00BF2EB3" w:rsidR="00273B05">
        <w:rPr>
          <w:rFonts w:ascii="Times New Roman" w:hAnsi="Times New Roman" w:cs="Times New Roman"/>
        </w:rPr>
        <w:t xml:space="preserve"> </w:t>
      </w:r>
      <w:r w:rsidRPr="00BF2EB3">
        <w:rPr>
          <w:rFonts w:ascii="Times New Roman" w:hAnsi="Times New Roman" w:cs="Times New Roman"/>
        </w:rPr>
        <w:t xml:space="preserve">Phase II </w:t>
      </w:r>
      <w:r w:rsidRPr="00BF2EB3" w:rsidR="0031599C">
        <w:rPr>
          <w:rFonts w:ascii="Times New Roman" w:hAnsi="Times New Roman" w:cs="Times New Roman"/>
        </w:rPr>
        <w:t xml:space="preserve">will </w:t>
      </w:r>
      <w:r w:rsidRPr="00BF2EB3" w:rsidR="0093147C">
        <w:rPr>
          <w:rFonts w:ascii="Times New Roman" w:hAnsi="Times New Roman" w:cs="Times New Roman"/>
        </w:rPr>
        <w:t xml:space="preserve">provide </w:t>
      </w:r>
      <w:r w:rsidRPr="00BF2EB3" w:rsidR="0031599C">
        <w:rPr>
          <w:rFonts w:ascii="Times New Roman" w:hAnsi="Times New Roman" w:cs="Times New Roman"/>
        </w:rPr>
        <w:t>at least an additional $1 billion</w:t>
      </w:r>
      <w:r w:rsidRPr="00BF2EB3" w:rsidR="0093147C">
        <w:rPr>
          <w:rFonts w:ascii="Times New Roman" w:hAnsi="Times New Roman" w:cs="Times New Roman"/>
        </w:rPr>
        <w:t xml:space="preserve"> in support</w:t>
      </w:r>
      <w:r w:rsidRPr="00BF2EB3" w:rsidR="0031599C">
        <w:rPr>
          <w:rFonts w:ascii="Times New Roman" w:hAnsi="Times New Roman" w:cs="Times New Roman"/>
        </w:rPr>
        <w:t xml:space="preserve"> to </w:t>
      </w:r>
      <w:r w:rsidRPr="00BF2EB3">
        <w:rPr>
          <w:rFonts w:ascii="Times New Roman" w:hAnsi="Times New Roman" w:cs="Times New Roman"/>
        </w:rPr>
        <w:t>focus on the deployment of innovative 5G networks that facilitate precision agriculture.</w:t>
      </w:r>
    </w:p>
    <w:p w:rsidR="007C7A69" w:rsidRPr="00BF2EB3" w:rsidP="0000363B" w14:paraId="7B56289C" w14:textId="51412643">
      <w:pPr>
        <w:spacing w:after="120"/>
        <w:ind w:firstLine="720"/>
      </w:pPr>
      <w:r w:rsidRPr="00BF2EB3">
        <w:rPr>
          <w:rFonts w:ascii="Times New Roman" w:hAnsi="Times New Roman" w:cs="Times New Roman"/>
        </w:rPr>
        <w:t xml:space="preserve">One important point:  </w:t>
      </w:r>
      <w:r w:rsidRPr="00BF2EB3" w:rsidR="00ED2F7C">
        <w:rPr>
          <w:rFonts w:ascii="Times New Roman" w:hAnsi="Times New Roman" w:cs="Times New Roman"/>
        </w:rPr>
        <w:t>Today</w:t>
      </w:r>
      <w:r w:rsidRPr="00BF2EB3" w:rsidR="007C497D">
        <w:rPr>
          <w:rFonts w:ascii="Times New Roman" w:hAnsi="Times New Roman" w:cs="Times New Roman"/>
        </w:rPr>
        <w:t>,</w:t>
      </w:r>
      <w:r w:rsidRPr="00BF2EB3" w:rsidR="00ED2F7C">
        <w:rPr>
          <w:rFonts w:ascii="Times New Roman" w:hAnsi="Times New Roman" w:cs="Times New Roman"/>
        </w:rPr>
        <w:t xml:space="preserve"> we adopt what we called “Option B” in </w:t>
      </w:r>
      <w:r w:rsidRPr="00BF2EB3" w:rsidR="007C497D">
        <w:rPr>
          <w:rFonts w:ascii="Times New Roman" w:hAnsi="Times New Roman" w:cs="Times New Roman"/>
        </w:rPr>
        <w:t>our Notice of Proposed Rulemaking</w:t>
      </w:r>
      <w:r w:rsidRPr="00BF2EB3" w:rsidR="00CB666C">
        <w:rPr>
          <w:rFonts w:ascii="Times New Roman" w:hAnsi="Times New Roman" w:cs="Times New Roman"/>
        </w:rPr>
        <w:t xml:space="preserve">.  This </w:t>
      </w:r>
      <w:r w:rsidRPr="00BF2EB3" w:rsidR="00F46D17">
        <w:rPr>
          <w:rFonts w:ascii="Times New Roman" w:hAnsi="Times New Roman" w:cs="Times New Roman"/>
        </w:rPr>
        <w:t>means that we will hold the Phase I auction after we</w:t>
      </w:r>
      <w:r w:rsidRPr="00BF2EB3" w:rsidR="00CB666C">
        <w:rPr>
          <w:rFonts w:ascii="Times New Roman" w:hAnsi="Times New Roman" w:cs="Times New Roman"/>
        </w:rPr>
        <w:t xml:space="preserve"> develop</w:t>
      </w:r>
      <w:r w:rsidRPr="00BF2EB3" w:rsidR="00F46D17">
        <w:rPr>
          <w:rFonts w:ascii="Times New Roman" w:hAnsi="Times New Roman" w:cs="Times New Roman"/>
        </w:rPr>
        <w:t xml:space="preserve"> </w:t>
      </w:r>
      <w:r w:rsidRPr="00BF2EB3" w:rsidR="00CB666C">
        <w:rPr>
          <w:rFonts w:ascii="Times New Roman" w:hAnsi="Times New Roman" w:cs="Times New Roman"/>
        </w:rPr>
        <w:t>precise, granular broa</w:t>
      </w:r>
      <w:r w:rsidRPr="00BF2EB3" w:rsidR="00BC1E9F">
        <w:rPr>
          <w:rFonts w:ascii="Times New Roman" w:hAnsi="Times New Roman" w:cs="Times New Roman"/>
        </w:rPr>
        <w:t xml:space="preserve">dband maps </w:t>
      </w:r>
      <w:r w:rsidRPr="00BF2EB3" w:rsidR="00F46D17">
        <w:rPr>
          <w:rFonts w:ascii="Times New Roman" w:hAnsi="Times New Roman" w:cs="Times New Roman"/>
        </w:rPr>
        <w:t xml:space="preserve">through </w:t>
      </w:r>
      <w:r w:rsidRPr="00BF2EB3">
        <w:rPr>
          <w:rFonts w:ascii="Times New Roman" w:hAnsi="Times New Roman" w:cs="Times New Roman"/>
        </w:rPr>
        <w:t>our Digital Opportunity Data Collection</w:t>
      </w:r>
      <w:r w:rsidRPr="00BF2EB3" w:rsidR="00A41E98">
        <w:rPr>
          <w:rFonts w:ascii="Times New Roman" w:hAnsi="Times New Roman" w:cs="Times New Roman"/>
        </w:rPr>
        <w:t xml:space="preserve"> proceeding</w:t>
      </w:r>
      <w:r w:rsidRPr="00BF2EB3" w:rsidR="00F46D17">
        <w:rPr>
          <w:rFonts w:ascii="Times New Roman" w:hAnsi="Times New Roman" w:cs="Times New Roman"/>
        </w:rPr>
        <w:t xml:space="preserve"> and that we will use those maps to help determine eligibility for th</w:t>
      </w:r>
      <w:r w:rsidRPr="00BF2EB3" w:rsidR="00007D6F">
        <w:rPr>
          <w:rFonts w:ascii="Times New Roman" w:hAnsi="Times New Roman" w:cs="Times New Roman"/>
        </w:rPr>
        <w:t>e Phase I</w:t>
      </w:r>
      <w:r w:rsidRPr="00BF2EB3" w:rsidR="00F46D17">
        <w:rPr>
          <w:rFonts w:ascii="Times New Roman" w:hAnsi="Times New Roman" w:cs="Times New Roman"/>
        </w:rPr>
        <w:t xml:space="preserve"> auction</w:t>
      </w:r>
      <w:r w:rsidRPr="00BF2EB3" w:rsidR="00A41E98">
        <w:rPr>
          <w:rFonts w:ascii="Times New Roman" w:hAnsi="Times New Roman" w:cs="Times New Roman"/>
        </w:rPr>
        <w:t xml:space="preserve">.  </w:t>
      </w:r>
      <w:r w:rsidRPr="00BF2EB3" w:rsidR="00F46D17">
        <w:rPr>
          <w:rFonts w:ascii="Times New Roman" w:hAnsi="Times New Roman" w:cs="Times New Roman"/>
        </w:rPr>
        <w:t xml:space="preserve">To be sure, Option B </w:t>
      </w:r>
      <w:r w:rsidRPr="00BF2EB3" w:rsidR="00FA5645">
        <w:rPr>
          <w:rFonts w:ascii="Times New Roman" w:hAnsi="Times New Roman" w:cs="Times New Roman"/>
        </w:rPr>
        <w:t>doesn’t</w:t>
      </w:r>
      <w:r w:rsidRPr="00BF2EB3" w:rsidR="00F46D17">
        <w:rPr>
          <w:rFonts w:ascii="Times New Roman" w:hAnsi="Times New Roman" w:cs="Times New Roman"/>
        </w:rPr>
        <w:t xml:space="preserve"> provide</w:t>
      </w:r>
      <w:r w:rsidRPr="00BF2EB3" w:rsidR="00A41E98">
        <w:rPr>
          <w:rFonts w:ascii="Times New Roman" w:hAnsi="Times New Roman" w:cs="Times New Roman"/>
        </w:rPr>
        <w:t xml:space="preserve"> the fastest possible path to</w:t>
      </w:r>
      <w:r w:rsidRPr="00BF2EB3" w:rsidR="00393A1B">
        <w:rPr>
          <w:rFonts w:ascii="Times New Roman" w:hAnsi="Times New Roman" w:cs="Times New Roman"/>
        </w:rPr>
        <w:t xml:space="preserve"> the</w:t>
      </w:r>
      <w:r w:rsidRPr="00BF2EB3" w:rsidR="00A41E98">
        <w:rPr>
          <w:rFonts w:ascii="Times New Roman" w:hAnsi="Times New Roman" w:cs="Times New Roman"/>
        </w:rPr>
        <w:t xml:space="preserve"> </w:t>
      </w:r>
      <w:r w:rsidRPr="00BF2EB3" w:rsidR="00F46D17">
        <w:rPr>
          <w:rFonts w:ascii="Times New Roman" w:hAnsi="Times New Roman" w:cs="Times New Roman"/>
        </w:rPr>
        <w:t xml:space="preserve">Phase I </w:t>
      </w:r>
      <w:r w:rsidRPr="00BF2EB3" w:rsidR="00393A1B">
        <w:rPr>
          <w:rFonts w:ascii="Times New Roman" w:hAnsi="Times New Roman" w:cs="Times New Roman"/>
        </w:rPr>
        <w:t>auction</w:t>
      </w:r>
      <w:r w:rsidRPr="00BF2EB3" w:rsidR="00F46D17">
        <w:rPr>
          <w:rFonts w:ascii="Times New Roman" w:hAnsi="Times New Roman" w:cs="Times New Roman"/>
        </w:rPr>
        <w:t>.</w:t>
      </w:r>
      <w:r w:rsidRPr="00BF2EB3" w:rsidR="00A41E98">
        <w:rPr>
          <w:rFonts w:ascii="Times New Roman" w:hAnsi="Times New Roman" w:cs="Times New Roman"/>
        </w:rPr>
        <w:t xml:space="preserve"> </w:t>
      </w:r>
      <w:r w:rsidR="00AC757B">
        <w:rPr>
          <w:rFonts w:ascii="Times New Roman" w:hAnsi="Times New Roman" w:cs="Times New Roman"/>
        </w:rPr>
        <w:t xml:space="preserve"> </w:t>
      </w:r>
      <w:r w:rsidRPr="00BF2EB3" w:rsidR="00F46D17">
        <w:rPr>
          <w:rFonts w:ascii="Times New Roman" w:hAnsi="Times New Roman" w:cs="Times New Roman"/>
        </w:rPr>
        <w:t xml:space="preserve">But this </w:t>
      </w:r>
      <w:r w:rsidRPr="00BF2EB3" w:rsidR="000B515D">
        <w:rPr>
          <w:rFonts w:ascii="Times New Roman" w:hAnsi="Times New Roman" w:cs="Times New Roman"/>
        </w:rPr>
        <w:t xml:space="preserve">measured approach </w:t>
      </w:r>
      <w:r w:rsidRPr="00BF2EB3" w:rsidR="00FA5645">
        <w:rPr>
          <w:rFonts w:ascii="Times New Roman" w:hAnsi="Times New Roman" w:cs="Times New Roman"/>
        </w:rPr>
        <w:t xml:space="preserve">enjoyed broad support in the record and will ensure that we </w:t>
      </w:r>
      <w:r w:rsidRPr="00BF2EB3" w:rsidR="00D57817">
        <w:rPr>
          <w:rFonts w:ascii="Times New Roman" w:hAnsi="Times New Roman" w:cs="Times New Roman"/>
        </w:rPr>
        <w:t xml:space="preserve">are </w:t>
      </w:r>
      <w:r w:rsidRPr="00BF2EB3" w:rsidR="00FA5645">
        <w:rPr>
          <w:rFonts w:ascii="Times New Roman" w:hAnsi="Times New Roman" w:cs="Times New Roman"/>
        </w:rPr>
        <w:t>target</w:t>
      </w:r>
      <w:r w:rsidRPr="00BF2EB3" w:rsidR="00D57817">
        <w:rPr>
          <w:rFonts w:ascii="Times New Roman" w:hAnsi="Times New Roman" w:cs="Times New Roman"/>
        </w:rPr>
        <w:t>ing</w:t>
      </w:r>
      <w:r w:rsidRPr="00BF2EB3" w:rsidR="00FA5645">
        <w:rPr>
          <w:rFonts w:ascii="Times New Roman" w:hAnsi="Times New Roman" w:cs="Times New Roman"/>
        </w:rPr>
        <w:t xml:space="preserve"> funding to those areas that need </w:t>
      </w:r>
      <w:r w:rsidRPr="00BF2EB3" w:rsidR="00D57817">
        <w:rPr>
          <w:rFonts w:ascii="Times New Roman" w:hAnsi="Times New Roman" w:cs="Times New Roman"/>
        </w:rPr>
        <w:t>the support the most</w:t>
      </w:r>
      <w:r w:rsidRPr="00BF2EB3" w:rsidR="00007D6F">
        <w:rPr>
          <w:rFonts w:ascii="Times New Roman" w:hAnsi="Times New Roman" w:cs="Times New Roman"/>
        </w:rPr>
        <w:t xml:space="preserve">, allowing us to make the best use </w:t>
      </w:r>
      <w:r w:rsidRPr="00BF2EB3" w:rsidR="00D454F6">
        <w:rPr>
          <w:rFonts w:ascii="Times New Roman" w:hAnsi="Times New Roman" w:cs="Times New Roman"/>
        </w:rPr>
        <w:t>of every dollar in the 5G Fund</w:t>
      </w:r>
      <w:r w:rsidRPr="00BF2EB3" w:rsidR="00D57817">
        <w:rPr>
          <w:rFonts w:ascii="Times New Roman" w:hAnsi="Times New Roman" w:cs="Times New Roman"/>
        </w:rPr>
        <w:t xml:space="preserve">.  </w:t>
      </w:r>
    </w:p>
    <w:p w:rsidR="000C2D56" w:rsidRPr="00BF2EB3" w:rsidP="00561D14" w14:paraId="61F39DB0" w14:textId="376E5BA9">
      <w:pPr>
        <w:spacing w:after="120"/>
        <w:ind w:firstLine="720"/>
      </w:pPr>
      <w:r w:rsidRPr="00BF2EB3">
        <w:rPr>
          <w:rFonts w:ascii="Times New Roman" w:hAnsi="Times New Roman" w:cs="Times New Roman"/>
        </w:rPr>
        <w:t xml:space="preserve">Even though we </w:t>
      </w:r>
      <w:r w:rsidRPr="00BF2EB3" w:rsidR="00E92A86">
        <w:rPr>
          <w:rFonts w:ascii="Times New Roman" w:hAnsi="Times New Roman" w:cs="Times New Roman"/>
        </w:rPr>
        <w:t xml:space="preserve">won’t </w:t>
      </w:r>
      <w:r w:rsidRPr="00BF2EB3">
        <w:rPr>
          <w:rFonts w:ascii="Times New Roman" w:hAnsi="Times New Roman" w:cs="Times New Roman"/>
        </w:rPr>
        <w:t xml:space="preserve">immediately </w:t>
      </w:r>
      <w:r w:rsidRPr="00BF2EB3" w:rsidR="00E92A86">
        <w:rPr>
          <w:rFonts w:ascii="Times New Roman" w:hAnsi="Times New Roman" w:cs="Times New Roman"/>
        </w:rPr>
        <w:t xml:space="preserve">conduct </w:t>
      </w:r>
      <w:r w:rsidRPr="00BF2EB3" w:rsidR="004D1162">
        <w:rPr>
          <w:rFonts w:ascii="Times New Roman" w:hAnsi="Times New Roman" w:cs="Times New Roman"/>
        </w:rPr>
        <w:t xml:space="preserve">the 5G Fund </w:t>
      </w:r>
      <w:r w:rsidRPr="00BF2EB3" w:rsidR="00D454F6">
        <w:rPr>
          <w:rFonts w:ascii="Times New Roman" w:hAnsi="Times New Roman" w:cs="Times New Roman"/>
        </w:rPr>
        <w:t xml:space="preserve">Phase I </w:t>
      </w:r>
      <w:r w:rsidRPr="00BF2EB3" w:rsidR="004D1162">
        <w:rPr>
          <w:rFonts w:ascii="Times New Roman" w:hAnsi="Times New Roman" w:cs="Times New Roman"/>
        </w:rPr>
        <w:t>auction, it</w:t>
      </w:r>
      <w:r w:rsidRPr="00BF2EB3" w:rsidR="00E92A86">
        <w:rPr>
          <w:rFonts w:ascii="Times New Roman" w:hAnsi="Times New Roman" w:cs="Times New Roman"/>
        </w:rPr>
        <w:t>’</w:t>
      </w:r>
      <w:r w:rsidRPr="00BF2EB3" w:rsidR="004D1162">
        <w:rPr>
          <w:rFonts w:ascii="Times New Roman" w:hAnsi="Times New Roman" w:cs="Times New Roman"/>
        </w:rPr>
        <w:t xml:space="preserve">s important that we </w:t>
      </w:r>
      <w:r w:rsidRPr="00BF2EB3" w:rsidR="00EB7A9C">
        <w:rPr>
          <w:rFonts w:ascii="Times New Roman" w:hAnsi="Times New Roman" w:cs="Times New Roman"/>
        </w:rPr>
        <w:t>establish these rules</w:t>
      </w:r>
      <w:r w:rsidRPr="00BF2EB3" w:rsidR="004D1162">
        <w:rPr>
          <w:rFonts w:ascii="Times New Roman" w:hAnsi="Times New Roman" w:cs="Times New Roman"/>
        </w:rPr>
        <w:t xml:space="preserve"> today.  First,</w:t>
      </w:r>
      <w:r w:rsidRPr="00BF2EB3" w:rsidR="007849AD">
        <w:rPr>
          <w:rFonts w:ascii="Times New Roman" w:hAnsi="Times New Roman" w:cs="Times New Roman"/>
        </w:rPr>
        <w:t xml:space="preserve"> </w:t>
      </w:r>
      <w:r w:rsidRPr="00BF2EB3" w:rsidR="00EB7A9C">
        <w:rPr>
          <w:rFonts w:ascii="Times New Roman" w:hAnsi="Times New Roman" w:cs="Times New Roman"/>
        </w:rPr>
        <w:t>they provide</w:t>
      </w:r>
      <w:r w:rsidRPr="00BF2EB3" w:rsidR="007849AD">
        <w:rPr>
          <w:rFonts w:ascii="Times New Roman" w:hAnsi="Times New Roman" w:cs="Times New Roman"/>
        </w:rPr>
        <w:t xml:space="preserve"> certainty for stakeholders and </w:t>
      </w:r>
      <w:r w:rsidRPr="00BF2EB3" w:rsidR="00EB7A9C">
        <w:rPr>
          <w:rFonts w:ascii="Times New Roman" w:hAnsi="Times New Roman" w:cs="Times New Roman"/>
        </w:rPr>
        <w:t xml:space="preserve">provide </w:t>
      </w:r>
      <w:r w:rsidRPr="00BF2EB3" w:rsidR="007849AD">
        <w:rPr>
          <w:rFonts w:ascii="Times New Roman" w:hAnsi="Times New Roman" w:cs="Times New Roman"/>
        </w:rPr>
        <w:t xml:space="preserve">a clear path to the </w:t>
      </w:r>
      <w:r w:rsidRPr="00BF2EB3" w:rsidR="007849AD">
        <w:rPr>
          <w:rFonts w:ascii="Times New Roman" w:hAnsi="Times New Roman" w:cs="Times New Roman"/>
        </w:rPr>
        <w:t xml:space="preserve">5G Fund </w:t>
      </w:r>
      <w:r w:rsidRPr="00BF2EB3" w:rsidR="00EB7A9C">
        <w:rPr>
          <w:rFonts w:ascii="Times New Roman" w:hAnsi="Times New Roman" w:cs="Times New Roman"/>
        </w:rPr>
        <w:t xml:space="preserve">Phase I </w:t>
      </w:r>
      <w:r w:rsidRPr="00BF2EB3" w:rsidR="007849AD">
        <w:rPr>
          <w:rFonts w:ascii="Times New Roman" w:hAnsi="Times New Roman" w:cs="Times New Roman"/>
        </w:rPr>
        <w:t>auction.  Second,</w:t>
      </w:r>
      <w:r w:rsidRPr="00BF2EB3" w:rsidR="00A27298">
        <w:rPr>
          <w:rFonts w:ascii="Times New Roman" w:hAnsi="Times New Roman" w:cs="Times New Roman"/>
        </w:rPr>
        <w:t xml:space="preserve"> </w:t>
      </w:r>
      <w:r w:rsidRPr="00BF2EB3" w:rsidR="004D1162">
        <w:rPr>
          <w:rFonts w:ascii="Times New Roman" w:hAnsi="Times New Roman" w:cs="Times New Roman"/>
        </w:rPr>
        <w:t xml:space="preserve">we adopt </w:t>
      </w:r>
      <w:r w:rsidRPr="00BF2EB3" w:rsidR="004D4432">
        <w:rPr>
          <w:rFonts w:ascii="Times New Roman" w:hAnsi="Times New Roman" w:cs="Times New Roman"/>
        </w:rPr>
        <w:t xml:space="preserve">broadband public interest obligations </w:t>
      </w:r>
      <w:r w:rsidRPr="00BF2EB3" w:rsidR="004D1162">
        <w:rPr>
          <w:rFonts w:ascii="Times New Roman" w:hAnsi="Times New Roman" w:cs="Times New Roman"/>
        </w:rPr>
        <w:t xml:space="preserve">that </w:t>
      </w:r>
      <w:r w:rsidRPr="00BF2EB3" w:rsidR="004D4432">
        <w:rPr>
          <w:rFonts w:ascii="Times New Roman" w:hAnsi="Times New Roman" w:cs="Times New Roman"/>
        </w:rPr>
        <w:t xml:space="preserve">will require </w:t>
      </w:r>
      <w:r w:rsidRPr="00BF2EB3" w:rsidR="004D1162">
        <w:rPr>
          <w:rFonts w:ascii="Times New Roman" w:hAnsi="Times New Roman" w:cs="Times New Roman"/>
        </w:rPr>
        <w:t>carriers currently receiving froz</w:t>
      </w:r>
      <w:r w:rsidRPr="00BF2EB3" w:rsidR="001C6AC3">
        <w:rPr>
          <w:rFonts w:ascii="Times New Roman" w:hAnsi="Times New Roman" w:cs="Times New Roman"/>
        </w:rPr>
        <w:t>en legacy support to begin spending that support to deploy 5G</w:t>
      </w:r>
      <w:r w:rsidRPr="00BF2EB3" w:rsidR="00A27298">
        <w:rPr>
          <w:rFonts w:ascii="Times New Roman" w:hAnsi="Times New Roman" w:cs="Times New Roman"/>
        </w:rPr>
        <w:t>-capable networks in their service areas</w:t>
      </w:r>
      <w:r w:rsidRPr="00BF2EB3" w:rsidR="00DB2214">
        <w:rPr>
          <w:rFonts w:ascii="Times New Roman" w:hAnsi="Times New Roman" w:cs="Times New Roman"/>
        </w:rPr>
        <w:t xml:space="preserve"> beginning next year</w:t>
      </w:r>
      <w:r w:rsidRPr="00BF2EB3" w:rsidR="00A27298">
        <w:rPr>
          <w:rFonts w:ascii="Times New Roman" w:hAnsi="Times New Roman" w:cs="Times New Roman"/>
        </w:rPr>
        <w:t xml:space="preserve">.  </w:t>
      </w:r>
      <w:r w:rsidRPr="00BF2EB3" w:rsidR="0075057F">
        <w:rPr>
          <w:rFonts w:ascii="Times New Roman" w:hAnsi="Times New Roman" w:cs="Times New Roman"/>
        </w:rPr>
        <w:t xml:space="preserve">This means that we will make better use of universal service funding even before </w:t>
      </w:r>
      <w:r w:rsidRPr="00BF2EB3" w:rsidR="004460E4">
        <w:rPr>
          <w:rFonts w:ascii="Times New Roman" w:hAnsi="Times New Roman" w:cs="Times New Roman"/>
        </w:rPr>
        <w:t xml:space="preserve">the Phase I auction takes place and will expedite 5G deployment in rural areas.  </w:t>
      </w:r>
      <w:r w:rsidRPr="00BF2EB3" w:rsidR="007849AD">
        <w:rPr>
          <w:rFonts w:ascii="Times New Roman" w:hAnsi="Times New Roman" w:cs="Times New Roman"/>
        </w:rPr>
        <w:t>Third</w:t>
      </w:r>
      <w:r w:rsidRPr="00BF2EB3" w:rsidR="00A27298">
        <w:rPr>
          <w:rFonts w:ascii="Times New Roman" w:hAnsi="Times New Roman" w:cs="Times New Roman"/>
        </w:rPr>
        <w:t xml:space="preserve">, </w:t>
      </w:r>
      <w:r w:rsidRPr="00BF2EB3" w:rsidR="00DB063F">
        <w:rPr>
          <w:rFonts w:ascii="Times New Roman" w:hAnsi="Times New Roman" w:cs="Times New Roman"/>
        </w:rPr>
        <w:t>the step we are taking today allows</w:t>
      </w:r>
      <w:r w:rsidRPr="00BF2EB3" w:rsidR="00DB2214">
        <w:rPr>
          <w:rFonts w:ascii="Times New Roman" w:hAnsi="Times New Roman" w:cs="Times New Roman"/>
        </w:rPr>
        <w:t xml:space="preserve"> our expert staff to complete their work developing an adjustment factor that will be critical to </w:t>
      </w:r>
      <w:r w:rsidRPr="00BF2EB3" w:rsidR="005E5E3C">
        <w:rPr>
          <w:rFonts w:ascii="Times New Roman" w:hAnsi="Times New Roman" w:cs="Times New Roman"/>
        </w:rPr>
        <w:t>ensuring that hard</w:t>
      </w:r>
      <w:r w:rsidRPr="00BF2EB3" w:rsidR="00DB063F">
        <w:rPr>
          <w:rFonts w:ascii="Times New Roman" w:hAnsi="Times New Roman" w:cs="Times New Roman"/>
        </w:rPr>
        <w:t>-</w:t>
      </w:r>
      <w:r w:rsidRPr="00BF2EB3" w:rsidR="005E5E3C">
        <w:rPr>
          <w:rFonts w:ascii="Times New Roman" w:hAnsi="Times New Roman" w:cs="Times New Roman"/>
        </w:rPr>
        <w:t>to</w:t>
      </w:r>
      <w:r w:rsidRPr="00BF2EB3" w:rsidR="00DB063F">
        <w:rPr>
          <w:rFonts w:ascii="Times New Roman" w:hAnsi="Times New Roman" w:cs="Times New Roman"/>
        </w:rPr>
        <w:t>-</w:t>
      </w:r>
      <w:r w:rsidRPr="00BF2EB3" w:rsidR="005E5E3C">
        <w:rPr>
          <w:rFonts w:ascii="Times New Roman" w:hAnsi="Times New Roman" w:cs="Times New Roman"/>
        </w:rPr>
        <w:t xml:space="preserve">serve areas with rougher terrain </w:t>
      </w:r>
      <w:r w:rsidRPr="00BF2EB3" w:rsidR="004E7718">
        <w:rPr>
          <w:rFonts w:ascii="Times New Roman" w:hAnsi="Times New Roman" w:cs="Times New Roman"/>
        </w:rPr>
        <w:t>and more challenging economics will be able to compete fairly for support in the auction</w:t>
      </w:r>
      <w:r w:rsidRPr="00BF2EB3" w:rsidR="004D4432">
        <w:rPr>
          <w:rFonts w:ascii="Times New Roman" w:hAnsi="Times New Roman" w:cs="Times New Roman"/>
        </w:rPr>
        <w:t>.</w:t>
      </w:r>
      <w:r w:rsidRPr="00BF2EB3" w:rsidR="004E7718">
        <w:rPr>
          <w:rFonts w:ascii="Times New Roman" w:hAnsi="Times New Roman" w:cs="Times New Roman"/>
        </w:rPr>
        <w:t xml:space="preserve">  </w:t>
      </w:r>
      <w:r w:rsidRPr="00BF2EB3" w:rsidR="007849AD">
        <w:rPr>
          <w:rFonts w:ascii="Times New Roman" w:hAnsi="Times New Roman" w:cs="Times New Roman"/>
        </w:rPr>
        <w:t xml:space="preserve">And </w:t>
      </w:r>
      <w:r w:rsidRPr="00BF2EB3" w:rsidR="00723CEC">
        <w:rPr>
          <w:rFonts w:ascii="Times New Roman" w:hAnsi="Times New Roman" w:cs="Times New Roman"/>
        </w:rPr>
        <w:t>fourth</w:t>
      </w:r>
      <w:r w:rsidRPr="00BF2EB3" w:rsidR="00C96AE9">
        <w:rPr>
          <w:rFonts w:ascii="Times New Roman" w:hAnsi="Times New Roman" w:cs="Times New Roman"/>
        </w:rPr>
        <w:t xml:space="preserve">, </w:t>
      </w:r>
      <w:r w:rsidR="00AC757B">
        <w:rPr>
          <w:rFonts w:ascii="Times New Roman" w:hAnsi="Times New Roman" w:cs="Times New Roman"/>
        </w:rPr>
        <w:t xml:space="preserve">we can </w:t>
      </w:r>
      <w:r w:rsidRPr="00BF2EB3" w:rsidR="00C96AE9">
        <w:rPr>
          <w:rFonts w:ascii="Times New Roman" w:hAnsi="Times New Roman" w:cs="Times New Roman"/>
        </w:rPr>
        <w:t xml:space="preserve">finally close the door on the </w:t>
      </w:r>
      <w:r w:rsidRPr="00BF2EB3" w:rsidR="00053332">
        <w:rPr>
          <w:rFonts w:ascii="Times New Roman" w:hAnsi="Times New Roman" w:cs="Times New Roman"/>
        </w:rPr>
        <w:t>4G-focused Mobility Fund Phase II and co</w:t>
      </w:r>
      <w:r w:rsidRPr="00BF2EB3" w:rsidR="00D452DE">
        <w:rPr>
          <w:rFonts w:ascii="Times New Roman" w:hAnsi="Times New Roman" w:cs="Times New Roman"/>
        </w:rPr>
        <w:t xml:space="preserve">mmit </w:t>
      </w:r>
      <w:r w:rsidRPr="00BF2EB3" w:rsidR="00DB063F">
        <w:rPr>
          <w:rFonts w:ascii="Times New Roman" w:hAnsi="Times New Roman" w:cs="Times New Roman"/>
        </w:rPr>
        <w:t xml:space="preserve">to </w:t>
      </w:r>
      <w:r w:rsidRPr="00BF2EB3" w:rsidR="00D452DE">
        <w:rPr>
          <w:rFonts w:ascii="Times New Roman" w:hAnsi="Times New Roman" w:cs="Times New Roman"/>
        </w:rPr>
        <w:t xml:space="preserve">fully closing the </w:t>
      </w:r>
      <w:r w:rsidRPr="00BF2EB3" w:rsidR="00E92A86">
        <w:rPr>
          <w:rFonts w:ascii="Times New Roman" w:hAnsi="Times New Roman" w:cs="Times New Roman"/>
        </w:rPr>
        <w:t xml:space="preserve">mobile </w:t>
      </w:r>
      <w:r w:rsidRPr="00BF2EB3" w:rsidR="00D452DE">
        <w:rPr>
          <w:rFonts w:ascii="Times New Roman" w:hAnsi="Times New Roman" w:cs="Times New Roman"/>
        </w:rPr>
        <w:t>digital divide</w:t>
      </w:r>
      <w:r w:rsidRPr="00BF2EB3" w:rsidR="00723CEC">
        <w:rPr>
          <w:rFonts w:ascii="Times New Roman" w:hAnsi="Times New Roman" w:cs="Times New Roman"/>
        </w:rPr>
        <w:t xml:space="preserve"> through the 5G Fund</w:t>
      </w:r>
      <w:r w:rsidRPr="00BF2EB3" w:rsidR="00D452DE">
        <w:rPr>
          <w:rFonts w:ascii="Times New Roman" w:hAnsi="Times New Roman" w:cs="Times New Roman"/>
        </w:rPr>
        <w:t>.</w:t>
      </w:r>
    </w:p>
    <w:p w:rsidR="00BD5FF0" w:rsidRPr="00BF2EB3" w:rsidP="003F5483" w14:paraId="158E2E8D" w14:textId="6DD823B8">
      <w:pPr>
        <w:spacing w:after="120"/>
        <w:ind w:firstLine="720"/>
      </w:pPr>
      <w:r w:rsidRPr="00BF2EB3">
        <w:rPr>
          <w:rFonts w:ascii="Times New Roman" w:hAnsi="Times New Roman" w:cs="Times New Roman"/>
        </w:rPr>
        <w:t xml:space="preserve">I would like to thank the many staff </w:t>
      </w:r>
      <w:r w:rsidRPr="00BF2EB3" w:rsidR="00771CFA">
        <w:rPr>
          <w:rFonts w:ascii="Times New Roman" w:hAnsi="Times New Roman" w:cs="Times New Roman"/>
        </w:rPr>
        <w:t xml:space="preserve">that contributed to this item, including: </w:t>
      </w:r>
      <w:r w:rsidRPr="00BF2EB3" w:rsidR="00E90BDA">
        <w:rPr>
          <w:rFonts w:ascii="Times New Roman" w:hAnsi="Times New Roman" w:cs="Times New Roman"/>
        </w:rPr>
        <w:t xml:space="preserve">Valerie Barrish, Emily Burke, Jonathan Campbell, Nick Copeland, Patrick DeGraba, Chelsea Fallon, Bill Huber, Paul Lafontaine, Catherine Matraves, Giulia McHenry, Gary Michaels, Murtaza Nasafi, Kelly Quinn, Steve Rosenberg, Martha Stancill, Sean Sullivan, Patrick Sun, and Margaret Wiener in the Office of Economics and Analytics; Kirk Burgee, Audra Hale-Maddox, Michael Janson, and Jonathan McCormack from the Rural Broadband Auctions Task Force; Martin Doczkat, Robert Pavlak, and Barbara Pavon in the Office of Engineering and Technology; Trent Harkrader, Jesse Jachman, Alexander Minard, and Kris Monteith in the Wireline Competition Bureau; Susan Mort, Ziad Sleem, and Thuy Tran in the Wireless Telecommunications Bureau; Matthew Duchesne, Barbara Esbin, and Sayuri Rajapakse in the </w:t>
      </w:r>
      <w:r w:rsidR="002750F4">
        <w:rPr>
          <w:rFonts w:ascii="Times New Roman" w:hAnsi="Times New Roman" w:cs="Times New Roman"/>
        </w:rPr>
        <w:t>Consumer and Governmental Affairs Bureau</w:t>
      </w:r>
      <w:r w:rsidRPr="00BF2EB3" w:rsidR="00E90BDA">
        <w:rPr>
          <w:rFonts w:ascii="Times New Roman" w:hAnsi="Times New Roman" w:cs="Times New Roman"/>
        </w:rPr>
        <w:t>; and Keith McCrickard and Bill Richardson in the Office of General Counsel.</w:t>
      </w:r>
    </w:p>
    <w:sectPr w:rsidSect="0055614C">
      <w:headerReference w:type="default" r:id="rId4"/>
      <w:footerReference w:type="default" r:id="rId5"/>
      <w:headerReference w:type="first" r:id="rId6"/>
      <w:footerReference w:type="first" r:id="rId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altName w:val="﷽﷽﷽﷽﷽﷽﷽﷽"/>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50F4" w14:paraId="3D9CBC58" w14:textId="77777777">
    <w:pPr>
      <w:suppressAutoHyphens/>
      <w:spacing w:line="227"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50F4" w14:paraId="6CAD699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101F" w:rsidRPr="004A101F" w:rsidP="004A101F" w14:paraId="18245B02" w14:textId="77777777">
    <w:pPr>
      <w:tabs>
        <w:tab w:val="center" w:pos="4680"/>
        <w:tab w:val="right" w:pos="9360"/>
      </w:tabs>
      <w:spacing w:after="0" w:line="240" w:lineRule="auto"/>
      <w:rPr>
        <w:rFonts w:ascii="Calibri" w:eastAsia="Calibri" w:hAnsi="Calibri" w:cs="Times New Roman"/>
        <w:b/>
        <w:bCs/>
      </w:rPr>
    </w:pPr>
    <w:r w:rsidRPr="004A101F">
      <w:rPr>
        <w:rFonts w:ascii="Calibri" w:eastAsia="Calibri" w:hAnsi="Calibri" w:cs="Times New Roman"/>
      </w:rPr>
      <w:tab/>
    </w:r>
    <w:r w:rsidRPr="004A101F">
      <w:rPr>
        <w:rFonts w:ascii="Calibri" w:eastAsia="Calibri" w:hAnsi="Calibri" w:cs="Times New Roman"/>
        <w:b/>
        <w:bCs/>
      </w:rPr>
      <w:t>Federal Communications Commission</w:t>
    </w:r>
    <w:r w:rsidRPr="004A101F">
      <w:rPr>
        <w:rFonts w:ascii="Calibri" w:eastAsia="Calibri" w:hAnsi="Calibri" w:cs="Times New Roman"/>
        <w:b/>
        <w:bCs/>
      </w:rPr>
      <w:tab/>
    </w:r>
    <w:r w:rsidRPr="004A101F">
      <w:rPr>
        <w:rFonts w:ascii="Calibri" w:eastAsia="Calibri" w:hAnsi="Calibri" w:cs="Times New Roman"/>
        <w:b/>
        <w:bCs/>
        <w:spacing w:val="-2"/>
      </w:rPr>
      <w:t>FCC 20-150</w:t>
    </w:r>
  </w:p>
  <w:p w:rsidR="002750F4" w14:paraId="64A3EFAF" w14:textId="038D6C0B">
    <w:pPr>
      <w:spacing w:after="389" w:line="100" w:lineRule="exact"/>
      <w:rPr>
        <w:sz w:val="10"/>
      </w:rPr>
    </w:pPr>
    <w:r w:rsidRPr="004A101F">
      <w:rPr>
        <w:rFonts w:ascii="Calibri" w:eastAsia="Calibri" w:hAnsi="Calibri" w:cs="Times New Roman"/>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-635</wp:posOffset>
              </wp:positionV>
              <wp:extent cx="5943600" cy="12065"/>
              <wp:effectExtent l="0" t="0" r="0" b="0"/>
              <wp:wrapNone/>
              <wp:docPr id="1"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5943600" cy="12065"/>
                      </a:xfrm>
                      <a:prstGeom prst="rect">
                        <a:avLst/>
                      </a:prstGeom>
                      <a:solidFill>
                        <a:srgbClr val="000000"/>
                      </a:solidFill>
                      <a:ln>
                        <a:noFill/>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3" o:spid="_x0000_s2049" style="width:468pt;height:0.95pt;margin-top:-0.05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o:lock v:ext="edit" aspectratio="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101F" w:rsidRPr="004A101F" w:rsidP="004A101F" w14:paraId="2B3BF928" w14:textId="77777777">
    <w:pPr>
      <w:tabs>
        <w:tab w:val="center" w:pos="4680"/>
        <w:tab w:val="right" w:pos="9360"/>
      </w:tabs>
      <w:spacing w:after="0" w:line="240" w:lineRule="auto"/>
      <w:rPr>
        <w:rFonts w:ascii="Calibri" w:eastAsia="Calibri" w:hAnsi="Calibri" w:cs="Times New Roman"/>
        <w:b/>
        <w:bCs/>
      </w:rPr>
    </w:pPr>
    <w:r w:rsidRPr="004A101F">
      <w:rPr>
        <w:rFonts w:ascii="Calibri" w:eastAsia="Calibri" w:hAnsi="Calibri" w:cs="Times New Roman"/>
      </w:rPr>
      <w:tab/>
    </w:r>
    <w:r w:rsidRPr="004A101F">
      <w:rPr>
        <w:rFonts w:ascii="Calibri" w:eastAsia="Calibri" w:hAnsi="Calibri" w:cs="Times New Roman"/>
        <w:b/>
        <w:bCs/>
      </w:rPr>
      <w:t>Federal Communications Commission</w:t>
    </w:r>
    <w:r w:rsidRPr="004A101F">
      <w:rPr>
        <w:rFonts w:ascii="Calibri" w:eastAsia="Calibri" w:hAnsi="Calibri" w:cs="Times New Roman"/>
        <w:b/>
        <w:bCs/>
      </w:rPr>
      <w:tab/>
    </w:r>
    <w:r w:rsidRPr="004A101F">
      <w:rPr>
        <w:rFonts w:ascii="Calibri" w:eastAsia="Calibri" w:hAnsi="Calibri" w:cs="Times New Roman"/>
        <w:b/>
        <w:bCs/>
        <w:spacing w:val="-2"/>
      </w:rPr>
      <w:t>FCC 20-150</w:t>
    </w:r>
  </w:p>
  <w:p w:rsidR="004A101F" w14:paraId="39025F15" w14:textId="0D32FE35">
    <w:pPr>
      <w:pStyle w:val="Header"/>
    </w:pPr>
    <w:r w:rsidRPr="004A101F">
      <w:rPr>
        <w:rFonts w:ascii="Calibri" w:eastAsia="Calibri" w:hAnsi="Calibri" w:cs="Times New Roman"/>
        <w:b w:val="0"/>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-635</wp:posOffset>
              </wp:positionV>
              <wp:extent cx="5943600" cy="12065"/>
              <wp:effectExtent l="0" t="0" r="0" b="0"/>
              <wp:wrapNone/>
              <wp:docPr id="2"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5943600" cy="12065"/>
                      </a:xfrm>
                      <a:prstGeom prst="rect">
                        <a:avLst/>
                      </a:prstGeom>
                      <a:solidFill>
                        <a:srgbClr val="000000"/>
                      </a:solidFill>
                      <a:ln>
                        <a:noFill/>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3" o:spid="_x0000_s2050" style="width:468pt;height:0.95pt;margin-top:-0.05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o:lock v:ext="edit" aspectratio="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03"/>
    <w:rsid w:val="0000363B"/>
    <w:rsid w:val="00007D6F"/>
    <w:rsid w:val="00015172"/>
    <w:rsid w:val="00016D23"/>
    <w:rsid w:val="00021D9E"/>
    <w:rsid w:val="00036039"/>
    <w:rsid w:val="00037F90"/>
    <w:rsid w:val="00053332"/>
    <w:rsid w:val="00061776"/>
    <w:rsid w:val="00085F54"/>
    <w:rsid w:val="000875BF"/>
    <w:rsid w:val="00090659"/>
    <w:rsid w:val="00096D8C"/>
    <w:rsid w:val="000A642A"/>
    <w:rsid w:val="000A66BF"/>
    <w:rsid w:val="000B515D"/>
    <w:rsid w:val="000C0B65"/>
    <w:rsid w:val="000C13A8"/>
    <w:rsid w:val="000C2D56"/>
    <w:rsid w:val="000E05FE"/>
    <w:rsid w:val="000E0E90"/>
    <w:rsid w:val="000E3D42"/>
    <w:rsid w:val="000E3F22"/>
    <w:rsid w:val="000E586A"/>
    <w:rsid w:val="000E6332"/>
    <w:rsid w:val="000E63B5"/>
    <w:rsid w:val="000E75ED"/>
    <w:rsid w:val="000F799A"/>
    <w:rsid w:val="0010778D"/>
    <w:rsid w:val="00122771"/>
    <w:rsid w:val="00122BD5"/>
    <w:rsid w:val="00125019"/>
    <w:rsid w:val="00133F79"/>
    <w:rsid w:val="00136D3F"/>
    <w:rsid w:val="00164C1D"/>
    <w:rsid w:val="00194A66"/>
    <w:rsid w:val="00195719"/>
    <w:rsid w:val="001A2ADF"/>
    <w:rsid w:val="001C1595"/>
    <w:rsid w:val="001C5429"/>
    <w:rsid w:val="001C6AC3"/>
    <w:rsid w:val="001D2924"/>
    <w:rsid w:val="001D5509"/>
    <w:rsid w:val="001D6BCF"/>
    <w:rsid w:val="001E01CA"/>
    <w:rsid w:val="001E4C80"/>
    <w:rsid w:val="0021490D"/>
    <w:rsid w:val="0023325B"/>
    <w:rsid w:val="0024348B"/>
    <w:rsid w:val="00257C20"/>
    <w:rsid w:val="00273B05"/>
    <w:rsid w:val="002750F4"/>
    <w:rsid w:val="00275CF5"/>
    <w:rsid w:val="002815EC"/>
    <w:rsid w:val="0028301F"/>
    <w:rsid w:val="00285017"/>
    <w:rsid w:val="00287CA4"/>
    <w:rsid w:val="0029662E"/>
    <w:rsid w:val="002A28D2"/>
    <w:rsid w:val="002A2D2E"/>
    <w:rsid w:val="002A7EC5"/>
    <w:rsid w:val="002B4A7A"/>
    <w:rsid w:val="002B7EDD"/>
    <w:rsid w:val="002C00E8"/>
    <w:rsid w:val="002C36EC"/>
    <w:rsid w:val="002C5DDC"/>
    <w:rsid w:val="003068CF"/>
    <w:rsid w:val="0031599C"/>
    <w:rsid w:val="0032160F"/>
    <w:rsid w:val="00326514"/>
    <w:rsid w:val="00343749"/>
    <w:rsid w:val="0034519C"/>
    <w:rsid w:val="00345BA1"/>
    <w:rsid w:val="00354577"/>
    <w:rsid w:val="003660ED"/>
    <w:rsid w:val="00372527"/>
    <w:rsid w:val="00385E4B"/>
    <w:rsid w:val="00393A1B"/>
    <w:rsid w:val="003B0550"/>
    <w:rsid w:val="003B1023"/>
    <w:rsid w:val="003B2EDD"/>
    <w:rsid w:val="003B694F"/>
    <w:rsid w:val="003C7D12"/>
    <w:rsid w:val="003D4D72"/>
    <w:rsid w:val="003D7EAF"/>
    <w:rsid w:val="003F171C"/>
    <w:rsid w:val="003F5483"/>
    <w:rsid w:val="003F5A26"/>
    <w:rsid w:val="004010A5"/>
    <w:rsid w:val="00412FC5"/>
    <w:rsid w:val="004148F7"/>
    <w:rsid w:val="00422276"/>
    <w:rsid w:val="004242F1"/>
    <w:rsid w:val="0043685A"/>
    <w:rsid w:val="00441233"/>
    <w:rsid w:val="00441DFB"/>
    <w:rsid w:val="00445716"/>
    <w:rsid w:val="00445A00"/>
    <w:rsid w:val="004460E4"/>
    <w:rsid w:val="00451B0F"/>
    <w:rsid w:val="004536A0"/>
    <w:rsid w:val="004550E6"/>
    <w:rsid w:val="0045749D"/>
    <w:rsid w:val="0048359A"/>
    <w:rsid w:val="00487F07"/>
    <w:rsid w:val="004A101F"/>
    <w:rsid w:val="004A19AE"/>
    <w:rsid w:val="004B4E99"/>
    <w:rsid w:val="004C0D4F"/>
    <w:rsid w:val="004C2EE3"/>
    <w:rsid w:val="004C2F36"/>
    <w:rsid w:val="004D1162"/>
    <w:rsid w:val="004D4432"/>
    <w:rsid w:val="004D7D18"/>
    <w:rsid w:val="004E4A22"/>
    <w:rsid w:val="004E7718"/>
    <w:rsid w:val="004F65DF"/>
    <w:rsid w:val="004F7E24"/>
    <w:rsid w:val="00511968"/>
    <w:rsid w:val="005129C8"/>
    <w:rsid w:val="005170F4"/>
    <w:rsid w:val="005457D9"/>
    <w:rsid w:val="00552548"/>
    <w:rsid w:val="0055614C"/>
    <w:rsid w:val="005577AD"/>
    <w:rsid w:val="00561D14"/>
    <w:rsid w:val="00565EC6"/>
    <w:rsid w:val="00566A68"/>
    <w:rsid w:val="00595DDD"/>
    <w:rsid w:val="005C3251"/>
    <w:rsid w:val="005D69EA"/>
    <w:rsid w:val="005E09C8"/>
    <w:rsid w:val="005E14C2"/>
    <w:rsid w:val="005E44CB"/>
    <w:rsid w:val="005E5684"/>
    <w:rsid w:val="005E5E3C"/>
    <w:rsid w:val="00605D19"/>
    <w:rsid w:val="006060CD"/>
    <w:rsid w:val="00607BA5"/>
    <w:rsid w:val="0061180A"/>
    <w:rsid w:val="00626EB6"/>
    <w:rsid w:val="006356B9"/>
    <w:rsid w:val="00655D03"/>
    <w:rsid w:val="006622F0"/>
    <w:rsid w:val="0066589C"/>
    <w:rsid w:val="0067207E"/>
    <w:rsid w:val="00674871"/>
    <w:rsid w:val="00683388"/>
    <w:rsid w:val="00683F84"/>
    <w:rsid w:val="0069160F"/>
    <w:rsid w:val="0069388A"/>
    <w:rsid w:val="006A0A9B"/>
    <w:rsid w:val="006A66AC"/>
    <w:rsid w:val="006A6A81"/>
    <w:rsid w:val="006A6CEF"/>
    <w:rsid w:val="006B3E5E"/>
    <w:rsid w:val="006C4F72"/>
    <w:rsid w:val="006D0A7A"/>
    <w:rsid w:val="006F7393"/>
    <w:rsid w:val="0070224F"/>
    <w:rsid w:val="00704422"/>
    <w:rsid w:val="00710729"/>
    <w:rsid w:val="007115F7"/>
    <w:rsid w:val="00723CEC"/>
    <w:rsid w:val="0075057F"/>
    <w:rsid w:val="00771CFA"/>
    <w:rsid w:val="0077254C"/>
    <w:rsid w:val="00781841"/>
    <w:rsid w:val="007849AD"/>
    <w:rsid w:val="00785689"/>
    <w:rsid w:val="00786704"/>
    <w:rsid w:val="0079754B"/>
    <w:rsid w:val="007A1E6D"/>
    <w:rsid w:val="007B0EB2"/>
    <w:rsid w:val="007C497D"/>
    <w:rsid w:val="007C7A69"/>
    <w:rsid w:val="007D06E5"/>
    <w:rsid w:val="007D251B"/>
    <w:rsid w:val="007D357E"/>
    <w:rsid w:val="007E1C94"/>
    <w:rsid w:val="00801862"/>
    <w:rsid w:val="00810B6F"/>
    <w:rsid w:val="00817C30"/>
    <w:rsid w:val="00820B5F"/>
    <w:rsid w:val="00822CE0"/>
    <w:rsid w:val="008308A9"/>
    <w:rsid w:val="00832279"/>
    <w:rsid w:val="0083477A"/>
    <w:rsid w:val="00841AB1"/>
    <w:rsid w:val="00882CF7"/>
    <w:rsid w:val="00890DE9"/>
    <w:rsid w:val="008948F7"/>
    <w:rsid w:val="008A3665"/>
    <w:rsid w:val="008C68F1"/>
    <w:rsid w:val="008D0508"/>
    <w:rsid w:val="008E78B8"/>
    <w:rsid w:val="00905579"/>
    <w:rsid w:val="00921803"/>
    <w:rsid w:val="00925CBE"/>
    <w:rsid w:val="00925D58"/>
    <w:rsid w:val="00926503"/>
    <w:rsid w:val="00930B58"/>
    <w:rsid w:val="0093147C"/>
    <w:rsid w:val="00934012"/>
    <w:rsid w:val="0093572F"/>
    <w:rsid w:val="009543BE"/>
    <w:rsid w:val="00971C55"/>
    <w:rsid w:val="009726D8"/>
    <w:rsid w:val="0097691E"/>
    <w:rsid w:val="009C26A1"/>
    <w:rsid w:val="009C6332"/>
    <w:rsid w:val="009F76DB"/>
    <w:rsid w:val="00A27298"/>
    <w:rsid w:val="00A30986"/>
    <w:rsid w:val="00A32C3B"/>
    <w:rsid w:val="00A35172"/>
    <w:rsid w:val="00A36F03"/>
    <w:rsid w:val="00A41E98"/>
    <w:rsid w:val="00A45F4F"/>
    <w:rsid w:val="00A55395"/>
    <w:rsid w:val="00A600A9"/>
    <w:rsid w:val="00A62C86"/>
    <w:rsid w:val="00A85F5F"/>
    <w:rsid w:val="00AA55B7"/>
    <w:rsid w:val="00AA5B9E"/>
    <w:rsid w:val="00AB2407"/>
    <w:rsid w:val="00AB53DF"/>
    <w:rsid w:val="00AC757B"/>
    <w:rsid w:val="00AD1651"/>
    <w:rsid w:val="00AD5FB3"/>
    <w:rsid w:val="00AD76E3"/>
    <w:rsid w:val="00AE4009"/>
    <w:rsid w:val="00B07E5C"/>
    <w:rsid w:val="00B101A4"/>
    <w:rsid w:val="00B11063"/>
    <w:rsid w:val="00B120AC"/>
    <w:rsid w:val="00B12E3D"/>
    <w:rsid w:val="00B1451D"/>
    <w:rsid w:val="00B16757"/>
    <w:rsid w:val="00B208BE"/>
    <w:rsid w:val="00B20D89"/>
    <w:rsid w:val="00B27361"/>
    <w:rsid w:val="00B278F2"/>
    <w:rsid w:val="00B409B7"/>
    <w:rsid w:val="00B459E0"/>
    <w:rsid w:val="00B811F7"/>
    <w:rsid w:val="00BA5DC6"/>
    <w:rsid w:val="00BA6196"/>
    <w:rsid w:val="00BC1078"/>
    <w:rsid w:val="00BC1E9F"/>
    <w:rsid w:val="00BC6D8C"/>
    <w:rsid w:val="00BD5FF0"/>
    <w:rsid w:val="00BD6E66"/>
    <w:rsid w:val="00BF2EB3"/>
    <w:rsid w:val="00C110B1"/>
    <w:rsid w:val="00C15E42"/>
    <w:rsid w:val="00C31BEB"/>
    <w:rsid w:val="00C34006"/>
    <w:rsid w:val="00C34A00"/>
    <w:rsid w:val="00C426B1"/>
    <w:rsid w:val="00C4400F"/>
    <w:rsid w:val="00C4532E"/>
    <w:rsid w:val="00C57957"/>
    <w:rsid w:val="00C66160"/>
    <w:rsid w:val="00C661B5"/>
    <w:rsid w:val="00C721AC"/>
    <w:rsid w:val="00C72C91"/>
    <w:rsid w:val="00C77034"/>
    <w:rsid w:val="00C8265F"/>
    <w:rsid w:val="00C90D6A"/>
    <w:rsid w:val="00C96AE9"/>
    <w:rsid w:val="00CA247E"/>
    <w:rsid w:val="00CA6139"/>
    <w:rsid w:val="00CB666C"/>
    <w:rsid w:val="00CC2A5F"/>
    <w:rsid w:val="00CC34D6"/>
    <w:rsid w:val="00CC72B6"/>
    <w:rsid w:val="00CC7BBA"/>
    <w:rsid w:val="00CD747E"/>
    <w:rsid w:val="00CE7DE9"/>
    <w:rsid w:val="00CF7564"/>
    <w:rsid w:val="00CF7F4E"/>
    <w:rsid w:val="00D01C13"/>
    <w:rsid w:val="00D0218D"/>
    <w:rsid w:val="00D02A9D"/>
    <w:rsid w:val="00D25FB5"/>
    <w:rsid w:val="00D44223"/>
    <w:rsid w:val="00D452DE"/>
    <w:rsid w:val="00D454F6"/>
    <w:rsid w:val="00D531D9"/>
    <w:rsid w:val="00D57817"/>
    <w:rsid w:val="00D631C3"/>
    <w:rsid w:val="00D716D1"/>
    <w:rsid w:val="00D83444"/>
    <w:rsid w:val="00DA2529"/>
    <w:rsid w:val="00DB063F"/>
    <w:rsid w:val="00DB130A"/>
    <w:rsid w:val="00DB2214"/>
    <w:rsid w:val="00DB2EBB"/>
    <w:rsid w:val="00DB7703"/>
    <w:rsid w:val="00DB7EFD"/>
    <w:rsid w:val="00DC10A1"/>
    <w:rsid w:val="00DC64B9"/>
    <w:rsid w:val="00DC655F"/>
    <w:rsid w:val="00DD0B59"/>
    <w:rsid w:val="00DD0E42"/>
    <w:rsid w:val="00DD5CD9"/>
    <w:rsid w:val="00DD7EBD"/>
    <w:rsid w:val="00DE72D3"/>
    <w:rsid w:val="00DF024E"/>
    <w:rsid w:val="00DF0861"/>
    <w:rsid w:val="00DF3616"/>
    <w:rsid w:val="00DF62B6"/>
    <w:rsid w:val="00E016EF"/>
    <w:rsid w:val="00E026B9"/>
    <w:rsid w:val="00E033B5"/>
    <w:rsid w:val="00E07225"/>
    <w:rsid w:val="00E12A7C"/>
    <w:rsid w:val="00E1643D"/>
    <w:rsid w:val="00E332BC"/>
    <w:rsid w:val="00E40893"/>
    <w:rsid w:val="00E452C2"/>
    <w:rsid w:val="00E5120A"/>
    <w:rsid w:val="00E5280A"/>
    <w:rsid w:val="00E5409F"/>
    <w:rsid w:val="00E56808"/>
    <w:rsid w:val="00E73C82"/>
    <w:rsid w:val="00E903DB"/>
    <w:rsid w:val="00E90A2C"/>
    <w:rsid w:val="00E90BDA"/>
    <w:rsid w:val="00E9135B"/>
    <w:rsid w:val="00E91EE3"/>
    <w:rsid w:val="00E92A86"/>
    <w:rsid w:val="00EA4721"/>
    <w:rsid w:val="00EB7A9C"/>
    <w:rsid w:val="00ED2F7C"/>
    <w:rsid w:val="00EE6488"/>
    <w:rsid w:val="00EE6BF7"/>
    <w:rsid w:val="00EF5DBB"/>
    <w:rsid w:val="00F021FA"/>
    <w:rsid w:val="00F324FF"/>
    <w:rsid w:val="00F46D17"/>
    <w:rsid w:val="00F53630"/>
    <w:rsid w:val="00F62E97"/>
    <w:rsid w:val="00F64209"/>
    <w:rsid w:val="00F67E13"/>
    <w:rsid w:val="00F719E7"/>
    <w:rsid w:val="00F93BF5"/>
    <w:rsid w:val="00F95CEA"/>
    <w:rsid w:val="00FA5645"/>
    <w:rsid w:val="00FC5D90"/>
    <w:rsid w:val="00FD5896"/>
    <w:rsid w:val="00FE0F6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89C"/>
    <w:pPr>
      <w:spacing w:after="200" w:line="276" w:lineRule="auto"/>
    </w:pPr>
    <w:rPr>
      <w:rFonts w:asciiTheme="minorHAnsi" w:eastAsiaTheme="minorHAnsi" w:hAnsiTheme="minorHAnsi" w:cstheme="minorBidi"/>
      <w:sz w:val="22"/>
      <w:szCs w:val="22"/>
    </w:rPr>
  </w:style>
  <w:style w:type="paragraph" w:styleId="Heading1">
    <w:name w:val="heading 1"/>
    <w:basedOn w:val="Normal"/>
    <w:next w:val="ParaNum"/>
    <w:qFormat/>
    <w:rsid w:val="000E586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E586A"/>
    <w:pPr>
      <w:keepNext/>
      <w:numPr>
        <w:ilvl w:val="1"/>
        <w:numId w:val="3"/>
      </w:numPr>
      <w:spacing w:after="120"/>
      <w:outlineLvl w:val="1"/>
    </w:pPr>
    <w:rPr>
      <w:b/>
    </w:rPr>
  </w:style>
  <w:style w:type="paragraph" w:styleId="Heading3">
    <w:name w:val="heading 3"/>
    <w:basedOn w:val="Normal"/>
    <w:next w:val="ParaNum"/>
    <w:qFormat/>
    <w:rsid w:val="000E586A"/>
    <w:pPr>
      <w:keepNext/>
      <w:numPr>
        <w:ilvl w:val="2"/>
        <w:numId w:val="3"/>
      </w:numPr>
      <w:tabs>
        <w:tab w:val="left" w:pos="2160"/>
      </w:tabs>
      <w:spacing w:after="120"/>
      <w:outlineLvl w:val="2"/>
    </w:pPr>
    <w:rPr>
      <w:b/>
    </w:rPr>
  </w:style>
  <w:style w:type="paragraph" w:styleId="Heading4">
    <w:name w:val="heading 4"/>
    <w:basedOn w:val="Normal"/>
    <w:next w:val="ParaNum"/>
    <w:qFormat/>
    <w:rsid w:val="000E586A"/>
    <w:pPr>
      <w:keepNext/>
      <w:numPr>
        <w:ilvl w:val="3"/>
        <w:numId w:val="3"/>
      </w:numPr>
      <w:tabs>
        <w:tab w:val="left" w:pos="2880"/>
      </w:tabs>
      <w:spacing w:after="120"/>
      <w:outlineLvl w:val="3"/>
    </w:pPr>
    <w:rPr>
      <w:b/>
    </w:rPr>
  </w:style>
  <w:style w:type="paragraph" w:styleId="Heading5">
    <w:name w:val="heading 5"/>
    <w:basedOn w:val="Normal"/>
    <w:next w:val="ParaNum"/>
    <w:qFormat/>
    <w:rsid w:val="000E586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E586A"/>
    <w:pPr>
      <w:numPr>
        <w:ilvl w:val="5"/>
        <w:numId w:val="3"/>
      </w:numPr>
      <w:tabs>
        <w:tab w:val="left" w:pos="4320"/>
      </w:tabs>
      <w:spacing w:after="120"/>
      <w:outlineLvl w:val="5"/>
    </w:pPr>
    <w:rPr>
      <w:b/>
    </w:rPr>
  </w:style>
  <w:style w:type="paragraph" w:styleId="Heading7">
    <w:name w:val="heading 7"/>
    <w:basedOn w:val="Normal"/>
    <w:next w:val="ParaNum"/>
    <w:qFormat/>
    <w:rsid w:val="000E586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E586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E586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658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589C"/>
  </w:style>
  <w:style w:type="paragraph" w:customStyle="1" w:styleId="ParaNum">
    <w:name w:val="ParaNum"/>
    <w:basedOn w:val="Normal"/>
    <w:rsid w:val="000E586A"/>
    <w:pPr>
      <w:numPr>
        <w:numId w:val="2"/>
      </w:numPr>
      <w:tabs>
        <w:tab w:val="clear" w:pos="1080"/>
        <w:tab w:val="num" w:pos="1440"/>
      </w:tabs>
      <w:spacing w:after="120"/>
    </w:pPr>
  </w:style>
  <w:style w:type="paragraph" w:styleId="EndnoteText">
    <w:name w:val="endnote text"/>
    <w:basedOn w:val="Normal"/>
    <w:semiHidden/>
    <w:rsid w:val="000E586A"/>
    <w:rPr>
      <w:sz w:val="20"/>
    </w:rPr>
  </w:style>
  <w:style w:type="character" w:styleId="EndnoteReference">
    <w:name w:val="endnote reference"/>
    <w:semiHidden/>
    <w:rsid w:val="000E586A"/>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0E586A"/>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0E586A"/>
    <w:rPr>
      <w:rFonts w:ascii="Times New Roman" w:hAnsi="Times New Roman"/>
      <w:dstrike w:val="0"/>
      <w:color w:val="auto"/>
      <w:sz w:val="20"/>
      <w:vertAlign w:val="superscript"/>
    </w:rPr>
  </w:style>
  <w:style w:type="paragraph" w:styleId="TOC1">
    <w:name w:val="toc 1"/>
    <w:basedOn w:val="Normal"/>
    <w:next w:val="Normal"/>
    <w:semiHidden/>
    <w:rsid w:val="000E586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E586A"/>
    <w:pPr>
      <w:tabs>
        <w:tab w:val="left" w:pos="720"/>
        <w:tab w:val="right" w:leader="dot" w:pos="9360"/>
      </w:tabs>
      <w:suppressAutoHyphens/>
      <w:ind w:left="720" w:right="720" w:hanging="360"/>
    </w:pPr>
    <w:rPr>
      <w:noProof/>
    </w:rPr>
  </w:style>
  <w:style w:type="paragraph" w:styleId="TOC3">
    <w:name w:val="toc 3"/>
    <w:basedOn w:val="Normal"/>
    <w:next w:val="Normal"/>
    <w:semiHidden/>
    <w:rsid w:val="000E586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E586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E586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E586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E586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E586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E586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E586A"/>
    <w:pPr>
      <w:tabs>
        <w:tab w:val="right" w:pos="9360"/>
      </w:tabs>
      <w:suppressAutoHyphens/>
    </w:pPr>
  </w:style>
  <w:style w:type="character" w:customStyle="1" w:styleId="EquationCaption">
    <w:name w:val="_Equation Caption"/>
    <w:rsid w:val="000E586A"/>
  </w:style>
  <w:style w:type="paragraph" w:styleId="Header">
    <w:name w:val="header"/>
    <w:basedOn w:val="Normal"/>
    <w:autoRedefine/>
    <w:rsid w:val="000E586A"/>
    <w:pPr>
      <w:tabs>
        <w:tab w:val="center" w:pos="4680"/>
        <w:tab w:val="right" w:pos="9360"/>
      </w:tabs>
    </w:pPr>
    <w:rPr>
      <w:b/>
    </w:rPr>
  </w:style>
  <w:style w:type="paragraph" w:styleId="Footer">
    <w:name w:val="footer"/>
    <w:basedOn w:val="Normal"/>
    <w:link w:val="FooterChar"/>
    <w:uiPriority w:val="99"/>
    <w:rsid w:val="000E586A"/>
    <w:pPr>
      <w:tabs>
        <w:tab w:val="center" w:pos="4320"/>
        <w:tab w:val="right" w:pos="8640"/>
      </w:tabs>
    </w:pPr>
  </w:style>
  <w:style w:type="character" w:styleId="PageNumber">
    <w:name w:val="page number"/>
    <w:basedOn w:val="DefaultParagraphFont"/>
    <w:rsid w:val="000E586A"/>
  </w:style>
  <w:style w:type="paragraph" w:styleId="BlockText">
    <w:name w:val="Block Text"/>
    <w:basedOn w:val="Normal"/>
    <w:rsid w:val="000E586A"/>
    <w:pPr>
      <w:spacing w:after="240"/>
      <w:ind w:left="1440" w:right="1440"/>
    </w:pPr>
  </w:style>
  <w:style w:type="paragraph" w:customStyle="1" w:styleId="Paratitle">
    <w:name w:val="Para title"/>
    <w:basedOn w:val="Normal"/>
    <w:rsid w:val="000E586A"/>
    <w:pPr>
      <w:tabs>
        <w:tab w:val="center" w:pos="9270"/>
      </w:tabs>
      <w:spacing w:after="240"/>
    </w:pPr>
    <w:rPr>
      <w:spacing w:val="-2"/>
    </w:rPr>
  </w:style>
  <w:style w:type="paragraph" w:customStyle="1" w:styleId="Bullet">
    <w:name w:val="Bullet"/>
    <w:basedOn w:val="Normal"/>
    <w:rsid w:val="000E586A"/>
    <w:pPr>
      <w:tabs>
        <w:tab w:val="left" w:pos="2160"/>
      </w:tabs>
      <w:spacing w:after="220"/>
      <w:ind w:left="2160" w:hanging="720"/>
    </w:pPr>
  </w:style>
  <w:style w:type="paragraph" w:customStyle="1" w:styleId="TableFormat">
    <w:name w:val="TableFormat"/>
    <w:basedOn w:val="Bullet"/>
    <w:rsid w:val="000E586A"/>
    <w:pPr>
      <w:tabs>
        <w:tab w:val="clear" w:pos="2160"/>
        <w:tab w:val="left" w:pos="5040"/>
      </w:tabs>
      <w:ind w:left="5040" w:hanging="3600"/>
    </w:pPr>
  </w:style>
  <w:style w:type="paragraph" w:customStyle="1" w:styleId="TOCTitle">
    <w:name w:val="TOC Title"/>
    <w:basedOn w:val="Normal"/>
    <w:rsid w:val="000E586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E586A"/>
    <w:pPr>
      <w:jc w:val="center"/>
    </w:pPr>
    <w:rPr>
      <w:rFonts w:ascii="Times New Roman Bold" w:hAnsi="Times New Roman Bold"/>
      <w:b/>
      <w:bCs/>
      <w:caps/>
    </w:rPr>
  </w:style>
  <w:style w:type="character" w:styleId="Hyperlink">
    <w:name w:val="Hyperlink"/>
    <w:rsid w:val="000E586A"/>
    <w:rPr>
      <w:color w:val="0000FF"/>
      <w:u w:val="single"/>
    </w:rPr>
  </w:style>
  <w:style w:type="character" w:customStyle="1" w:styleId="FooterChar">
    <w:name w:val="Footer Char"/>
    <w:link w:val="Footer"/>
    <w:uiPriority w:val="99"/>
    <w:rsid w:val="00A85F5F"/>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 Char"/>
    <w:link w:val="FootnoteText"/>
    <w:locked/>
    <w:rsid w:val="00A85F5F"/>
  </w:style>
  <w:style w:type="character" w:styleId="CommentReference">
    <w:name w:val="annotation reference"/>
    <w:basedOn w:val="DefaultParagraphFont"/>
    <w:rsid w:val="00A36F03"/>
    <w:rPr>
      <w:sz w:val="16"/>
      <w:szCs w:val="16"/>
    </w:rPr>
  </w:style>
  <w:style w:type="paragraph" w:styleId="CommentText">
    <w:name w:val="annotation text"/>
    <w:basedOn w:val="Normal"/>
    <w:link w:val="CommentTextChar"/>
    <w:rsid w:val="00A36F03"/>
    <w:rPr>
      <w:sz w:val="20"/>
    </w:rPr>
  </w:style>
  <w:style w:type="character" w:customStyle="1" w:styleId="CommentTextChar">
    <w:name w:val="Comment Text Char"/>
    <w:basedOn w:val="DefaultParagraphFont"/>
    <w:link w:val="CommentText"/>
    <w:rsid w:val="00A36F03"/>
    <w:rPr>
      <w:rFonts w:asciiTheme="minorHAnsi" w:eastAsiaTheme="minorEastAsia" w:hAnsiTheme="minorHAnsi" w:cstheme="minorBidi"/>
    </w:rPr>
  </w:style>
  <w:style w:type="paragraph" w:styleId="CommentSubject">
    <w:name w:val="annotation subject"/>
    <w:basedOn w:val="CommentText"/>
    <w:next w:val="CommentText"/>
    <w:link w:val="CommentSubjectChar"/>
    <w:rsid w:val="00A36F03"/>
    <w:rPr>
      <w:b/>
      <w:bCs/>
    </w:rPr>
  </w:style>
  <w:style w:type="character" w:customStyle="1" w:styleId="CommentSubjectChar">
    <w:name w:val="Comment Subject Char"/>
    <w:basedOn w:val="CommentTextChar"/>
    <w:link w:val="CommentSubject"/>
    <w:rsid w:val="00A36F03"/>
    <w:rPr>
      <w:rFonts w:asciiTheme="minorHAnsi" w:eastAsiaTheme="minorEastAsia" w:hAnsiTheme="minorHAnsi" w:cstheme="minorBidi"/>
      <w:b/>
      <w:bCs/>
    </w:rPr>
  </w:style>
  <w:style w:type="paragraph" w:styleId="BalloonText">
    <w:name w:val="Balloon Text"/>
    <w:basedOn w:val="Normal"/>
    <w:link w:val="BalloonTextChar"/>
    <w:semiHidden/>
    <w:unhideWhenUsed/>
    <w:rsid w:val="00DF024E"/>
    <w:rPr>
      <w:rFonts w:ascii="Segoe UI" w:hAnsi="Segoe UI" w:cs="Segoe UI"/>
      <w:sz w:val="18"/>
      <w:szCs w:val="18"/>
    </w:rPr>
  </w:style>
  <w:style w:type="character" w:customStyle="1" w:styleId="BalloonTextChar">
    <w:name w:val="Balloon Text Char"/>
    <w:basedOn w:val="DefaultParagraphFont"/>
    <w:link w:val="BalloonText"/>
    <w:semiHidden/>
    <w:rsid w:val="00DF024E"/>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