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173B6" w:rsidRPr="00C91470" w:rsidP="00C91470" w14:paraId="63D1B47C" w14:textId="77777777">
      <w:pPr>
        <w:spacing w:after="0"/>
        <w:jc w:val="center"/>
        <w:rPr>
          <w:b/>
          <w:caps/>
        </w:rPr>
      </w:pPr>
      <w:bookmarkStart w:id="0" w:name="_GoBack"/>
      <w:bookmarkEnd w:id="0"/>
      <w:r w:rsidRPr="00C91470">
        <w:rPr>
          <w:b/>
          <w:caps/>
        </w:rPr>
        <w:t>STATEMENT of</w:t>
      </w:r>
      <w:r w:rsidRPr="00C91470">
        <w:rPr>
          <w:b/>
          <w:caps/>
        </w:rPr>
        <w:br/>
        <w:t>CHAIRMAN AJIT PAI</w:t>
      </w:r>
    </w:p>
    <w:p w:rsidR="00B173B6" w:rsidRPr="00C91470" w:rsidP="00C91470" w14:paraId="7F05E4B7" w14:textId="77777777">
      <w:pPr>
        <w:spacing w:after="0"/>
        <w:jc w:val="center"/>
        <w:rPr>
          <w:b/>
          <w:caps/>
        </w:rPr>
      </w:pPr>
    </w:p>
    <w:p w:rsidR="00C91470" w:rsidRPr="00C91470" w:rsidP="00C91470" w14:paraId="733D0CD3" w14:textId="77777777">
      <w:pPr>
        <w:spacing w:after="0"/>
        <w:ind w:left="720" w:hanging="720"/>
        <w:rPr>
          <w:rFonts w:cs="Times New Roman"/>
        </w:rPr>
      </w:pPr>
      <w:r w:rsidRPr="00C91470">
        <w:rPr>
          <w:rFonts w:cs="Times New Roman"/>
          <w:iCs/>
          <w:spacing w:val="-2"/>
        </w:rPr>
        <w:t>Re:</w:t>
      </w:r>
      <w:r w:rsidRPr="00C91470">
        <w:rPr>
          <w:rFonts w:cs="Times New Roman"/>
          <w:i/>
          <w:iCs/>
          <w:spacing w:val="-2"/>
        </w:rPr>
        <w:tab/>
      </w:r>
      <w:r w:rsidRPr="00C91470">
        <w:rPr>
          <w:rFonts w:cs="Times New Roman"/>
          <w:i/>
          <w:iCs/>
          <w:spacing w:val="-2"/>
        </w:rPr>
        <w:t>Northstar</w:t>
      </w:r>
      <w:r w:rsidRPr="00C91470">
        <w:rPr>
          <w:rFonts w:cs="Times New Roman"/>
          <w:i/>
          <w:iCs/>
          <w:spacing w:val="-2"/>
        </w:rPr>
        <w:t xml:space="preserve"> Wireless, LLC, </w:t>
      </w:r>
      <w:r w:rsidRPr="00C91470">
        <w:rPr>
          <w:rFonts w:cs="Times New Roman"/>
        </w:rPr>
        <w:t xml:space="preserve">File Nos. 0006670613, 0008243409; </w:t>
      </w:r>
      <w:r w:rsidRPr="00C91470">
        <w:rPr>
          <w:rFonts w:cs="Times New Roman"/>
          <w:i/>
          <w:iCs/>
          <w:spacing w:val="-2"/>
        </w:rPr>
        <w:t xml:space="preserve">SNR Wireless </w:t>
      </w:r>
      <w:r w:rsidRPr="00C91470">
        <w:rPr>
          <w:rFonts w:cs="Times New Roman"/>
          <w:i/>
          <w:iCs/>
          <w:spacing w:val="-2"/>
        </w:rPr>
        <w:t>LicenseCo</w:t>
      </w:r>
      <w:r w:rsidRPr="00C91470">
        <w:rPr>
          <w:rFonts w:cs="Times New Roman"/>
          <w:i/>
          <w:iCs/>
          <w:spacing w:val="-2"/>
        </w:rPr>
        <w:t xml:space="preserve">, LLC, </w:t>
      </w:r>
      <w:r w:rsidRPr="00C91470">
        <w:rPr>
          <w:rFonts w:cs="Times New Roman"/>
          <w:spacing w:val="-2"/>
        </w:rPr>
        <w:t>File Nos.</w:t>
      </w:r>
      <w:r w:rsidRPr="00C91470">
        <w:rPr>
          <w:rFonts w:cs="Times New Roman"/>
          <w:i/>
          <w:iCs/>
          <w:spacing w:val="-2"/>
        </w:rPr>
        <w:t xml:space="preserve"> </w:t>
      </w:r>
      <w:r w:rsidRPr="00C91470">
        <w:rPr>
          <w:rFonts w:cs="Times New Roman"/>
        </w:rPr>
        <w:t xml:space="preserve">0006670667, 0008243669; </w:t>
      </w:r>
      <w:r w:rsidRPr="00C91470">
        <w:rPr>
          <w:rFonts w:cs="Times New Roman"/>
          <w:i/>
          <w:iCs/>
          <w:spacing w:val="-2"/>
        </w:rPr>
        <w:t>Applications for New Licenses in the 1695-1710 MHz, and 1755-1780 MHz and 2155-2180 MHz Bands</w:t>
      </w:r>
      <w:r w:rsidRPr="00C91470">
        <w:rPr>
          <w:rFonts w:cs="Times New Roman"/>
        </w:rPr>
        <w:t>, Report No. AUC-97AUC</w:t>
      </w:r>
    </w:p>
    <w:p w:rsidR="00B173B6" w:rsidRPr="00C91470" w:rsidP="00C91470" w14:paraId="29EC2A15" w14:textId="77777777">
      <w:pPr>
        <w:spacing w:after="0"/>
        <w:ind w:left="720" w:hanging="720"/>
      </w:pPr>
    </w:p>
    <w:p w:rsidR="0007474B" w:rsidRPr="00C91470" w:rsidP="00C91470" w14:paraId="0CE54287" w14:textId="62D9074C">
      <w:pPr>
        <w:spacing w:after="0"/>
        <w:ind w:firstLine="720"/>
      </w:pPr>
      <w:r w:rsidRPr="00C91470">
        <w:t xml:space="preserve">The FCC concluded Auction 97, </w:t>
      </w:r>
      <w:r w:rsidRPr="00C91470" w:rsidR="005079EB">
        <w:t xml:space="preserve">our </w:t>
      </w:r>
      <w:r w:rsidRPr="00C91470">
        <w:t xml:space="preserve">auction </w:t>
      </w:r>
      <w:r w:rsidRPr="00C91470" w:rsidR="00491F82">
        <w:t>of 65 megahertz of</w:t>
      </w:r>
      <w:r w:rsidRPr="00C91470">
        <w:t xml:space="preserve"> </w:t>
      </w:r>
      <w:r w:rsidRPr="00C91470" w:rsidR="00491F82">
        <w:t xml:space="preserve">spectrum in the </w:t>
      </w:r>
      <w:r w:rsidRPr="00C91470">
        <w:t>A</w:t>
      </w:r>
      <w:r w:rsidRPr="00C91470" w:rsidR="00491F82">
        <w:t>WS-3 band, on January 29, 2015</w:t>
      </w:r>
      <w:r w:rsidRPr="00C91470" w:rsidR="00B173B6">
        <w:t>.</w:t>
      </w:r>
      <w:r w:rsidRPr="00C91470" w:rsidR="003D728E">
        <w:t xml:space="preserve">  </w:t>
      </w:r>
      <w:r w:rsidRPr="00C91470" w:rsidR="005046A2">
        <w:t xml:space="preserve">In that auction, two entities, </w:t>
      </w:r>
      <w:r w:rsidRPr="00C91470" w:rsidR="003D728E">
        <w:t>Northstar</w:t>
      </w:r>
      <w:r w:rsidRPr="00C91470" w:rsidR="003D728E">
        <w:t xml:space="preserve"> Wireless and SNR Wireless </w:t>
      </w:r>
      <w:r w:rsidRPr="00C91470" w:rsidR="003D728E">
        <w:t>LicenseCo</w:t>
      </w:r>
      <w:r w:rsidRPr="00C91470" w:rsidR="003D728E">
        <w:t xml:space="preserve">, </w:t>
      </w:r>
      <w:r w:rsidRPr="00C91470" w:rsidR="007C3519">
        <w:t xml:space="preserve">bid more than $13.3 billion combined on the plurality of licenses offered, even though </w:t>
      </w:r>
      <w:r w:rsidRPr="00C91470" w:rsidR="003E453E">
        <w:t>neither company</w:t>
      </w:r>
      <w:r w:rsidRPr="00C91470" w:rsidR="007C3519">
        <w:t xml:space="preserve"> had </w:t>
      </w:r>
      <w:r w:rsidRPr="00C91470" w:rsidR="00261917">
        <w:t>ever</w:t>
      </w:r>
      <w:r w:rsidRPr="00C91470" w:rsidR="003E453E">
        <w:t xml:space="preserve"> </w:t>
      </w:r>
      <w:r w:rsidRPr="00C91470" w:rsidR="007C3519">
        <w:t xml:space="preserve">generated a </w:t>
      </w:r>
      <w:r w:rsidRPr="00C91470" w:rsidR="00261917">
        <w:t xml:space="preserve">dime of </w:t>
      </w:r>
      <w:r w:rsidRPr="00C91470" w:rsidR="007C3519">
        <w:t>revenue</w:t>
      </w:r>
      <w:r w:rsidRPr="00C91470" w:rsidR="003E453E">
        <w:t>.</w:t>
      </w:r>
      <w:r w:rsidRPr="00C91470" w:rsidR="005079EB">
        <w:t xml:space="preserve">  </w:t>
      </w:r>
      <w:r w:rsidRPr="00C91470" w:rsidR="00921A04">
        <w:t xml:space="preserve">And these two companies </w:t>
      </w:r>
      <w:r w:rsidRPr="00C91470" w:rsidR="003D728E">
        <w:t xml:space="preserve">sought </w:t>
      </w:r>
      <w:r w:rsidRPr="00C91470" w:rsidR="00261917">
        <w:t xml:space="preserve">FCC </w:t>
      </w:r>
      <w:r w:rsidRPr="00C91470" w:rsidR="003D728E">
        <w:t>bidding credits</w:t>
      </w:r>
      <w:r w:rsidRPr="00C91470" w:rsidR="00261917">
        <w:t>—essentially, a taxpayer-funded subsidy intended to benefit very small business entities—</w:t>
      </w:r>
      <w:r w:rsidRPr="00C91470" w:rsidR="003D728E">
        <w:t xml:space="preserve">totaling approximately $3.3 billion.  </w:t>
      </w:r>
    </w:p>
    <w:p w:rsidR="00C91470" w:rsidP="00C91470" w14:paraId="363EFA74" w14:textId="77777777">
      <w:pPr>
        <w:spacing w:after="0"/>
        <w:ind w:firstLine="720"/>
      </w:pPr>
    </w:p>
    <w:p w:rsidR="0007474B" w:rsidRPr="00C91470" w:rsidP="00C91470" w14:paraId="50FD0020" w14:textId="122F28DA">
      <w:pPr>
        <w:spacing w:after="0"/>
        <w:ind w:firstLine="720"/>
      </w:pPr>
      <w:r w:rsidRPr="00C91470">
        <w:t>This, of course, raised</w:t>
      </w:r>
      <w:r w:rsidRPr="00C91470" w:rsidR="0065417A">
        <w:t xml:space="preserve"> a</w:t>
      </w:r>
      <w:r w:rsidRPr="00C91470">
        <w:t xml:space="preserve">n obvious question.  How were </w:t>
      </w:r>
      <w:r w:rsidRPr="00C91470" w:rsidR="00984DFD">
        <w:t xml:space="preserve">very small businesses with </w:t>
      </w:r>
      <w:r w:rsidRPr="00C91470" w:rsidR="00261917">
        <w:t xml:space="preserve">no experience, no network, no real assets, no scale, and </w:t>
      </w:r>
      <w:r w:rsidRPr="00C91470" w:rsidR="00984DFD">
        <w:t xml:space="preserve">no revenue able to </w:t>
      </w:r>
      <w:r w:rsidRPr="00C91470" w:rsidR="00E24D28">
        <w:t xml:space="preserve">afford billions of dollars of spectrum?  </w:t>
      </w:r>
      <w:r w:rsidRPr="00C91470" w:rsidR="0065417A">
        <w:t>Well, t</w:t>
      </w:r>
      <w:r w:rsidRPr="00C91470">
        <w:t>he only reason they were able to bid this much was because they had the backing of DISH</w:t>
      </w:r>
      <w:r w:rsidRPr="00C91470" w:rsidR="003D728E">
        <w:t xml:space="preserve"> </w:t>
      </w:r>
      <w:r w:rsidRPr="00C91470" w:rsidR="00972EB5">
        <w:t xml:space="preserve">Network, </w:t>
      </w:r>
      <w:r w:rsidRPr="00C91470" w:rsidR="00261917">
        <w:t xml:space="preserve">a Fortune </w:t>
      </w:r>
      <w:r w:rsidRPr="00C91470" w:rsidR="00E265FA">
        <w:t>2</w:t>
      </w:r>
      <w:r w:rsidRPr="00C91470" w:rsidR="00261917">
        <w:t xml:space="preserve">50 corporation </w:t>
      </w:r>
      <w:r w:rsidRPr="00C91470" w:rsidR="008575D8">
        <w:t>which held an 85% ownership stake in both entities and,</w:t>
      </w:r>
      <w:r w:rsidRPr="00C91470" w:rsidR="00972EB5">
        <w:t xml:space="preserve"> a</w:t>
      </w:r>
      <w:r w:rsidRPr="00C91470" w:rsidR="008575D8">
        <w:t xml:space="preserve">s of the close of the auction, </w:t>
      </w:r>
      <w:r w:rsidRPr="00C91470" w:rsidR="003D728E">
        <w:t>had annual revenues of nearly $14 billion, a market capitalization of over $32 billion, and over 14 million customers.</w:t>
      </w:r>
      <w:r w:rsidRPr="00C91470" w:rsidR="008A07B5">
        <w:t xml:space="preserve">  </w:t>
      </w:r>
      <w:r w:rsidRPr="00C91470">
        <w:t xml:space="preserve">Following the </w:t>
      </w:r>
      <w:r w:rsidRPr="00C91470" w:rsidR="008575D8">
        <w:t>auction,</w:t>
      </w:r>
      <w:r w:rsidRPr="00C91470">
        <w:t xml:space="preserve"> </w:t>
      </w:r>
      <w:r w:rsidRPr="00C91470" w:rsidR="007B5CA7">
        <w:t>Northstar</w:t>
      </w:r>
      <w:r w:rsidRPr="00C91470" w:rsidR="007B5CA7">
        <w:t xml:space="preserve"> and SNR</w:t>
      </w:r>
      <w:r w:rsidRPr="00C91470">
        <w:t xml:space="preserve"> were indebted to DISH Network to the tune of approximately $10 billion.  In addition to these financial shackles, DISH entered into a series of agreements with the two entities </w:t>
      </w:r>
      <w:r w:rsidRPr="00C91470" w:rsidR="008575D8">
        <w:t>giving</w:t>
      </w:r>
      <w:r w:rsidRPr="00C91470">
        <w:t xml:space="preserve"> it control over nearly </w:t>
      </w:r>
      <w:r w:rsidRPr="00C91470" w:rsidR="00261917">
        <w:t xml:space="preserve">every </w:t>
      </w:r>
      <w:r w:rsidRPr="00C91470">
        <w:t xml:space="preserve">aspect of their businesses.  </w:t>
      </w:r>
    </w:p>
    <w:p w:rsidR="00C91470" w:rsidP="00C91470" w14:paraId="0C75D90F" w14:textId="77777777">
      <w:pPr>
        <w:spacing w:after="0"/>
        <w:ind w:firstLine="720"/>
      </w:pPr>
    </w:p>
    <w:p w:rsidR="003D728E" w:rsidRPr="00C91470" w:rsidP="00C91470" w14:paraId="5B9B8CDF" w14:textId="291B0404">
      <w:pPr>
        <w:spacing w:after="0"/>
        <w:ind w:firstLine="720"/>
      </w:pPr>
      <w:r w:rsidRPr="00C91470">
        <w:t>Northstar</w:t>
      </w:r>
      <w:r w:rsidRPr="00C91470">
        <w:t xml:space="preserve"> and SNR</w:t>
      </w:r>
      <w:r w:rsidRPr="00C91470" w:rsidR="008575D8">
        <w:t xml:space="preserve">’s participation in Auction 97 (in tandem with DISH’s participation) had </w:t>
      </w:r>
      <w:r w:rsidRPr="00C91470" w:rsidR="00261917">
        <w:t xml:space="preserve">meaningful </w:t>
      </w:r>
      <w:r w:rsidRPr="00C91470" w:rsidR="008575D8">
        <w:t>consequences.</w:t>
      </w:r>
      <w:r w:rsidRPr="00C91470">
        <w:t xml:space="preserve"> </w:t>
      </w:r>
      <w:r w:rsidRPr="00C91470" w:rsidR="008575D8">
        <w:t xml:space="preserve"> T</w:t>
      </w:r>
      <w:r w:rsidRPr="00C91470">
        <w:t xml:space="preserve">hose entities </w:t>
      </w:r>
      <w:r w:rsidRPr="00C91470" w:rsidR="008575D8">
        <w:t xml:space="preserve">used their very small business discounts to </w:t>
      </w:r>
      <w:r w:rsidRPr="00C91470">
        <w:t xml:space="preserve">outbid </w:t>
      </w:r>
      <w:r w:rsidRPr="00C91470" w:rsidR="00261917">
        <w:t xml:space="preserve">genuine </w:t>
      </w:r>
      <w:r w:rsidRPr="00C91470">
        <w:t>communications service providers in the heartland, from Nebraska, Kansas, and Oklahoma to Illinois and Vermont.</w:t>
      </w:r>
      <w:r>
        <w:rPr>
          <w:rStyle w:val="FootnoteReference"/>
        </w:rPr>
        <w:footnoteReference w:id="2"/>
      </w:r>
      <w:r w:rsidRPr="00C91470">
        <w:t xml:space="preserve"> </w:t>
      </w:r>
      <w:r w:rsidRPr="00C91470" w:rsidR="008575D8">
        <w:t xml:space="preserve"> </w:t>
      </w:r>
      <w:r w:rsidRPr="00C91470">
        <w:t xml:space="preserve">As I noted </w:t>
      </w:r>
      <w:r w:rsidRPr="00C91470" w:rsidR="00FC0963">
        <w:t>at the time</w:t>
      </w:r>
      <w:r w:rsidRPr="00C91470">
        <w:t xml:space="preserve">, </w:t>
      </w:r>
      <w:r w:rsidRPr="00C91470">
        <w:t xml:space="preserve">DISH’s participation made a mockery of the </w:t>
      </w:r>
      <w:r w:rsidRPr="00C91470" w:rsidR="00FC0963">
        <w:t xml:space="preserve">Commission’s designated entity </w:t>
      </w:r>
      <w:r w:rsidRPr="00C91470">
        <w:t>program</w:t>
      </w:r>
      <w:r w:rsidRPr="00C91470" w:rsidR="009C345D">
        <w:t>.</w:t>
      </w:r>
      <w:r>
        <w:rPr>
          <w:rStyle w:val="FootnoteReference"/>
        </w:rPr>
        <w:footnoteReference w:id="3"/>
      </w:r>
      <w:r w:rsidRPr="00C91470" w:rsidR="009C345D">
        <w:t xml:space="preserve">  </w:t>
      </w:r>
      <w:r w:rsidRPr="00C91470" w:rsidR="008A24F9">
        <w:t xml:space="preserve">A program designed to help small businesses was being abused </w:t>
      </w:r>
      <w:r w:rsidRPr="00C91470" w:rsidR="00D55B81">
        <w:t>for the benefit of a company worth tens of billions of dollars</w:t>
      </w:r>
      <w:r w:rsidRPr="00C91470" w:rsidR="00EE6C5F">
        <w:t xml:space="preserve"> to the tune of billions of dollars</w:t>
      </w:r>
      <w:r w:rsidRPr="00C91470" w:rsidR="00D55B81">
        <w:t>.</w:t>
      </w:r>
    </w:p>
    <w:p w:rsidR="00C91470" w:rsidP="00C91470" w14:paraId="59DBEE89" w14:textId="77777777">
      <w:pPr>
        <w:spacing w:after="0"/>
        <w:ind w:firstLine="720"/>
      </w:pPr>
    </w:p>
    <w:p w:rsidR="00B173B6" w:rsidRPr="00C91470" w:rsidP="00C91470" w14:paraId="6417424A" w14:textId="2014D27E">
      <w:pPr>
        <w:spacing w:after="0"/>
        <w:ind w:firstLine="720"/>
      </w:pPr>
      <w:r w:rsidRPr="00C91470">
        <w:t>Fortunately, the Commission has thrown the flag on these shenanigans.  I</w:t>
      </w:r>
      <w:r w:rsidRPr="00C91470" w:rsidR="00440B33">
        <w:t>n 2015</w:t>
      </w:r>
      <w:r w:rsidRPr="00C91470" w:rsidR="001D2BDA">
        <w:t>,</w:t>
      </w:r>
      <w:r w:rsidRPr="00C91470" w:rsidR="00440B33">
        <w:t xml:space="preserve"> the Commission determined that </w:t>
      </w:r>
      <w:r w:rsidRPr="00C91470" w:rsidR="001D2BDA">
        <w:t xml:space="preserve">SNR and </w:t>
      </w:r>
      <w:r w:rsidRPr="00C91470" w:rsidR="001D2BDA">
        <w:t>Northstar</w:t>
      </w:r>
      <w:r w:rsidRPr="00C91470" w:rsidR="00440B33">
        <w:t xml:space="preserve"> were not eligible designated entities</w:t>
      </w:r>
      <w:r w:rsidRPr="00C91470">
        <w:t xml:space="preserve"> </w:t>
      </w:r>
      <w:r w:rsidRPr="00C91470" w:rsidR="004A5031">
        <w:t xml:space="preserve">because DISH, </w:t>
      </w:r>
      <w:r w:rsidRPr="00C91470">
        <w:t xml:space="preserve">as a matter of </w:t>
      </w:r>
      <w:r w:rsidRPr="00C91470" w:rsidR="004A5031">
        <w:t>fact</w:t>
      </w:r>
      <w:r w:rsidRPr="00C91470">
        <w:t xml:space="preserve"> and law</w:t>
      </w:r>
      <w:r w:rsidRPr="00C91470" w:rsidR="004A5031">
        <w:t>, had control over these companies</w:t>
      </w:r>
      <w:r w:rsidRPr="00C91470" w:rsidR="00440B33">
        <w:t xml:space="preserve">.  </w:t>
      </w:r>
      <w:r w:rsidRPr="00C91470">
        <w:t>The U.S. Court of Appeals for the D.C. Circuit unanimously affirmed this determination</w:t>
      </w:r>
      <w:r w:rsidRPr="00C91470" w:rsidR="008270BE">
        <w:t xml:space="preserve"> and held that “</w:t>
      </w:r>
      <w:r w:rsidRPr="00C91470" w:rsidR="004D336E">
        <w:t xml:space="preserve">the FCC reasonably concluded that SNR and </w:t>
      </w:r>
      <w:r w:rsidRPr="00C91470" w:rsidR="004D336E">
        <w:t>Northstar</w:t>
      </w:r>
      <w:r w:rsidRPr="00C91470" w:rsidR="004D336E">
        <w:t xml:space="preserve"> were acting as two arms of DISH, working together to advance DISH’s goals</w:t>
      </w:r>
      <w:r w:rsidRPr="00C91470">
        <w:t>.</w:t>
      </w:r>
      <w:r w:rsidRPr="00C91470" w:rsidR="008270BE">
        <w:t>”</w:t>
      </w:r>
      <w:r>
        <w:rPr>
          <w:rStyle w:val="FootnoteReference"/>
        </w:rPr>
        <w:footnoteReference w:id="4"/>
      </w:r>
      <w:r w:rsidRPr="00C91470">
        <w:t xml:space="preserve">  </w:t>
      </w:r>
      <w:r w:rsidRPr="00C91470" w:rsidR="008270BE">
        <w:t>However, t</w:t>
      </w:r>
      <w:r w:rsidRPr="00C91470" w:rsidR="00347FA8">
        <w:t xml:space="preserve">he </w:t>
      </w:r>
      <w:r w:rsidRPr="00C91470" w:rsidR="008270BE">
        <w:t xml:space="preserve">court </w:t>
      </w:r>
      <w:r w:rsidRPr="00C91470" w:rsidR="00347FA8">
        <w:t>did</w:t>
      </w:r>
      <w:r w:rsidRPr="00C91470" w:rsidR="00796D20">
        <w:t xml:space="preserve"> remand the matter to the Commission to </w:t>
      </w:r>
      <w:r w:rsidRPr="00C91470" w:rsidR="008270BE">
        <w:t xml:space="preserve">give </w:t>
      </w:r>
      <w:r w:rsidRPr="00C91470" w:rsidR="00796D20">
        <w:t xml:space="preserve">the applicants a </w:t>
      </w:r>
      <w:r w:rsidRPr="00C91470" w:rsidR="008270BE">
        <w:t xml:space="preserve">chance </w:t>
      </w:r>
      <w:r w:rsidRPr="00C91470" w:rsidR="00796D20">
        <w:t xml:space="preserve">to </w:t>
      </w:r>
      <w:r w:rsidRPr="00C91470" w:rsidR="008270BE">
        <w:t xml:space="preserve">“cure” </w:t>
      </w:r>
      <w:r w:rsidRPr="00C91470" w:rsidR="00796D20">
        <w:t xml:space="preserve">DISH Network’s </w:t>
      </w:r>
      <w:r w:rsidRPr="00C91470" w:rsidR="00796D20">
        <w:rPr>
          <w:i/>
          <w:iCs/>
        </w:rPr>
        <w:t xml:space="preserve">de facto </w:t>
      </w:r>
      <w:r w:rsidRPr="00C91470" w:rsidR="00796D20">
        <w:t xml:space="preserve">control over the entities and otherwise come into compliance with our designated entity requirements.   </w:t>
      </w:r>
      <w:r w:rsidRPr="00C91470" w:rsidR="00347FA8">
        <w:t xml:space="preserve"> </w:t>
      </w:r>
    </w:p>
    <w:p w:rsidR="00C91470" w:rsidP="00C91470" w14:paraId="682577D1" w14:textId="77777777">
      <w:pPr>
        <w:spacing w:after="0"/>
        <w:ind w:firstLine="720"/>
      </w:pPr>
    </w:p>
    <w:p w:rsidR="00C149A9" w:rsidRPr="00C91470" w:rsidP="00C91470" w14:paraId="6A71F719" w14:textId="655AD18A">
      <w:pPr>
        <w:spacing w:after="0"/>
        <w:ind w:firstLine="720"/>
      </w:pPr>
      <w:r w:rsidRPr="00C91470">
        <w:t xml:space="preserve">After affording the parties </w:t>
      </w:r>
      <w:r w:rsidRPr="00C91470" w:rsidR="008270BE">
        <w:t xml:space="preserve">ample </w:t>
      </w:r>
      <w:r w:rsidRPr="00C91470">
        <w:t xml:space="preserve">opportunity to resolve these deficiencies, </w:t>
      </w:r>
      <w:r w:rsidRPr="00C91470" w:rsidR="004A5031">
        <w:t xml:space="preserve">today </w:t>
      </w:r>
      <w:r w:rsidRPr="00C91470">
        <w:t>we find that they have failed to do so</w:t>
      </w:r>
      <w:r w:rsidRPr="00C91470" w:rsidR="00B173B6">
        <w:t>.</w:t>
      </w:r>
      <w:r w:rsidRPr="00C91470">
        <w:t xml:space="preserve">  </w:t>
      </w:r>
      <w:r w:rsidRPr="00C91470" w:rsidR="00F25B50">
        <w:t xml:space="preserve">Indeed, the </w:t>
      </w:r>
      <w:r w:rsidRPr="00C91470" w:rsidR="008270BE">
        <w:t xml:space="preserve">exercise </w:t>
      </w:r>
      <w:r w:rsidRPr="00C91470" w:rsidR="00F25B50">
        <w:t xml:space="preserve">has only reconfirmed that </w:t>
      </w:r>
      <w:r w:rsidRPr="00C91470" w:rsidR="00F25B50">
        <w:t>Northstar</w:t>
      </w:r>
      <w:r w:rsidRPr="00C91470" w:rsidR="00F25B50">
        <w:t xml:space="preserve"> and SNR are not </w:t>
      </w:r>
      <w:r w:rsidRPr="00C91470" w:rsidR="008270BE">
        <w:t xml:space="preserve">kings </w:t>
      </w:r>
      <w:r w:rsidRPr="00C91470" w:rsidR="00F25B50">
        <w:t>of their own destiny</w:t>
      </w:r>
      <w:r w:rsidRPr="00C91470" w:rsidR="008270BE">
        <w:t>, but pawns</w:t>
      </w:r>
      <w:r w:rsidRPr="00C91470" w:rsidR="00F25B50">
        <w:t xml:space="preserve">.  </w:t>
      </w:r>
      <w:r w:rsidRPr="00C91470" w:rsidR="004A5031">
        <w:t xml:space="preserve">For example, </w:t>
      </w:r>
      <w:r w:rsidRPr="00C91470" w:rsidR="001C17F9">
        <w:t xml:space="preserve">even though </w:t>
      </w:r>
      <w:r w:rsidRPr="00C91470" w:rsidR="004A5031">
        <w:t>t</w:t>
      </w:r>
      <w:r w:rsidRPr="00C91470" w:rsidR="00F25B50">
        <w:t>he two entities are in significantly different positions</w:t>
      </w:r>
      <w:r w:rsidRPr="00C91470" w:rsidR="001C17F9">
        <w:t xml:space="preserve"> in terms of their</w:t>
      </w:r>
      <w:r w:rsidRPr="00C91470" w:rsidR="00F25B50">
        <w:t xml:space="preserve"> </w:t>
      </w:r>
      <w:r w:rsidRPr="00C91470" w:rsidR="00DC05F0">
        <w:t>financ</w:t>
      </w:r>
      <w:r w:rsidRPr="00C91470" w:rsidR="001C17F9">
        <w:t>es</w:t>
      </w:r>
      <w:r w:rsidRPr="00C91470" w:rsidR="00DC05F0">
        <w:t xml:space="preserve"> and spectrum portfolios</w:t>
      </w:r>
      <w:r w:rsidRPr="00C91470" w:rsidR="008270BE">
        <w:t>,</w:t>
      </w:r>
      <w:r w:rsidRPr="00C91470" w:rsidR="00DC05F0">
        <w:t xml:space="preserve"> </w:t>
      </w:r>
      <w:r w:rsidRPr="00C91470" w:rsidR="001C17F9">
        <w:t xml:space="preserve">they </w:t>
      </w:r>
      <w:r w:rsidRPr="00C91470" w:rsidR="003110B5">
        <w:t xml:space="preserve">curiously </w:t>
      </w:r>
      <w:r w:rsidRPr="00C91470" w:rsidR="00F25B50">
        <w:t xml:space="preserve">submitted </w:t>
      </w:r>
      <w:r w:rsidRPr="00C91470" w:rsidR="00330AF5">
        <w:t xml:space="preserve">to the Commission </w:t>
      </w:r>
      <w:r w:rsidRPr="00C91470" w:rsidR="00F25B50">
        <w:t>nearly identical revisions to their agreements with DISH Network.</w:t>
      </w:r>
      <w:r>
        <w:rPr>
          <w:rStyle w:val="FootnoteReference"/>
        </w:rPr>
        <w:footnoteReference w:id="5"/>
      </w:r>
      <w:r w:rsidRPr="00C91470" w:rsidR="00F25B50">
        <w:t xml:space="preserve">  These agreements </w:t>
      </w:r>
      <w:r w:rsidRPr="00C91470" w:rsidR="00070338">
        <w:t xml:space="preserve">maintain </w:t>
      </w:r>
      <w:r w:rsidRPr="00C91470" w:rsidR="00F25B50">
        <w:t xml:space="preserve">DISH Network’s </w:t>
      </w:r>
      <w:r w:rsidRPr="00C91470" w:rsidR="008270BE">
        <w:t xml:space="preserve">stranglehold </w:t>
      </w:r>
      <w:r w:rsidRPr="00C91470" w:rsidR="00F25B50">
        <w:t>over the two companies’ business</w:t>
      </w:r>
      <w:r w:rsidRPr="00C91470" w:rsidR="00DC05F0">
        <w:t>es and</w:t>
      </w:r>
      <w:r w:rsidRPr="00C91470" w:rsidR="00F25B50">
        <w:t xml:space="preserve"> restrict the entities’ ability to raise capital, lease their spectrum</w:t>
      </w:r>
      <w:r w:rsidRPr="00C91470" w:rsidR="00070338">
        <w:t>,</w:t>
      </w:r>
      <w:r w:rsidRPr="00C91470" w:rsidR="00F25B50">
        <w:t xml:space="preserve"> or enter into mergers or other corporate transactions.  </w:t>
      </w:r>
      <w:r w:rsidRPr="00C91470" w:rsidR="006D29EB">
        <w:t xml:space="preserve">Meanwhile, </w:t>
      </w:r>
      <w:r w:rsidRPr="00C91470" w:rsidR="007F587E">
        <w:t xml:space="preserve">the parties have negotiated a combination of put rights and repayment terms that will reward </w:t>
      </w:r>
      <w:r w:rsidRPr="00C91470" w:rsidR="007F587E">
        <w:t>Northstar’s</w:t>
      </w:r>
      <w:r w:rsidRPr="00C91470" w:rsidR="007F587E">
        <w:t xml:space="preserve"> </w:t>
      </w:r>
      <w:r w:rsidRPr="00C91470" w:rsidR="00330AF5">
        <w:t xml:space="preserve">and SNR’s </w:t>
      </w:r>
      <w:r w:rsidRPr="00C91470" w:rsidR="007F587E">
        <w:t xml:space="preserve">managing members if they sell their interests to DISH Network (regardless of business performance) and penalize </w:t>
      </w:r>
      <w:r w:rsidRPr="00C91470" w:rsidR="003110B5">
        <w:t>them</w:t>
      </w:r>
      <w:r w:rsidRPr="00C91470" w:rsidR="007F587E">
        <w:t xml:space="preserve"> if they refuse to sell.</w:t>
      </w:r>
      <w:r w:rsidRPr="00C91470" w:rsidR="008270BE">
        <w:t xml:space="preserve">  </w:t>
      </w:r>
    </w:p>
    <w:p w:rsidR="00C91470" w:rsidP="00C91470" w14:paraId="43D3F139" w14:textId="77777777">
      <w:pPr>
        <w:spacing w:after="0"/>
        <w:ind w:firstLine="720"/>
      </w:pPr>
    </w:p>
    <w:p w:rsidR="00187FB5" w:rsidRPr="00C91470" w:rsidP="00C91470" w14:paraId="5F06192A" w14:textId="00728138">
      <w:pPr>
        <w:spacing w:after="0"/>
        <w:ind w:firstLine="720"/>
      </w:pPr>
      <w:r w:rsidRPr="00C91470">
        <w:t xml:space="preserve">The </w:t>
      </w:r>
      <w:r w:rsidRPr="00C91470" w:rsidR="00410F93">
        <w:t xml:space="preserve">parties’ </w:t>
      </w:r>
      <w:r w:rsidRPr="00C91470">
        <w:t xml:space="preserve">endgame is as clear today as it was half a decade ago: </w:t>
      </w:r>
      <w:r w:rsidRPr="00C91470" w:rsidR="009C08A2">
        <w:t xml:space="preserve"> </w:t>
      </w:r>
      <w:r w:rsidRPr="00C91470">
        <w:t xml:space="preserve">DISH Network </w:t>
      </w:r>
      <w:r w:rsidRPr="00C91470" w:rsidR="00410F93">
        <w:t xml:space="preserve">and its shell bidders </w:t>
      </w:r>
      <w:r w:rsidRPr="00C91470">
        <w:t xml:space="preserve">want this spectrum at a taxpayer-funded discount.  The Commission’s answer is as clear today as it was half a decade ago: </w:t>
      </w:r>
      <w:r w:rsidRPr="00C91470" w:rsidR="009C08A2">
        <w:t xml:space="preserve"> N</w:t>
      </w:r>
      <w:r w:rsidRPr="00C91470">
        <w:t>o.</w:t>
      </w:r>
      <w:r w:rsidRPr="00C91470" w:rsidR="00CD6CD5">
        <w:t xml:space="preserve">  Any </w:t>
      </w:r>
      <w:r w:rsidRPr="00C91470" w:rsidR="00C149A9">
        <w:t>well-</w:t>
      </w:r>
      <w:r w:rsidRPr="00C91470" w:rsidR="00CD6CD5">
        <w:t xml:space="preserve">established business that wants to buy spectrum at an FCC auction is </w:t>
      </w:r>
      <w:r w:rsidRPr="00C91470" w:rsidR="00C149A9">
        <w:t xml:space="preserve">more than </w:t>
      </w:r>
      <w:r w:rsidRPr="00C91470" w:rsidR="00CD6CD5">
        <w:t>welcome to do so</w:t>
      </w:r>
      <w:r w:rsidRPr="00C91470" w:rsidR="009D5DA6">
        <w:t xml:space="preserve"> </w:t>
      </w:r>
      <w:r w:rsidRPr="00C91470" w:rsidR="00C149A9">
        <w:t xml:space="preserve">through our spectrum auctions </w:t>
      </w:r>
      <w:r w:rsidRPr="00C91470" w:rsidR="009D5DA6">
        <w:t xml:space="preserve">(and this FCC has made more spectrum available </w:t>
      </w:r>
      <w:r w:rsidRPr="00C91470" w:rsidR="00C149A9">
        <w:t xml:space="preserve">through auctions </w:t>
      </w:r>
      <w:r w:rsidRPr="00C91470" w:rsidR="009D5DA6">
        <w:t xml:space="preserve">and has </w:t>
      </w:r>
      <w:r w:rsidRPr="00C91470" w:rsidR="00C149A9">
        <w:t xml:space="preserve">enabled more </w:t>
      </w:r>
      <w:r w:rsidRPr="00C91470" w:rsidR="009D5DA6">
        <w:t xml:space="preserve">participation </w:t>
      </w:r>
      <w:r w:rsidRPr="00C91470" w:rsidR="00C149A9">
        <w:t xml:space="preserve">in those auctions than </w:t>
      </w:r>
      <w:r w:rsidRPr="00C91470" w:rsidR="009D5DA6">
        <w:t>at any other time in its history)</w:t>
      </w:r>
      <w:r w:rsidRPr="00C91470" w:rsidR="00CD6CD5">
        <w:t xml:space="preserve">.  But </w:t>
      </w:r>
      <w:r w:rsidRPr="00C91470" w:rsidR="00BF44B2">
        <w:t xml:space="preserve">they’re not doing it on the taxpayers’ dime; </w:t>
      </w:r>
      <w:r w:rsidRPr="00C91470" w:rsidR="00C149A9">
        <w:t xml:space="preserve">they’re </w:t>
      </w:r>
      <w:r w:rsidRPr="00C91470" w:rsidR="00CD6CD5">
        <w:t>paying full freight</w:t>
      </w:r>
      <w:r w:rsidRPr="00C91470" w:rsidR="009D5DA6">
        <w:t>.</w:t>
      </w:r>
      <w:r w:rsidRPr="00C91470" w:rsidR="00C149A9">
        <w:t xml:space="preserve">  American</w:t>
      </w:r>
      <w:r w:rsidRPr="00C91470" w:rsidR="00070338">
        <w:t>s</w:t>
      </w:r>
      <w:r w:rsidRPr="00C91470" w:rsidR="00C149A9">
        <w:t xml:space="preserve"> are sick of regulatory arbitrage and corporate welfare, and so are we.</w:t>
      </w:r>
    </w:p>
    <w:p w:rsidR="00C91470" w:rsidP="00C91470" w14:paraId="28790078" w14:textId="77777777">
      <w:pPr>
        <w:spacing w:after="0"/>
        <w:ind w:firstLine="720"/>
      </w:pPr>
    </w:p>
    <w:p w:rsidR="00B173B6" w:rsidRPr="00C91470" w:rsidP="00C91470" w14:paraId="5EC09BF9" w14:textId="34D9F42C">
      <w:pPr>
        <w:spacing w:after="0"/>
        <w:ind w:firstLine="720"/>
      </w:pPr>
      <w:r w:rsidRPr="00C91470">
        <w:t xml:space="preserve">In short, we find that DISH Network continues to possess </w:t>
      </w:r>
      <w:r w:rsidRPr="00C91470">
        <w:rPr>
          <w:i/>
          <w:iCs/>
        </w:rPr>
        <w:t xml:space="preserve">de facto </w:t>
      </w:r>
      <w:r w:rsidRPr="00C91470">
        <w:t xml:space="preserve">control over </w:t>
      </w:r>
      <w:r w:rsidRPr="00C91470">
        <w:t>Northstar</w:t>
      </w:r>
      <w:r w:rsidRPr="00C91470">
        <w:t xml:space="preserve"> and SNR</w:t>
      </w:r>
      <w:r w:rsidRPr="00C91470" w:rsidR="00EF041B">
        <w:t>,</w:t>
      </w:r>
      <w:r w:rsidRPr="00C91470">
        <w:t xml:space="preserve"> and </w:t>
      </w:r>
      <w:r w:rsidRPr="00C91470" w:rsidR="00EF041B">
        <w:t xml:space="preserve">that </w:t>
      </w:r>
      <w:r w:rsidRPr="00C91470">
        <w:t>these entities</w:t>
      </w:r>
      <w:r w:rsidRPr="00C91470" w:rsidR="003110B5">
        <w:t xml:space="preserve"> are </w:t>
      </w:r>
      <w:r w:rsidRPr="00C91470" w:rsidR="00EF041B">
        <w:t>therefore in</w:t>
      </w:r>
      <w:r w:rsidRPr="00C91470" w:rsidR="003110B5">
        <w:t xml:space="preserve">eligible for </w:t>
      </w:r>
      <w:r w:rsidRPr="00C91470">
        <w:t>very small business designated entity bidding credits.</w:t>
      </w:r>
      <w:r w:rsidRPr="00C91470" w:rsidR="007F587E">
        <w:t xml:space="preserve">  </w:t>
      </w:r>
    </w:p>
    <w:p w:rsidR="00C91470" w:rsidP="00C91470" w14:paraId="250C93B4" w14:textId="77777777">
      <w:pPr>
        <w:spacing w:after="0"/>
        <w:ind w:firstLine="720"/>
      </w:pPr>
    </w:p>
    <w:p w:rsidR="00B173B6" w:rsidRPr="00C91470" w:rsidP="00C91470" w14:paraId="0F90F030" w14:textId="4513D62F">
      <w:pPr>
        <w:spacing w:after="0"/>
        <w:ind w:firstLine="720"/>
      </w:pPr>
      <w:r w:rsidRPr="00C91470">
        <w:t xml:space="preserve">My thanks to the FCC staff who worked on this item: Mike Carlson, Maureen Flood, Tom Johnson, Bill Richardson, and Elliot Tarloff from the Office of General Counsel; Kari Hicks, Jean Kiddoo, Paul Malmud, Blaise Scinto, </w:t>
      </w:r>
      <w:r w:rsidRPr="00C91470" w:rsidR="009C08A2">
        <w:t xml:space="preserve">Dana Shaffer, </w:t>
      </w:r>
      <w:r w:rsidRPr="00C91470">
        <w:t xml:space="preserve">Nadja </w:t>
      </w:r>
      <w:r w:rsidRPr="00C91470">
        <w:t>Sodos</w:t>
      </w:r>
      <w:r w:rsidRPr="00C91470">
        <w:t xml:space="preserve">-Wallace, Cecilia Sulhoff, and Becky Tangren from the Wireless Telecommunications Bureau; and Patrick Sun from the Office of Economics and Analytics. </w:t>
      </w:r>
      <w:r w:rsidRPr="00C91470" w:rsidR="009C08A2">
        <w:t xml:space="preserve"> </w:t>
      </w:r>
      <w:r w:rsidRPr="00C91470">
        <w:t xml:space="preserve">I also note the valuable participation of Neil Dellar in OGC who sadly passed away earlier this year. </w:t>
      </w:r>
      <w:r w:rsidRPr="00C91470">
        <w:t xml:space="preserve"> </w:t>
      </w:r>
    </w:p>
    <w:p w:rsidR="00D641D3" w:rsidP="00C91470" w14:paraId="4F21205B" w14:textId="77777777">
      <w:pPr>
        <w:spacing w:after="0"/>
      </w:pPr>
    </w:p>
    <w:sectPr w:rsidSect="00C91470">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D25" w:rsidP="00CB7D25" w14:paraId="465B1CA1"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2B45" w:rsidP="008A07B5" w14:paraId="2D8B156E" w14:textId="77777777">
      <w:pPr>
        <w:spacing w:after="0"/>
      </w:pPr>
      <w:r>
        <w:separator/>
      </w:r>
    </w:p>
  </w:footnote>
  <w:footnote w:type="continuationSeparator" w:id="1">
    <w:p w:rsidR="004E2B45" w:rsidP="008A07B5" w14:paraId="68B62435" w14:textId="77777777">
      <w:pPr>
        <w:spacing w:after="0"/>
      </w:pPr>
      <w:r>
        <w:continuationSeparator/>
      </w:r>
    </w:p>
  </w:footnote>
  <w:footnote w:id="2">
    <w:p w:rsidR="008A07B5" w:rsidRPr="00E265FA" w:rsidP="00E265FA" w14:paraId="08478D81" w14:textId="4C5AFFA5">
      <w:pPr>
        <w:pStyle w:val="NormalWeb"/>
        <w:spacing w:before="0" w:beforeAutospacing="0" w:after="120" w:afterAutospacing="0"/>
        <w:contextualSpacing/>
        <w:textAlignment w:val="baseline"/>
        <w:rPr>
          <w:color w:val="333333"/>
        </w:rPr>
      </w:pPr>
      <w:r w:rsidRPr="00E265FA">
        <w:rPr>
          <w:rStyle w:val="FootnoteReference"/>
          <w:sz w:val="20"/>
          <w:szCs w:val="20"/>
        </w:rPr>
        <w:footnoteRef/>
      </w:r>
      <w:r w:rsidRPr="00E265FA">
        <w:rPr>
          <w:sz w:val="20"/>
          <w:szCs w:val="20"/>
        </w:rPr>
        <w:t xml:space="preserve"> Statement of Commissioner Ajit Pai on How Abuse of the FCC’s Small Business Program Hurts Small Businesses, Press Release, http://go.usa.gov/3fcXH (Mar. 16, 2015).</w:t>
      </w:r>
      <w:r w:rsidRPr="00E265FA" w:rsidR="00261917">
        <w:rPr>
          <w:sz w:val="20"/>
          <w:szCs w:val="20"/>
        </w:rPr>
        <w:t xml:space="preserve">  </w:t>
      </w:r>
      <w:r w:rsidRPr="00E265FA" w:rsidR="00261917">
        <w:rPr>
          <w:i/>
          <w:iCs/>
          <w:sz w:val="20"/>
          <w:szCs w:val="20"/>
        </w:rPr>
        <w:t>See also</w:t>
      </w:r>
      <w:r w:rsidRPr="00E265FA" w:rsidR="00261917">
        <w:rPr>
          <w:sz w:val="20"/>
          <w:szCs w:val="20"/>
        </w:rPr>
        <w:t xml:space="preserve"> Kelly Ayotte and Ajit Pai, “Ending Welfare for Telecom Giants,” </w:t>
      </w:r>
      <w:r w:rsidRPr="00E265FA" w:rsidR="00261917">
        <w:rPr>
          <w:i/>
          <w:iCs/>
          <w:sz w:val="20"/>
          <w:szCs w:val="20"/>
        </w:rPr>
        <w:t>The Wall Street Journal</w:t>
      </w:r>
      <w:r w:rsidRPr="00E265FA" w:rsidR="00261917">
        <w:rPr>
          <w:sz w:val="20"/>
          <w:szCs w:val="20"/>
        </w:rPr>
        <w:t xml:space="preserve"> (Feb. 4, 2015) </w:t>
      </w:r>
      <w:r w:rsidRPr="006D11BA" w:rsidR="00261917">
        <w:rPr>
          <w:sz w:val="20"/>
          <w:szCs w:val="20"/>
        </w:rPr>
        <w:t>(“To nobody</w:t>
      </w:r>
      <w:r w:rsidRPr="006D11BA" w:rsidR="00261917">
        <w:rPr>
          <w:rFonts w:hint="eastAsia"/>
          <w:sz w:val="20"/>
          <w:szCs w:val="20"/>
        </w:rPr>
        <w:t>’</w:t>
      </w:r>
      <w:r w:rsidRPr="006D11BA" w:rsidR="00261917">
        <w:rPr>
          <w:sz w:val="20"/>
          <w:szCs w:val="20"/>
        </w:rPr>
        <w:t xml:space="preserve">s surprise, the biggest competitors have figured out a way to game the system.  Industry giants are claiming those taxpayer-funded discounts for themselves and using them to outbid smaller, would-be competitors.”), </w:t>
      </w:r>
      <w:r w:rsidRPr="00E265FA" w:rsidR="00261917">
        <w:rPr>
          <w:i/>
          <w:iCs/>
          <w:sz w:val="20"/>
          <w:szCs w:val="20"/>
        </w:rPr>
        <w:t>available at</w:t>
      </w:r>
      <w:r w:rsidRPr="00E265FA" w:rsidR="00261917">
        <w:rPr>
          <w:sz w:val="20"/>
          <w:szCs w:val="20"/>
        </w:rPr>
        <w:t xml:space="preserve"> https://www.wsj.com/articles/kelly-ayotte-and-ajit-pai-ending-welfare-for-telecom-giants-1423095287.</w:t>
      </w:r>
    </w:p>
  </w:footnote>
  <w:footnote w:id="3">
    <w:p w:rsidR="009C345D" w:rsidP="009C08A2" w14:paraId="24EF54A5" w14:textId="415B160B">
      <w:pPr>
        <w:pStyle w:val="FootnoteText"/>
        <w:spacing w:after="120"/>
      </w:pPr>
      <w:r>
        <w:rPr>
          <w:rStyle w:val="FootnoteReference"/>
        </w:rPr>
        <w:footnoteRef/>
      </w:r>
      <w:r>
        <w:t xml:space="preserve"> </w:t>
      </w:r>
      <w:r w:rsidRPr="009C345D">
        <w:t>Statement of Commissioner Ajit Pai on Abuse of the Designated Entity Program, Press Release, http://go.usa.gov/3fcXj (Feb. 2, 2015).</w:t>
      </w:r>
      <w:r>
        <w:t xml:space="preserve">  </w:t>
      </w:r>
    </w:p>
  </w:footnote>
  <w:footnote w:id="4">
    <w:p w:rsidR="008270BE" w:rsidRPr="00EF041B" w:rsidP="00E265FA" w14:paraId="4064F0B0" w14:textId="36E2C50D">
      <w:pPr>
        <w:pStyle w:val="FootnoteText"/>
        <w:spacing w:after="120"/>
      </w:pPr>
      <w:r>
        <w:rPr>
          <w:rStyle w:val="FootnoteReference"/>
        </w:rPr>
        <w:footnoteRef/>
      </w:r>
      <w:r>
        <w:t xml:space="preserve"> </w:t>
      </w:r>
      <w:r w:rsidRPr="00E265FA">
        <w:rPr>
          <w:i/>
          <w:iCs/>
        </w:rPr>
        <w:t xml:space="preserve">SNR Wireless </w:t>
      </w:r>
      <w:r w:rsidRPr="00E265FA">
        <w:rPr>
          <w:i/>
          <w:iCs/>
        </w:rPr>
        <w:t>LicenseCo</w:t>
      </w:r>
      <w:r w:rsidRPr="00E265FA">
        <w:rPr>
          <w:i/>
          <w:iCs/>
        </w:rPr>
        <w:t>, LLC v. FCC</w:t>
      </w:r>
      <w:r w:rsidRPr="00EF041B">
        <w:t>, 868 F.3d 1021, 1041-42 (D.C. Cir. 2017).</w:t>
      </w:r>
    </w:p>
  </w:footnote>
  <w:footnote w:id="5">
    <w:p w:rsidR="00EF041B" w:rsidP="009C08A2" w14:paraId="62A10962" w14:textId="154B5E00">
      <w:pPr>
        <w:pStyle w:val="FootnoteText"/>
        <w:spacing w:after="120"/>
      </w:pPr>
      <w:r w:rsidRPr="00EF041B">
        <w:rPr>
          <w:rStyle w:val="FootnoteReference"/>
        </w:rPr>
        <w:footnoteRef/>
      </w:r>
      <w:r w:rsidRPr="00EF041B">
        <w:t xml:space="preserve"> </w:t>
      </w:r>
      <w:r w:rsidRPr="00E265FA">
        <w:rPr>
          <w:rStyle w:val="Emphasis"/>
          <w:rFonts w:cs="Times New Roman"/>
          <w:shd w:val="clear" w:color="auto" w:fill="FFFFFF"/>
        </w:rPr>
        <w:t>Plus</w:t>
      </w:r>
      <w:r w:rsidRPr="00E265FA">
        <w:rPr>
          <w:rStyle w:val="Emphasis"/>
          <w:rFonts w:cs="Times New Roman"/>
          <w:shd w:val="clear" w:color="auto" w:fill="FFFFFF"/>
        </w:rPr>
        <w:t xml:space="preserve"> </w:t>
      </w:r>
      <w:r w:rsidRPr="00E265FA">
        <w:rPr>
          <w:rStyle w:val="Emphasis"/>
          <w:rFonts w:cs="Times New Roman"/>
          <w:shd w:val="clear" w:color="auto" w:fill="FFFFFF"/>
        </w:rPr>
        <w:t>ça</w:t>
      </w:r>
      <w:r w:rsidRPr="00E265FA">
        <w:rPr>
          <w:rStyle w:val="Emphasis"/>
          <w:rFonts w:cs="Times New Roman"/>
          <w:shd w:val="clear" w:color="auto" w:fill="FFFFFF"/>
        </w:rPr>
        <w:t xml:space="preserve"> change</w:t>
      </w:r>
      <w:r w:rsidRPr="00E265FA">
        <w:rPr>
          <w:rFonts w:cs="Times New Roman"/>
          <w:i/>
          <w:iCs/>
          <w:shd w:val="clear" w:color="auto" w:fill="FFFFFF"/>
        </w:rPr>
        <w:t>, </w:t>
      </w:r>
      <w:r w:rsidRPr="00E265FA">
        <w:rPr>
          <w:rStyle w:val="Emphasis"/>
          <w:rFonts w:cs="Times New Roman"/>
          <w:shd w:val="clear" w:color="auto" w:fill="FFFFFF"/>
        </w:rPr>
        <w:t>plus</w:t>
      </w:r>
      <w:r w:rsidRPr="00E265FA">
        <w:rPr>
          <w:rFonts w:cs="Times New Roman"/>
          <w:i/>
          <w:iCs/>
          <w:shd w:val="clear" w:color="auto" w:fill="FFFFFF"/>
        </w:rPr>
        <w:t> </w:t>
      </w:r>
      <w:r w:rsidRPr="00E265FA">
        <w:rPr>
          <w:rFonts w:cs="Times New Roman"/>
          <w:i/>
          <w:iCs/>
          <w:shd w:val="clear" w:color="auto" w:fill="FFFFFF"/>
        </w:rPr>
        <w:t>c</w:t>
      </w:r>
      <w:r w:rsidR="001C17F9">
        <w:rPr>
          <w:rFonts w:cs="Times New Roman"/>
          <w:i/>
          <w:iCs/>
          <w:shd w:val="clear" w:color="auto" w:fill="FFFFFF"/>
        </w:rPr>
        <w:t>’</w:t>
      </w:r>
      <w:r w:rsidRPr="00E265FA">
        <w:rPr>
          <w:rFonts w:cs="Times New Roman"/>
          <w:i/>
          <w:iCs/>
          <w:shd w:val="clear" w:color="auto" w:fill="FFFFFF"/>
        </w:rPr>
        <w:t>est</w:t>
      </w:r>
      <w:r w:rsidRPr="00E265FA">
        <w:rPr>
          <w:rFonts w:cs="Times New Roman"/>
          <w:i/>
          <w:iCs/>
          <w:shd w:val="clear" w:color="auto" w:fill="FFFFFF"/>
        </w:rPr>
        <w:t xml:space="preserve"> la </w:t>
      </w:r>
      <w:r w:rsidRPr="00E265FA">
        <w:rPr>
          <w:rFonts w:cs="Times New Roman"/>
          <w:i/>
          <w:iCs/>
          <w:shd w:val="clear" w:color="auto" w:fill="FFFFFF"/>
        </w:rPr>
        <w:t>même</w:t>
      </w:r>
      <w:r w:rsidRPr="00E265FA">
        <w:rPr>
          <w:rFonts w:cs="Times New Roman"/>
          <w:i/>
          <w:iCs/>
          <w:shd w:val="clear" w:color="auto" w:fill="FFFFFF"/>
        </w:rPr>
        <w:t xml:space="preserve"> chose</w:t>
      </w:r>
      <w:r w:rsidRPr="00EF041B">
        <w:t xml:space="preserve">.  </w:t>
      </w:r>
      <w:r w:rsidRPr="00EF041B">
        <w:rPr>
          <w:i/>
          <w:iCs/>
        </w:rPr>
        <w:t>S</w:t>
      </w:r>
      <w:r w:rsidRPr="00E265FA">
        <w:rPr>
          <w:i/>
          <w:iCs/>
        </w:rPr>
        <w:t>ee</w:t>
      </w:r>
      <w:r w:rsidRPr="00EF041B">
        <w:t xml:space="preserve"> </w:t>
      </w:r>
      <w:r w:rsidRPr="00E265FA">
        <w:rPr>
          <w:i/>
          <w:iCs/>
        </w:rPr>
        <w:t xml:space="preserve">SNR Wireless </w:t>
      </w:r>
      <w:r w:rsidRPr="00E265FA">
        <w:rPr>
          <w:i/>
          <w:iCs/>
        </w:rPr>
        <w:t>LicenseCo</w:t>
      </w:r>
      <w:r w:rsidRPr="00E265FA">
        <w:rPr>
          <w:i/>
          <w:iCs/>
        </w:rPr>
        <w:t>, LLC</w:t>
      </w:r>
      <w:r w:rsidRPr="00EF041B">
        <w:t xml:space="preserve">, 868 F.3d at 1041 (“SNR and </w:t>
      </w:r>
      <w:r w:rsidRPr="00EF041B">
        <w:t>Northstar</w:t>
      </w:r>
      <w:r w:rsidRPr="00EF041B">
        <w:t xml:space="preserve"> have not established that they had any joint </w:t>
      </w:r>
      <w:r>
        <w:t xml:space="preserve">venture or shared business with each other that could explain their a-symmetric cooperation during [Auction 97] bidding as reflecting anything other than their control by DISH. At oral argument, their counsel asserted that they did have some shared ventures, but we find no evidence in the record to support that assertion.  The only contractual agreement in the record that was signed by SNR and </w:t>
      </w:r>
      <w:r>
        <w:t>Northstar</w:t>
      </w:r>
      <w:r>
        <w:t xml:space="preserve"> was the joint bidding agreement.  That agreement suggests that SNR and </w:t>
      </w:r>
      <w:r>
        <w:t>Northstar</w:t>
      </w:r>
      <w:r>
        <w:t xml:space="preserve"> wanted to coordinate their bids with DISH so that the three companies could combine their products and services to the extent contemplated by their governing agreements.  But the governing agreements refer to SNR and </w:t>
      </w:r>
      <w:r>
        <w:t>Northstar</w:t>
      </w:r>
      <w:r>
        <w:t xml:space="preserve"> as if they are separate companies who just happen to have the same business manager and financial backer (DISH).  Without any other explanation for their non-</w:t>
      </w:r>
      <w:r>
        <w:t>mutually-beneficial</w:t>
      </w:r>
      <w:r>
        <w:t xml:space="preserve"> bidding, the FCC reasonably concluded that SNR and </w:t>
      </w:r>
      <w:r>
        <w:t>Northstar</w:t>
      </w:r>
      <w:r>
        <w:t xml:space="preserve"> were acting as two arms of DISH, working together to advance DISH’s goals”).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B6"/>
    <w:rsid w:val="00070338"/>
    <w:rsid w:val="0007474B"/>
    <w:rsid w:val="000D428A"/>
    <w:rsid w:val="001748AF"/>
    <w:rsid w:val="00187FB5"/>
    <w:rsid w:val="001C17F9"/>
    <w:rsid w:val="001D2BDA"/>
    <w:rsid w:val="00261917"/>
    <w:rsid w:val="00296B44"/>
    <w:rsid w:val="003110B5"/>
    <w:rsid w:val="00330AF5"/>
    <w:rsid w:val="00347FA8"/>
    <w:rsid w:val="003A4D9E"/>
    <w:rsid w:val="003D728E"/>
    <w:rsid w:val="003E453E"/>
    <w:rsid w:val="00410F93"/>
    <w:rsid w:val="004215E7"/>
    <w:rsid w:val="00440B33"/>
    <w:rsid w:val="00491F82"/>
    <w:rsid w:val="004A5031"/>
    <w:rsid w:val="004B769E"/>
    <w:rsid w:val="004D336E"/>
    <w:rsid w:val="004D7E41"/>
    <w:rsid w:val="004E2B45"/>
    <w:rsid w:val="004F23BC"/>
    <w:rsid w:val="005046A2"/>
    <w:rsid w:val="005079EB"/>
    <w:rsid w:val="00621597"/>
    <w:rsid w:val="0065417A"/>
    <w:rsid w:val="006A3F18"/>
    <w:rsid w:val="006D11BA"/>
    <w:rsid w:val="006D29EB"/>
    <w:rsid w:val="00796D20"/>
    <w:rsid w:val="007B5CA7"/>
    <w:rsid w:val="007C3519"/>
    <w:rsid w:val="007C50A9"/>
    <w:rsid w:val="007F587E"/>
    <w:rsid w:val="008270BE"/>
    <w:rsid w:val="008575D8"/>
    <w:rsid w:val="008A07B5"/>
    <w:rsid w:val="008A24F9"/>
    <w:rsid w:val="00921A04"/>
    <w:rsid w:val="00926F29"/>
    <w:rsid w:val="00972EB5"/>
    <w:rsid w:val="00984DFD"/>
    <w:rsid w:val="009C08A2"/>
    <w:rsid w:val="009C345D"/>
    <w:rsid w:val="009D5DA6"/>
    <w:rsid w:val="00A6332F"/>
    <w:rsid w:val="00B173B6"/>
    <w:rsid w:val="00B35515"/>
    <w:rsid w:val="00BF44B2"/>
    <w:rsid w:val="00C149A9"/>
    <w:rsid w:val="00C2313D"/>
    <w:rsid w:val="00C91470"/>
    <w:rsid w:val="00CB7D25"/>
    <w:rsid w:val="00CC37B4"/>
    <w:rsid w:val="00CD6CD5"/>
    <w:rsid w:val="00CF0EAC"/>
    <w:rsid w:val="00D55B81"/>
    <w:rsid w:val="00D641D3"/>
    <w:rsid w:val="00D70CD1"/>
    <w:rsid w:val="00D96453"/>
    <w:rsid w:val="00DC05F0"/>
    <w:rsid w:val="00DE57DC"/>
    <w:rsid w:val="00E00835"/>
    <w:rsid w:val="00E207CC"/>
    <w:rsid w:val="00E24D28"/>
    <w:rsid w:val="00E265FA"/>
    <w:rsid w:val="00EE6C5F"/>
    <w:rsid w:val="00EF041B"/>
    <w:rsid w:val="00F25B50"/>
    <w:rsid w:val="00F41517"/>
    <w:rsid w:val="00FC09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58D5B66-62F1-46FE-8A9C-A261C66D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B6"/>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3B6"/>
    <w:pPr>
      <w:tabs>
        <w:tab w:val="center" w:pos="4680"/>
        <w:tab w:val="right" w:pos="9360"/>
      </w:tabs>
      <w:spacing w:after="0"/>
    </w:pPr>
  </w:style>
  <w:style w:type="character" w:customStyle="1" w:styleId="FooterChar">
    <w:name w:val="Footer Char"/>
    <w:basedOn w:val="DefaultParagraphFont"/>
    <w:link w:val="Footer"/>
    <w:uiPriority w:val="99"/>
    <w:rsid w:val="00B173B6"/>
    <w:rPr>
      <w:rFonts w:ascii="Times New Roman" w:hAnsi="Times New Roman"/>
    </w:rPr>
  </w:style>
  <w:style w:type="paragraph" w:styleId="FootnoteText">
    <w:name w:val="footnote text"/>
    <w:basedOn w:val="Normal"/>
    <w:link w:val="FootnoteTextChar"/>
    <w:uiPriority w:val="99"/>
    <w:semiHidden/>
    <w:unhideWhenUsed/>
    <w:rsid w:val="008A07B5"/>
    <w:pPr>
      <w:spacing w:after="0"/>
    </w:pPr>
    <w:rPr>
      <w:sz w:val="20"/>
      <w:szCs w:val="20"/>
    </w:rPr>
  </w:style>
  <w:style w:type="character" w:customStyle="1" w:styleId="FootnoteTextChar">
    <w:name w:val="Footnote Text Char"/>
    <w:basedOn w:val="DefaultParagraphFont"/>
    <w:link w:val="FootnoteText"/>
    <w:uiPriority w:val="99"/>
    <w:semiHidden/>
    <w:rsid w:val="008A07B5"/>
    <w:rPr>
      <w:rFonts w:ascii="Times New Roman" w:hAnsi="Times New Roman"/>
      <w:sz w:val="20"/>
      <w:szCs w:val="20"/>
    </w:rPr>
  </w:style>
  <w:style w:type="character" w:styleId="FootnoteReference">
    <w:name w:val="footnote reference"/>
    <w:basedOn w:val="DefaultParagraphFont"/>
    <w:uiPriority w:val="99"/>
    <w:semiHidden/>
    <w:unhideWhenUsed/>
    <w:rsid w:val="008A07B5"/>
    <w:rPr>
      <w:vertAlign w:val="superscript"/>
    </w:rPr>
  </w:style>
  <w:style w:type="paragraph" w:styleId="BalloonText">
    <w:name w:val="Balloon Text"/>
    <w:basedOn w:val="Normal"/>
    <w:link w:val="BalloonTextChar"/>
    <w:uiPriority w:val="99"/>
    <w:semiHidden/>
    <w:unhideWhenUsed/>
    <w:rsid w:val="002619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17"/>
    <w:rPr>
      <w:rFonts w:ascii="Segoe UI" w:hAnsi="Segoe UI" w:cs="Segoe UI"/>
      <w:sz w:val="18"/>
      <w:szCs w:val="18"/>
    </w:rPr>
  </w:style>
  <w:style w:type="paragraph" w:styleId="NormalWeb">
    <w:name w:val="Normal (Web)"/>
    <w:basedOn w:val="Normal"/>
    <w:uiPriority w:val="99"/>
    <w:unhideWhenUsed/>
    <w:rsid w:val="00261917"/>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EF041B"/>
    <w:rPr>
      <w:i/>
      <w:iCs/>
    </w:rPr>
  </w:style>
  <w:style w:type="character" w:styleId="CommentReference">
    <w:name w:val="annotation reference"/>
    <w:basedOn w:val="DefaultParagraphFont"/>
    <w:uiPriority w:val="99"/>
    <w:semiHidden/>
    <w:unhideWhenUsed/>
    <w:rsid w:val="00E265FA"/>
    <w:rPr>
      <w:sz w:val="16"/>
      <w:szCs w:val="16"/>
    </w:rPr>
  </w:style>
  <w:style w:type="paragraph" w:styleId="CommentText">
    <w:name w:val="annotation text"/>
    <w:basedOn w:val="Normal"/>
    <w:link w:val="CommentTextChar"/>
    <w:uiPriority w:val="99"/>
    <w:semiHidden/>
    <w:unhideWhenUsed/>
    <w:rsid w:val="00E265FA"/>
    <w:rPr>
      <w:sz w:val="20"/>
      <w:szCs w:val="20"/>
    </w:rPr>
  </w:style>
  <w:style w:type="character" w:customStyle="1" w:styleId="CommentTextChar">
    <w:name w:val="Comment Text Char"/>
    <w:basedOn w:val="DefaultParagraphFont"/>
    <w:link w:val="CommentText"/>
    <w:uiPriority w:val="99"/>
    <w:semiHidden/>
    <w:rsid w:val="00E265F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65FA"/>
    <w:rPr>
      <w:b/>
      <w:bCs/>
    </w:rPr>
  </w:style>
  <w:style w:type="character" w:customStyle="1" w:styleId="CommentSubjectChar">
    <w:name w:val="Comment Subject Char"/>
    <w:basedOn w:val="CommentTextChar"/>
    <w:link w:val="CommentSubject"/>
    <w:uiPriority w:val="99"/>
    <w:semiHidden/>
    <w:rsid w:val="00E265FA"/>
    <w:rPr>
      <w:rFonts w:ascii="Times New Roman" w:hAnsi="Times New Roman"/>
      <w:b/>
      <w:bCs/>
      <w:sz w:val="20"/>
      <w:szCs w:val="20"/>
    </w:rPr>
  </w:style>
  <w:style w:type="paragraph" w:styleId="Header">
    <w:name w:val="header"/>
    <w:basedOn w:val="Normal"/>
    <w:link w:val="HeaderChar"/>
    <w:uiPriority w:val="99"/>
    <w:unhideWhenUsed/>
    <w:rsid w:val="00C91470"/>
    <w:pPr>
      <w:tabs>
        <w:tab w:val="center" w:pos="4680"/>
        <w:tab w:val="right" w:pos="9360"/>
      </w:tabs>
      <w:spacing w:after="0"/>
    </w:pPr>
  </w:style>
  <w:style w:type="character" w:customStyle="1" w:styleId="HeaderChar">
    <w:name w:val="Header Char"/>
    <w:basedOn w:val="DefaultParagraphFont"/>
    <w:link w:val="Header"/>
    <w:uiPriority w:val="99"/>
    <w:rsid w:val="00C9147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