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52449" w:rsidP="00117700" w14:paraId="06B92C67" w14:textId="57A3B16A">
      <w:pPr>
        <w:spacing w:after="0" w:line="240" w:lineRule="auto"/>
        <w:jc w:val="center"/>
        <w:rPr>
          <w:rFonts w:ascii="Times New Roman" w:hAnsi="Times New Roman" w:cs="Times New Roman"/>
          <w:b/>
          <w:bCs/>
          <w:spacing w:val="-2"/>
        </w:rPr>
      </w:pPr>
      <w:bookmarkStart w:id="0" w:name="_GoBack"/>
      <w:bookmarkEnd w:id="0"/>
      <w:r w:rsidRPr="00117700">
        <w:rPr>
          <w:rFonts w:ascii="Times New Roman" w:hAnsi="Times New Roman" w:cs="Times New Roman"/>
          <w:b/>
          <w:bCs/>
          <w:spacing w:val="-2"/>
        </w:rPr>
        <w:t xml:space="preserve">STATEMENT OF </w:t>
      </w:r>
    </w:p>
    <w:p w:rsidR="00352449" w:rsidP="00117700" w14:paraId="4040A175" w14:textId="77777777">
      <w:pPr>
        <w:spacing w:after="0" w:line="240" w:lineRule="auto"/>
        <w:jc w:val="center"/>
        <w:rPr>
          <w:rFonts w:ascii="Times New Roman" w:hAnsi="Times New Roman" w:cs="Times New Roman"/>
          <w:b/>
          <w:bCs/>
          <w:spacing w:val="-2"/>
        </w:rPr>
      </w:pPr>
      <w:r w:rsidRPr="00117700">
        <w:rPr>
          <w:rFonts w:ascii="Times New Roman" w:hAnsi="Times New Roman" w:cs="Times New Roman"/>
          <w:b/>
          <w:bCs/>
          <w:spacing w:val="-2"/>
        </w:rPr>
        <w:t xml:space="preserve">COMMISSIONER </w:t>
      </w:r>
      <w:r w:rsidRPr="00117700" w:rsidR="000C3E5A">
        <w:rPr>
          <w:rFonts w:ascii="Times New Roman" w:hAnsi="Times New Roman" w:cs="Times New Roman"/>
          <w:b/>
          <w:bCs/>
          <w:spacing w:val="-2"/>
        </w:rPr>
        <w:t>GEOFFREY STARKS</w:t>
      </w:r>
      <w:r w:rsidRPr="00352449">
        <w:rPr>
          <w:rFonts w:ascii="Times New Roman" w:hAnsi="Times New Roman" w:cs="Times New Roman"/>
          <w:b/>
          <w:bCs/>
          <w:spacing w:val="-2"/>
        </w:rPr>
        <w:t xml:space="preserve"> </w:t>
      </w:r>
    </w:p>
    <w:p w:rsidR="00762C99" w:rsidP="00117700" w14:paraId="2879B170" w14:textId="05238F64">
      <w:pPr>
        <w:spacing w:after="0" w:line="240" w:lineRule="auto"/>
        <w:jc w:val="center"/>
        <w:rPr>
          <w:rFonts w:ascii="Times New Roman" w:hAnsi="Times New Roman" w:cs="Times New Roman"/>
          <w:b/>
          <w:bCs/>
          <w:spacing w:val="-2"/>
        </w:rPr>
      </w:pPr>
      <w:r w:rsidRPr="00117700">
        <w:rPr>
          <w:rFonts w:ascii="Times New Roman" w:hAnsi="Times New Roman" w:cs="Times New Roman"/>
          <w:b/>
          <w:bCs/>
          <w:spacing w:val="-2"/>
        </w:rPr>
        <w:t>CONCURRING</w:t>
      </w:r>
    </w:p>
    <w:p w:rsidR="00117700" w:rsidRPr="00117700" w:rsidP="00117700" w14:paraId="68501F1D" w14:textId="77777777">
      <w:pPr>
        <w:spacing w:after="0" w:line="240" w:lineRule="auto"/>
        <w:jc w:val="center"/>
        <w:rPr>
          <w:rFonts w:ascii="Times New Roman" w:hAnsi="Times New Roman" w:cs="Times New Roman"/>
          <w:b/>
          <w:bCs/>
          <w:spacing w:val="-2"/>
        </w:rPr>
      </w:pPr>
    </w:p>
    <w:p w:rsidR="00D641D3" w:rsidP="00117700" w14:paraId="5F98EF60" w14:textId="64C694C4">
      <w:pPr>
        <w:spacing w:after="0" w:line="240" w:lineRule="auto"/>
        <w:ind w:left="720" w:hanging="720"/>
        <w:rPr>
          <w:rFonts w:ascii="Times New Roman" w:hAnsi="Times New Roman" w:cs="Times New Roman"/>
        </w:rPr>
      </w:pPr>
      <w:bookmarkStart w:id="1" w:name="_Hlk56761932"/>
      <w:r w:rsidRPr="00117700">
        <w:rPr>
          <w:rFonts w:ascii="Times New Roman" w:hAnsi="Times New Roman" w:cs="Times New Roman"/>
          <w:iCs/>
          <w:spacing w:val="-2"/>
        </w:rPr>
        <w:t>Re:</w:t>
      </w:r>
      <w:r w:rsidRPr="00117700">
        <w:rPr>
          <w:rFonts w:ascii="Times New Roman" w:hAnsi="Times New Roman" w:cs="Times New Roman"/>
          <w:i/>
          <w:iCs/>
          <w:spacing w:val="-2"/>
        </w:rPr>
        <w:tab/>
      </w:r>
      <w:r w:rsidRPr="00117700" w:rsidR="00762C99">
        <w:rPr>
          <w:rFonts w:ascii="Times New Roman" w:hAnsi="Times New Roman" w:cs="Times New Roman"/>
          <w:i/>
          <w:iCs/>
          <w:spacing w:val="-2"/>
        </w:rPr>
        <w:t xml:space="preserve">Northstar Wireless, LLC, </w:t>
      </w:r>
      <w:r w:rsidRPr="00117700" w:rsidR="001B64BE">
        <w:rPr>
          <w:rFonts w:ascii="Times New Roman" w:hAnsi="Times New Roman" w:cs="Times New Roman"/>
        </w:rPr>
        <w:t xml:space="preserve">File Nos. 0006670613, 0008243409; </w:t>
      </w:r>
      <w:r w:rsidRPr="00117700" w:rsidR="00762C99">
        <w:rPr>
          <w:rFonts w:ascii="Times New Roman" w:hAnsi="Times New Roman" w:cs="Times New Roman"/>
          <w:i/>
          <w:iCs/>
          <w:spacing w:val="-2"/>
        </w:rPr>
        <w:t xml:space="preserve">SNR Wireless LicenseCo, LLC, </w:t>
      </w:r>
      <w:r w:rsidRPr="00117700" w:rsidR="00131641">
        <w:rPr>
          <w:rFonts w:ascii="Times New Roman" w:hAnsi="Times New Roman" w:cs="Times New Roman"/>
          <w:spacing w:val="-2"/>
        </w:rPr>
        <w:t>File Nos.</w:t>
      </w:r>
      <w:r w:rsidRPr="00117700" w:rsidR="00131641">
        <w:rPr>
          <w:rFonts w:ascii="Times New Roman" w:hAnsi="Times New Roman" w:cs="Times New Roman"/>
          <w:i/>
          <w:iCs/>
          <w:spacing w:val="-2"/>
        </w:rPr>
        <w:t xml:space="preserve"> </w:t>
      </w:r>
      <w:r w:rsidRPr="00117700" w:rsidR="00131641">
        <w:rPr>
          <w:rFonts w:ascii="Times New Roman" w:hAnsi="Times New Roman" w:cs="Times New Roman"/>
        </w:rPr>
        <w:t xml:space="preserve">0006670667, 0008243669; </w:t>
      </w:r>
      <w:r w:rsidRPr="00117700" w:rsidR="00762C99">
        <w:rPr>
          <w:rFonts w:ascii="Times New Roman" w:hAnsi="Times New Roman" w:cs="Times New Roman"/>
          <w:i/>
          <w:iCs/>
          <w:spacing w:val="-2"/>
        </w:rPr>
        <w:t>Applications for New Licenses in the 1695-1710 MHz, and 1755-1780 MHz and 2155-2180 MHz Bands</w:t>
      </w:r>
      <w:r w:rsidRPr="00117700" w:rsidR="00131641">
        <w:rPr>
          <w:rFonts w:ascii="Times New Roman" w:hAnsi="Times New Roman" w:cs="Times New Roman"/>
        </w:rPr>
        <w:t>, Report No. AUC-97AUC</w:t>
      </w:r>
    </w:p>
    <w:p w:rsidR="00117700" w:rsidRPr="00117700" w:rsidP="00117700" w14:paraId="31461F5C" w14:textId="77777777">
      <w:pPr>
        <w:spacing w:after="0" w:line="240" w:lineRule="auto"/>
        <w:ind w:left="720" w:hanging="720"/>
        <w:rPr>
          <w:rFonts w:ascii="Times New Roman" w:hAnsi="Times New Roman" w:cs="Times New Roman"/>
        </w:rPr>
      </w:pPr>
    </w:p>
    <w:bookmarkEnd w:id="1"/>
    <w:p w:rsidR="001A7C17" w:rsidRPr="00117700" w:rsidP="00117700" w14:paraId="0B0079C6" w14:textId="49180F99">
      <w:pPr>
        <w:spacing w:after="0" w:line="240" w:lineRule="auto"/>
        <w:ind w:firstLine="720"/>
        <w:rPr>
          <w:rFonts w:ascii="Times New Roman" w:hAnsi="Times New Roman" w:cs="Times New Roman"/>
        </w:rPr>
      </w:pPr>
      <w:r w:rsidRPr="00117700">
        <w:rPr>
          <w:rFonts w:ascii="Times New Roman" w:hAnsi="Times New Roman" w:cs="Times New Roman"/>
        </w:rPr>
        <w:t xml:space="preserve">Nearly </w:t>
      </w:r>
      <w:r w:rsidRPr="00117700" w:rsidR="00B83199">
        <w:rPr>
          <w:rFonts w:ascii="Times New Roman" w:hAnsi="Times New Roman" w:cs="Times New Roman"/>
        </w:rPr>
        <w:t>30</w:t>
      </w:r>
      <w:r w:rsidRPr="00117700">
        <w:rPr>
          <w:rFonts w:ascii="Times New Roman" w:hAnsi="Times New Roman" w:cs="Times New Roman"/>
        </w:rPr>
        <w:t xml:space="preserve"> years ago, Congress directed the Commission, in establishing its competitive bidding rules</w:t>
      </w:r>
      <w:r w:rsidRPr="00117700" w:rsidR="00B83199">
        <w:rPr>
          <w:rFonts w:ascii="Times New Roman" w:hAnsi="Times New Roman" w:cs="Times New Roman"/>
        </w:rPr>
        <w:t xml:space="preserve"> for wireless spectrum licenses</w:t>
      </w:r>
      <w:r w:rsidRPr="00117700">
        <w:rPr>
          <w:rFonts w:ascii="Times New Roman" w:hAnsi="Times New Roman" w:cs="Times New Roman"/>
        </w:rPr>
        <w:t>, to “promot[e] economic opportunity and competition and ensur[e</w:t>
      </w:r>
      <w:r w:rsidRPr="00117700">
        <w:rPr>
          <w:rFonts w:ascii="Times New Roman" w:hAnsi="Times New Roman" w:cs="Times New Roman"/>
        </w:rPr>
        <w:t xml:space="preserve">] that new and innovative technologies are readily accessible to the American people by avoiding excessive concentration of licenses and by disseminating licenses among a </w:t>
      </w:r>
      <w:r w:rsidRPr="00117700" w:rsidR="00717093">
        <w:rPr>
          <w:rFonts w:ascii="Times New Roman" w:hAnsi="Times New Roman" w:cs="Times New Roman"/>
        </w:rPr>
        <w:t>w</w:t>
      </w:r>
      <w:r w:rsidRPr="00117700">
        <w:rPr>
          <w:rFonts w:ascii="Times New Roman" w:hAnsi="Times New Roman" w:cs="Times New Roman"/>
        </w:rPr>
        <w:t>ide variety of applicants, including small businesses, rural telephone companies, an</w:t>
      </w:r>
      <w:r w:rsidRPr="00117700">
        <w:rPr>
          <w:rFonts w:ascii="Times New Roman" w:hAnsi="Times New Roman" w:cs="Times New Roman"/>
        </w:rPr>
        <w:t>d businesses owned by members of minority groups and women.”</w:t>
      </w:r>
      <w:r>
        <w:rPr>
          <w:rStyle w:val="FootnoteReference"/>
          <w:rFonts w:cs="Times New Roman"/>
          <w:sz w:val="22"/>
        </w:rPr>
        <w:footnoteReference w:id="2"/>
      </w:r>
      <w:r w:rsidRPr="00117700" w:rsidR="00B83199">
        <w:rPr>
          <w:rFonts w:ascii="Times New Roman" w:hAnsi="Times New Roman" w:cs="Times New Roman"/>
        </w:rPr>
        <w:t xml:space="preserve">  </w:t>
      </w:r>
      <w:r w:rsidRPr="00117700" w:rsidR="00717093">
        <w:rPr>
          <w:rFonts w:ascii="Times New Roman" w:hAnsi="Times New Roman" w:cs="Times New Roman"/>
        </w:rPr>
        <w:t xml:space="preserve">Congress </w:t>
      </w:r>
      <w:r w:rsidRPr="00117700" w:rsidR="001568FD">
        <w:rPr>
          <w:rFonts w:ascii="Times New Roman" w:hAnsi="Times New Roman" w:cs="Times New Roman"/>
        </w:rPr>
        <w:t xml:space="preserve">further </w:t>
      </w:r>
      <w:r w:rsidRPr="00117700" w:rsidR="00717093">
        <w:rPr>
          <w:rFonts w:ascii="Times New Roman" w:hAnsi="Times New Roman" w:cs="Times New Roman"/>
        </w:rPr>
        <w:t xml:space="preserve">directed the Commission to </w:t>
      </w:r>
      <w:r w:rsidRPr="00117700" w:rsidR="001568FD">
        <w:rPr>
          <w:rFonts w:ascii="Times New Roman" w:hAnsi="Times New Roman" w:cs="Times New Roman"/>
        </w:rPr>
        <w:t>promote</w:t>
      </w:r>
      <w:r w:rsidRPr="00117700" w:rsidR="00717093">
        <w:rPr>
          <w:rFonts w:ascii="Times New Roman" w:hAnsi="Times New Roman" w:cs="Times New Roman"/>
        </w:rPr>
        <w:t xml:space="preserve"> economic opportunit</w:t>
      </w:r>
      <w:r w:rsidRPr="00117700" w:rsidR="001568FD">
        <w:rPr>
          <w:rFonts w:ascii="Times New Roman" w:hAnsi="Times New Roman" w:cs="Times New Roman"/>
        </w:rPr>
        <w:t xml:space="preserve">y for those same groups and </w:t>
      </w:r>
      <w:r w:rsidRPr="00117700" w:rsidR="00717093">
        <w:rPr>
          <w:rFonts w:ascii="Times New Roman" w:hAnsi="Times New Roman" w:cs="Times New Roman"/>
        </w:rPr>
        <w:t>ensure th</w:t>
      </w:r>
      <w:r w:rsidRPr="00117700" w:rsidR="00BF10F1">
        <w:rPr>
          <w:rFonts w:ascii="Times New Roman" w:hAnsi="Times New Roman" w:cs="Times New Roman"/>
        </w:rPr>
        <w:t xml:space="preserve">eir participation </w:t>
      </w:r>
      <w:r w:rsidRPr="00117700" w:rsidR="00717093">
        <w:rPr>
          <w:rFonts w:ascii="Times New Roman" w:hAnsi="Times New Roman" w:cs="Times New Roman"/>
        </w:rPr>
        <w:t xml:space="preserve">in the provision of spectrum-based services, including </w:t>
      </w:r>
      <w:r w:rsidRPr="00117700" w:rsidR="00B83199">
        <w:rPr>
          <w:rFonts w:ascii="Times New Roman" w:hAnsi="Times New Roman" w:cs="Times New Roman"/>
        </w:rPr>
        <w:t xml:space="preserve">by </w:t>
      </w:r>
      <w:r w:rsidRPr="00117700" w:rsidR="00717093">
        <w:rPr>
          <w:rFonts w:ascii="Times New Roman" w:hAnsi="Times New Roman" w:cs="Times New Roman"/>
        </w:rPr>
        <w:t xml:space="preserve">considering the use of </w:t>
      </w:r>
      <w:r w:rsidRPr="00117700" w:rsidR="001568FD">
        <w:rPr>
          <w:rFonts w:ascii="Times New Roman" w:hAnsi="Times New Roman" w:cs="Times New Roman"/>
        </w:rPr>
        <w:t>“</w:t>
      </w:r>
      <w:r w:rsidRPr="00117700" w:rsidR="00717093">
        <w:rPr>
          <w:rFonts w:ascii="Times New Roman" w:hAnsi="Times New Roman" w:cs="Times New Roman"/>
        </w:rPr>
        <w:t>tax certificates, bidding preferences and other procedures.”</w:t>
      </w:r>
      <w:r>
        <w:rPr>
          <w:rStyle w:val="FootnoteReference"/>
          <w:rFonts w:cs="Times New Roman"/>
          <w:sz w:val="22"/>
        </w:rPr>
        <w:footnoteReference w:id="3"/>
      </w:r>
      <w:r w:rsidRPr="00117700" w:rsidR="00717093">
        <w:rPr>
          <w:rFonts w:ascii="Times New Roman" w:hAnsi="Times New Roman" w:cs="Times New Roman"/>
        </w:rPr>
        <w:t xml:space="preserve">  </w:t>
      </w:r>
    </w:p>
    <w:p w:rsidR="00117700" w:rsidP="00117700" w14:paraId="306EBF28" w14:textId="77777777">
      <w:pPr>
        <w:spacing w:after="0" w:line="240" w:lineRule="auto"/>
        <w:ind w:firstLine="720"/>
        <w:rPr>
          <w:rFonts w:ascii="Times New Roman" w:hAnsi="Times New Roman" w:cs="Times New Roman"/>
        </w:rPr>
      </w:pPr>
    </w:p>
    <w:p w:rsidR="006256C9" w:rsidRPr="00117700" w:rsidP="00117700" w14:paraId="088D3FB7" w14:textId="0DE8A0D5">
      <w:pPr>
        <w:spacing w:after="0" w:line="240" w:lineRule="auto"/>
        <w:ind w:firstLine="720"/>
        <w:rPr>
          <w:rFonts w:ascii="Times New Roman" w:hAnsi="Times New Roman" w:cs="Times New Roman"/>
        </w:rPr>
      </w:pPr>
      <w:r w:rsidRPr="00117700">
        <w:rPr>
          <w:rFonts w:ascii="Times New Roman" w:hAnsi="Times New Roman" w:cs="Times New Roman"/>
        </w:rPr>
        <w:t>W</w:t>
      </w:r>
      <w:r w:rsidRPr="00117700" w:rsidR="00337A4A">
        <w:rPr>
          <w:rFonts w:ascii="Times New Roman" w:hAnsi="Times New Roman" w:cs="Times New Roman"/>
        </w:rPr>
        <w:t xml:space="preserve">hile the current agreements between DISH and the companies in this case may have fallen short of our </w:t>
      </w:r>
      <w:r w:rsidRPr="00117700" w:rsidR="00337A4A">
        <w:rPr>
          <w:rFonts w:ascii="Times New Roman" w:hAnsi="Times New Roman" w:cs="Times New Roman"/>
          <w:i/>
        </w:rPr>
        <w:t>de facto</w:t>
      </w:r>
      <w:r w:rsidRPr="00117700" w:rsidR="00337A4A">
        <w:rPr>
          <w:rFonts w:ascii="Times New Roman" w:hAnsi="Times New Roman" w:cs="Times New Roman"/>
        </w:rPr>
        <w:t xml:space="preserve"> control prohibitions, I reiterate my support for the Commission’s Designated Entity program and </w:t>
      </w:r>
      <w:r w:rsidRPr="00117700" w:rsidR="008C09CC">
        <w:rPr>
          <w:rFonts w:ascii="Times New Roman" w:hAnsi="Times New Roman" w:cs="Times New Roman"/>
        </w:rPr>
        <w:t xml:space="preserve">its </w:t>
      </w:r>
      <w:r w:rsidRPr="00117700" w:rsidR="00337A4A">
        <w:rPr>
          <w:rFonts w:ascii="Times New Roman" w:hAnsi="Times New Roman" w:cs="Times New Roman"/>
        </w:rPr>
        <w:t xml:space="preserve">accompanying rules.  </w:t>
      </w:r>
      <w:r w:rsidRPr="00117700" w:rsidR="008C09CC">
        <w:rPr>
          <w:rFonts w:ascii="Times New Roman" w:hAnsi="Times New Roman" w:cs="Times New Roman"/>
        </w:rPr>
        <w:t xml:space="preserve">Congress has made it clear that diversity among Commission licensees is </w:t>
      </w:r>
      <w:r w:rsidRPr="00117700" w:rsidR="00BF10F1">
        <w:rPr>
          <w:rFonts w:ascii="Times New Roman" w:hAnsi="Times New Roman" w:cs="Times New Roman"/>
        </w:rPr>
        <w:t>critical</w:t>
      </w:r>
      <w:r w:rsidRPr="00117700">
        <w:rPr>
          <w:rFonts w:ascii="Times New Roman" w:hAnsi="Times New Roman" w:cs="Times New Roman"/>
        </w:rPr>
        <w:t xml:space="preserve">. </w:t>
      </w:r>
      <w:r w:rsidRPr="00117700" w:rsidR="00BF10F1">
        <w:rPr>
          <w:rFonts w:ascii="Times New Roman" w:hAnsi="Times New Roman" w:cs="Times New Roman"/>
        </w:rPr>
        <w:t xml:space="preserve"> </w:t>
      </w:r>
      <w:r w:rsidRPr="00117700">
        <w:rPr>
          <w:rFonts w:ascii="Times New Roman" w:hAnsi="Times New Roman" w:cs="Times New Roman"/>
        </w:rPr>
        <w:t xml:space="preserve">The Designated Entity program seeks to create </w:t>
      </w:r>
      <w:r w:rsidRPr="00117700" w:rsidR="004418A1">
        <w:rPr>
          <w:rFonts w:ascii="Times New Roman" w:hAnsi="Times New Roman" w:cs="Times New Roman"/>
        </w:rPr>
        <w:t xml:space="preserve">economic </w:t>
      </w:r>
      <w:r w:rsidRPr="00117700">
        <w:rPr>
          <w:rFonts w:ascii="Times New Roman" w:hAnsi="Times New Roman" w:cs="Times New Roman"/>
        </w:rPr>
        <w:t xml:space="preserve">opportunities so that </w:t>
      </w:r>
      <w:r w:rsidRPr="00117700" w:rsidR="009A235F">
        <w:rPr>
          <w:rFonts w:ascii="Times New Roman" w:hAnsi="Times New Roman" w:cs="Times New Roman"/>
        </w:rPr>
        <w:t xml:space="preserve">our country’s </w:t>
      </w:r>
      <w:r w:rsidRPr="00117700" w:rsidR="008C09CC">
        <w:rPr>
          <w:rFonts w:ascii="Times New Roman" w:hAnsi="Times New Roman" w:cs="Times New Roman"/>
        </w:rPr>
        <w:t xml:space="preserve">wireless </w:t>
      </w:r>
      <w:r w:rsidRPr="00117700" w:rsidR="00540B33">
        <w:rPr>
          <w:rFonts w:ascii="Times New Roman" w:hAnsi="Times New Roman" w:cs="Times New Roman"/>
        </w:rPr>
        <w:t>spectrum</w:t>
      </w:r>
      <w:r w:rsidRPr="00117700" w:rsidR="009A235F">
        <w:rPr>
          <w:rFonts w:ascii="Times New Roman" w:hAnsi="Times New Roman" w:cs="Times New Roman"/>
        </w:rPr>
        <w:t xml:space="preserve"> isn’t</w:t>
      </w:r>
      <w:r w:rsidRPr="00117700" w:rsidR="00281E81">
        <w:rPr>
          <w:rFonts w:ascii="Times New Roman" w:hAnsi="Times New Roman" w:cs="Times New Roman"/>
        </w:rPr>
        <w:t xml:space="preserve"> strictly</w:t>
      </w:r>
      <w:r w:rsidRPr="00117700" w:rsidR="009A235F">
        <w:rPr>
          <w:rFonts w:ascii="Times New Roman" w:hAnsi="Times New Roman" w:cs="Times New Roman"/>
        </w:rPr>
        <w:t xml:space="preserve"> controlled by a few large </w:t>
      </w:r>
      <w:r w:rsidRPr="00117700" w:rsidR="007C6CE7">
        <w:rPr>
          <w:rFonts w:ascii="Times New Roman" w:hAnsi="Times New Roman" w:cs="Times New Roman"/>
        </w:rPr>
        <w:t>carriers</w:t>
      </w:r>
      <w:r w:rsidRPr="00117700" w:rsidR="00414354">
        <w:rPr>
          <w:rFonts w:ascii="Times New Roman" w:hAnsi="Times New Roman" w:cs="Times New Roman"/>
        </w:rPr>
        <w:t xml:space="preserve">.  </w:t>
      </w:r>
      <w:r w:rsidRPr="00117700" w:rsidR="002B3596">
        <w:rPr>
          <w:rFonts w:ascii="Times New Roman" w:hAnsi="Times New Roman" w:cs="Times New Roman"/>
        </w:rPr>
        <w:t>We must do better</w:t>
      </w:r>
      <w:r w:rsidRPr="00117700" w:rsidR="00427EB8">
        <w:rPr>
          <w:rFonts w:ascii="Times New Roman" w:hAnsi="Times New Roman" w:cs="Times New Roman"/>
        </w:rPr>
        <w:t>.</w:t>
      </w:r>
    </w:p>
    <w:p w:rsidR="00337A4A" w:rsidRPr="00717093" w:rsidP="001A7C17" w14:paraId="7D866310" w14:textId="68372A3A">
      <w:pPr>
        <w:ind w:firstLine="720"/>
        <w:rPr>
          <w:rFonts w:ascii="Times New Roman" w:hAnsi="Times New Roman" w:cs="Times New Roman"/>
          <w:sz w:val="24"/>
          <w:szCs w:val="24"/>
        </w:rPr>
      </w:pPr>
    </w:p>
    <w:p w:rsidR="00E34368" w:rsidRPr="00762C99" w14:paraId="56D32273" w14:textId="77777777">
      <w:pPr>
        <w:rPr>
          <w:rFonts w:ascii="Times New Roman" w:hAnsi="Times New Roman" w:cs="Times New Roman"/>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B17" w:rsidP="003B7B2B" w14:paraId="6B9C2673" w14:textId="77777777">
      <w:pPr>
        <w:spacing w:after="0" w:line="240" w:lineRule="auto"/>
      </w:pPr>
      <w:r>
        <w:separator/>
      </w:r>
    </w:p>
  </w:footnote>
  <w:footnote w:type="continuationSeparator" w:id="1">
    <w:p w:rsidR="001F1B17" w:rsidP="003B7B2B" w14:paraId="0C732F2A" w14:textId="77777777">
      <w:pPr>
        <w:spacing w:after="0" w:line="240" w:lineRule="auto"/>
      </w:pPr>
      <w:r>
        <w:continuationSeparator/>
      </w:r>
    </w:p>
  </w:footnote>
  <w:footnote w:id="2">
    <w:p w:rsidR="00B83199" w:rsidRPr="00DC21F1" w14:paraId="5AD7803D" w14:textId="46F30B13">
      <w:pPr>
        <w:pStyle w:val="FootnoteText"/>
      </w:pPr>
      <w:r w:rsidRPr="00DC21F1">
        <w:rPr>
          <w:rStyle w:val="FootnoteReference"/>
        </w:rPr>
        <w:footnoteRef/>
      </w:r>
      <w:r w:rsidRPr="00DC21F1">
        <w:t xml:space="preserve"> 47 U.S.C. 309(j)(3)(B).</w:t>
      </w:r>
    </w:p>
  </w:footnote>
  <w:footnote w:id="3">
    <w:p w:rsidR="007D7DA9" w14:paraId="76900763" w14:textId="31772770">
      <w:pPr>
        <w:pStyle w:val="FootnoteText"/>
      </w:pPr>
      <w:r w:rsidRPr="00DC21F1">
        <w:rPr>
          <w:rStyle w:val="FootnoteReference"/>
        </w:rPr>
        <w:footnoteRef/>
      </w:r>
      <w:r w:rsidRPr="00DC21F1">
        <w:t xml:space="preserve"> </w:t>
      </w:r>
      <w:r w:rsidRPr="00DC21F1">
        <w:rPr>
          <w:i/>
        </w:rPr>
        <w:t>Id.</w:t>
      </w:r>
      <w:r w:rsidRPr="00DC21F1">
        <w:t xml:space="preserve"> at 309(j)(B)(4).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C65595"/>
    <w:multiLevelType w:val="hybridMultilevel"/>
    <w:tmpl w:val="8FF64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B35766"/>
    <w:multiLevelType w:val="hybridMultilevel"/>
    <w:tmpl w:val="7A6AD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914752"/>
    <w:multiLevelType w:val="hybridMultilevel"/>
    <w:tmpl w:val="8EF4B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5D1FAC"/>
    <w:multiLevelType w:val="hybridMultilevel"/>
    <w:tmpl w:val="64489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DE75A4"/>
    <w:multiLevelType w:val="hybridMultilevel"/>
    <w:tmpl w:val="CA1E6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BB5E77"/>
    <w:multiLevelType w:val="hybridMultilevel"/>
    <w:tmpl w:val="A816F54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1C1F09"/>
    <w:multiLevelType w:val="hybridMultilevel"/>
    <w:tmpl w:val="B4CA1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66D028E"/>
    <w:multiLevelType w:val="hybridMultilevel"/>
    <w:tmpl w:val="82CC3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5AE31D6"/>
    <w:multiLevelType w:val="hybridMultilevel"/>
    <w:tmpl w:val="3E9C4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3F4383"/>
    <w:multiLevelType w:val="hybridMultilevel"/>
    <w:tmpl w:val="7C80A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22F5EA9"/>
    <w:multiLevelType w:val="hybridMultilevel"/>
    <w:tmpl w:val="81C87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A3831A8"/>
    <w:multiLevelType w:val="hybridMultilevel"/>
    <w:tmpl w:val="896EA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3"/>
  </w:num>
  <w:num w:numId="6">
    <w:abstractNumId w:val="2"/>
  </w:num>
  <w:num w:numId="7">
    <w:abstractNumId w:val="1"/>
  </w:num>
  <w:num w:numId="8">
    <w:abstractNumId w:val="9"/>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9"/>
    <w:rsid w:val="00005A8B"/>
    <w:rsid w:val="00034EA2"/>
    <w:rsid w:val="000733A3"/>
    <w:rsid w:val="00085B91"/>
    <w:rsid w:val="000A1304"/>
    <w:rsid w:val="000A1D1F"/>
    <w:rsid w:val="000B34DB"/>
    <w:rsid w:val="000C097A"/>
    <w:rsid w:val="000C3E5A"/>
    <w:rsid w:val="000C7A7A"/>
    <w:rsid w:val="000D1ABA"/>
    <w:rsid w:val="000D3334"/>
    <w:rsid w:val="000D38AB"/>
    <w:rsid w:val="000E4C66"/>
    <w:rsid w:val="00117700"/>
    <w:rsid w:val="00131641"/>
    <w:rsid w:val="00142109"/>
    <w:rsid w:val="001568FD"/>
    <w:rsid w:val="00183530"/>
    <w:rsid w:val="001A098B"/>
    <w:rsid w:val="001A41D6"/>
    <w:rsid w:val="001A7C17"/>
    <w:rsid w:val="001B64BE"/>
    <w:rsid w:val="001C5D01"/>
    <w:rsid w:val="001C7935"/>
    <w:rsid w:val="001F1B17"/>
    <w:rsid w:val="002661C7"/>
    <w:rsid w:val="00272CF3"/>
    <w:rsid w:val="00281E81"/>
    <w:rsid w:val="002830D7"/>
    <w:rsid w:val="002947A0"/>
    <w:rsid w:val="002B06CF"/>
    <w:rsid w:val="002B13F2"/>
    <w:rsid w:val="002B3596"/>
    <w:rsid w:val="002B7929"/>
    <w:rsid w:val="002C5387"/>
    <w:rsid w:val="002D0C1F"/>
    <w:rsid w:val="002D28D7"/>
    <w:rsid w:val="003359A6"/>
    <w:rsid w:val="00337A4A"/>
    <w:rsid w:val="00352449"/>
    <w:rsid w:val="00363140"/>
    <w:rsid w:val="00370474"/>
    <w:rsid w:val="00387028"/>
    <w:rsid w:val="00392798"/>
    <w:rsid w:val="00394E7D"/>
    <w:rsid w:val="003969C5"/>
    <w:rsid w:val="003B4F28"/>
    <w:rsid w:val="003B7B2B"/>
    <w:rsid w:val="00414354"/>
    <w:rsid w:val="00423D20"/>
    <w:rsid w:val="00427EB8"/>
    <w:rsid w:val="004418A1"/>
    <w:rsid w:val="00451D33"/>
    <w:rsid w:val="00460BFC"/>
    <w:rsid w:val="0046462E"/>
    <w:rsid w:val="00470AFB"/>
    <w:rsid w:val="00470DCC"/>
    <w:rsid w:val="00472E0B"/>
    <w:rsid w:val="00473584"/>
    <w:rsid w:val="00485E0F"/>
    <w:rsid w:val="004A553C"/>
    <w:rsid w:val="004C0F1C"/>
    <w:rsid w:val="004C30D2"/>
    <w:rsid w:val="004F71FD"/>
    <w:rsid w:val="005279E9"/>
    <w:rsid w:val="00540B33"/>
    <w:rsid w:val="00547525"/>
    <w:rsid w:val="00567E20"/>
    <w:rsid w:val="005A071C"/>
    <w:rsid w:val="005D748D"/>
    <w:rsid w:val="006167F9"/>
    <w:rsid w:val="00623ACF"/>
    <w:rsid w:val="006256C9"/>
    <w:rsid w:val="00641F5F"/>
    <w:rsid w:val="0065615E"/>
    <w:rsid w:val="00664D9E"/>
    <w:rsid w:val="00673070"/>
    <w:rsid w:val="006753E4"/>
    <w:rsid w:val="006B1ED5"/>
    <w:rsid w:val="006B5983"/>
    <w:rsid w:val="006F61B5"/>
    <w:rsid w:val="00700121"/>
    <w:rsid w:val="00717093"/>
    <w:rsid w:val="00737C25"/>
    <w:rsid w:val="00757DB6"/>
    <w:rsid w:val="00762C99"/>
    <w:rsid w:val="0076608D"/>
    <w:rsid w:val="007B23CD"/>
    <w:rsid w:val="007C6CE7"/>
    <w:rsid w:val="007D7DA9"/>
    <w:rsid w:val="0080032E"/>
    <w:rsid w:val="0080445D"/>
    <w:rsid w:val="00823D1F"/>
    <w:rsid w:val="00884A7D"/>
    <w:rsid w:val="00885C5A"/>
    <w:rsid w:val="00891C6D"/>
    <w:rsid w:val="0089540A"/>
    <w:rsid w:val="008C09CC"/>
    <w:rsid w:val="008C46F5"/>
    <w:rsid w:val="008D56E3"/>
    <w:rsid w:val="009037DE"/>
    <w:rsid w:val="00965158"/>
    <w:rsid w:val="00976F46"/>
    <w:rsid w:val="00981FE5"/>
    <w:rsid w:val="00982BA1"/>
    <w:rsid w:val="0099303E"/>
    <w:rsid w:val="009A235F"/>
    <w:rsid w:val="009B0D45"/>
    <w:rsid w:val="009E1295"/>
    <w:rsid w:val="009E3C4F"/>
    <w:rsid w:val="009F61D7"/>
    <w:rsid w:val="009F6D77"/>
    <w:rsid w:val="00A0191F"/>
    <w:rsid w:val="00A3081E"/>
    <w:rsid w:val="00A403AD"/>
    <w:rsid w:val="00A66BCB"/>
    <w:rsid w:val="00AB6B65"/>
    <w:rsid w:val="00AC2ED7"/>
    <w:rsid w:val="00AD511E"/>
    <w:rsid w:val="00B211F8"/>
    <w:rsid w:val="00B2349B"/>
    <w:rsid w:val="00B72358"/>
    <w:rsid w:val="00B73CCD"/>
    <w:rsid w:val="00B82DF4"/>
    <w:rsid w:val="00B83199"/>
    <w:rsid w:val="00B907E7"/>
    <w:rsid w:val="00B95B88"/>
    <w:rsid w:val="00BE3077"/>
    <w:rsid w:val="00BE7101"/>
    <w:rsid w:val="00BE78C5"/>
    <w:rsid w:val="00BF10F1"/>
    <w:rsid w:val="00C05D0A"/>
    <w:rsid w:val="00C35553"/>
    <w:rsid w:val="00C55C30"/>
    <w:rsid w:val="00CA683B"/>
    <w:rsid w:val="00CB1641"/>
    <w:rsid w:val="00CC0808"/>
    <w:rsid w:val="00CC37B4"/>
    <w:rsid w:val="00CC4E2C"/>
    <w:rsid w:val="00CD2FFF"/>
    <w:rsid w:val="00D00F53"/>
    <w:rsid w:val="00D07378"/>
    <w:rsid w:val="00D316ED"/>
    <w:rsid w:val="00D4233C"/>
    <w:rsid w:val="00D51935"/>
    <w:rsid w:val="00D641D3"/>
    <w:rsid w:val="00D67165"/>
    <w:rsid w:val="00D75885"/>
    <w:rsid w:val="00DC21F1"/>
    <w:rsid w:val="00DC713E"/>
    <w:rsid w:val="00DD2F63"/>
    <w:rsid w:val="00DE4B13"/>
    <w:rsid w:val="00E00835"/>
    <w:rsid w:val="00E07C11"/>
    <w:rsid w:val="00E21A49"/>
    <w:rsid w:val="00E3101B"/>
    <w:rsid w:val="00E34368"/>
    <w:rsid w:val="00E40CD0"/>
    <w:rsid w:val="00E434A1"/>
    <w:rsid w:val="00E64646"/>
    <w:rsid w:val="00E97CEA"/>
    <w:rsid w:val="00EB5DF5"/>
    <w:rsid w:val="00EF1F19"/>
    <w:rsid w:val="00EF4DBB"/>
    <w:rsid w:val="00F258EC"/>
    <w:rsid w:val="00F366E8"/>
    <w:rsid w:val="00F46AA7"/>
    <w:rsid w:val="00F51770"/>
    <w:rsid w:val="00F53E4D"/>
    <w:rsid w:val="00F63461"/>
    <w:rsid w:val="00F641FD"/>
    <w:rsid w:val="00FF72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A7FC40E-738D-4B35-9100-92785AB7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8B"/>
    <w:pPr>
      <w:ind w:left="720"/>
      <w:contextualSpacing/>
    </w:pPr>
  </w:style>
  <w:style w:type="paragraph" w:styleId="FootnoteText">
    <w:name w:val="footnote text"/>
    <w:aliases w:val="Footnote Text Char Char4 Char1,Footnote Text Char Char4 Char1 Char Char Char,Footnote Text Char2,Footnote Text Char4 Char1,Footnote Text Char4 Char1 Char Char1 Char,Footnote Text Char5 Char1 Char Char,Footnote Text Char6,f,fn,ft Char Char"/>
    <w:link w:val="FootnoteTextChar"/>
    <w:rsid w:val="003B7B2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4 Char1 Char,Footnote Text Char Char4 Char1 Char Char Char Char,Footnote Text Char2 Char,Footnote Text Char4 Char1 Char,Footnote Text Char4 Char1 Char Char1 Char Char,Footnote Text Char5 Char1 Char Char Char"/>
    <w:basedOn w:val="DefaultParagraphFont"/>
    <w:link w:val="FootnoteText"/>
    <w:rsid w:val="003B7B2B"/>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3B7B2B"/>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39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98"/>
  </w:style>
  <w:style w:type="paragraph" w:styleId="Footer">
    <w:name w:val="footer"/>
    <w:basedOn w:val="Normal"/>
    <w:link w:val="FooterChar"/>
    <w:uiPriority w:val="99"/>
    <w:unhideWhenUsed/>
    <w:rsid w:val="0039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98"/>
  </w:style>
  <w:style w:type="paragraph" w:styleId="BalloonText">
    <w:name w:val="Balloon Text"/>
    <w:basedOn w:val="Normal"/>
    <w:link w:val="BalloonTextChar"/>
    <w:uiPriority w:val="99"/>
    <w:semiHidden/>
    <w:unhideWhenUsed/>
    <w:rsid w:val="002B7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29"/>
    <w:rPr>
      <w:rFonts w:ascii="Segoe UI" w:hAnsi="Segoe UI" w:cs="Segoe UI"/>
      <w:sz w:val="18"/>
      <w:szCs w:val="18"/>
    </w:rPr>
  </w:style>
  <w:style w:type="character" w:styleId="CommentReference">
    <w:name w:val="annotation reference"/>
    <w:basedOn w:val="DefaultParagraphFont"/>
    <w:uiPriority w:val="99"/>
    <w:semiHidden/>
    <w:unhideWhenUsed/>
    <w:rsid w:val="00E21A49"/>
    <w:rPr>
      <w:sz w:val="16"/>
      <w:szCs w:val="16"/>
    </w:rPr>
  </w:style>
  <w:style w:type="paragraph" w:styleId="CommentText">
    <w:name w:val="annotation text"/>
    <w:basedOn w:val="Normal"/>
    <w:link w:val="CommentTextChar"/>
    <w:uiPriority w:val="99"/>
    <w:semiHidden/>
    <w:unhideWhenUsed/>
    <w:rsid w:val="00E21A49"/>
    <w:pPr>
      <w:spacing w:line="240" w:lineRule="auto"/>
    </w:pPr>
    <w:rPr>
      <w:sz w:val="20"/>
      <w:szCs w:val="20"/>
    </w:rPr>
  </w:style>
  <w:style w:type="character" w:customStyle="1" w:styleId="CommentTextChar">
    <w:name w:val="Comment Text Char"/>
    <w:basedOn w:val="DefaultParagraphFont"/>
    <w:link w:val="CommentText"/>
    <w:uiPriority w:val="99"/>
    <w:semiHidden/>
    <w:rsid w:val="00E21A49"/>
    <w:rPr>
      <w:sz w:val="20"/>
      <w:szCs w:val="20"/>
    </w:rPr>
  </w:style>
  <w:style w:type="paragraph" w:styleId="CommentSubject">
    <w:name w:val="annotation subject"/>
    <w:basedOn w:val="CommentText"/>
    <w:next w:val="CommentText"/>
    <w:link w:val="CommentSubjectChar"/>
    <w:uiPriority w:val="99"/>
    <w:semiHidden/>
    <w:unhideWhenUsed/>
    <w:rsid w:val="00E21A49"/>
    <w:rPr>
      <w:b/>
      <w:bCs/>
    </w:rPr>
  </w:style>
  <w:style w:type="character" w:customStyle="1" w:styleId="CommentSubjectChar">
    <w:name w:val="Comment Subject Char"/>
    <w:basedOn w:val="CommentTextChar"/>
    <w:link w:val="CommentSubject"/>
    <w:uiPriority w:val="99"/>
    <w:semiHidden/>
    <w:rsid w:val="00E21A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