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77FD0" w:rsidRPr="00A94F6E" w:rsidP="00A94F6E" w14:paraId="52BDC6A5" w14:textId="0A6392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94F6E">
        <w:rPr>
          <w:rFonts w:ascii="Times New Roman" w:hAnsi="Times New Roman" w:cs="Times New Roman"/>
          <w:b/>
          <w:bCs/>
        </w:rPr>
        <w:t>STATEMENT OF COMMISSIONER GEOFFREY STARKS</w:t>
      </w:r>
    </w:p>
    <w:p w:rsidR="00D641D3" w:rsidRPr="00A94F6E" w:rsidP="00A94F6E" w14:paraId="7B177B33" w14:textId="0A6203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F6E">
        <w:rPr>
          <w:rFonts w:ascii="Times New Roman" w:hAnsi="Times New Roman" w:cs="Times New Roman"/>
          <w:b/>
          <w:bCs/>
        </w:rPr>
        <w:t xml:space="preserve">DISSENTING </w:t>
      </w:r>
    </w:p>
    <w:p w:rsidR="00C77FD0" w:rsidRPr="00A94F6E" w:rsidP="00A94F6E" w14:paraId="4EDE5F45" w14:textId="02C793E6">
      <w:pPr>
        <w:spacing w:after="0" w:line="240" w:lineRule="auto"/>
        <w:rPr>
          <w:rFonts w:ascii="Times New Roman" w:hAnsi="Times New Roman" w:cs="Times New Roman"/>
        </w:rPr>
      </w:pPr>
    </w:p>
    <w:p w:rsidR="00A94F6E" w:rsidRPr="00A94F6E" w:rsidP="00A94F6E" w14:paraId="5870A46E" w14:textId="77777777">
      <w:pPr>
        <w:spacing w:after="0" w:line="240" w:lineRule="auto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Re:</w:t>
      </w:r>
      <w:r w:rsidRPr="00A94F6E">
        <w:rPr>
          <w:rFonts w:ascii="Times New Roman" w:hAnsi="Times New Roman" w:cs="Times New Roman"/>
        </w:rPr>
        <w:tab/>
      </w:r>
      <w:r w:rsidRPr="00A94F6E">
        <w:rPr>
          <w:rFonts w:ascii="Times New Roman" w:hAnsi="Times New Roman" w:cs="Times New Roman"/>
          <w:i/>
          <w:iCs/>
        </w:rPr>
        <w:t xml:space="preserve">Expanding Flexible Use of the 3.7 to 4.2 GHz Band, </w:t>
      </w:r>
      <w:r w:rsidRPr="00A94F6E">
        <w:rPr>
          <w:rFonts w:ascii="Times New Roman" w:hAnsi="Times New Roman" w:cs="Times New Roman"/>
        </w:rPr>
        <w:t>GN Docket No. 18-122</w:t>
      </w:r>
    </w:p>
    <w:p w:rsidR="0040219D" w:rsidRPr="00A94F6E" w:rsidP="00A94F6E" w14:paraId="692B8BCA" w14:textId="469EC02A">
      <w:pPr>
        <w:spacing w:after="0" w:line="240" w:lineRule="auto"/>
        <w:rPr>
          <w:rFonts w:ascii="Times New Roman" w:hAnsi="Times New Roman" w:cs="Times New Roman"/>
        </w:rPr>
      </w:pPr>
    </w:p>
    <w:p w:rsidR="00F62786" w:rsidRPr="00A94F6E" w:rsidP="00A94F6E" w14:paraId="5588CDD5" w14:textId="74B863F8">
      <w:pPr>
        <w:spacing w:after="0" w:line="240" w:lineRule="auto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ab/>
        <w:t xml:space="preserve">We </w:t>
      </w:r>
      <w:r w:rsidRPr="00A94F6E" w:rsidR="00CB6A8B">
        <w:rPr>
          <w:rFonts w:ascii="Times New Roman" w:hAnsi="Times New Roman" w:cs="Times New Roman"/>
        </w:rPr>
        <w:t xml:space="preserve">live </w:t>
      </w:r>
      <w:r w:rsidRPr="00A94F6E">
        <w:rPr>
          <w:rFonts w:ascii="Times New Roman" w:hAnsi="Times New Roman" w:cs="Times New Roman"/>
        </w:rPr>
        <w:t xml:space="preserve">in an age when the demand for wireless service is growing at an almost-exponential pace.  </w:t>
      </w:r>
      <w:r w:rsidRPr="00A94F6E" w:rsidR="0040219D">
        <w:rPr>
          <w:rFonts w:ascii="Times New Roman" w:hAnsi="Times New Roman" w:cs="Times New Roman"/>
        </w:rPr>
        <w:t xml:space="preserve">It </w:t>
      </w:r>
      <w:r w:rsidRPr="00A94F6E">
        <w:rPr>
          <w:rFonts w:ascii="Times New Roman" w:hAnsi="Times New Roman" w:cs="Times New Roman"/>
        </w:rPr>
        <w:t>seems like everyone is on their smartphone</w:t>
      </w:r>
      <w:r w:rsidRPr="00A94F6E" w:rsidR="0040219D">
        <w:rPr>
          <w:rFonts w:ascii="Times New Roman" w:hAnsi="Times New Roman" w:cs="Times New Roman"/>
        </w:rPr>
        <w:t xml:space="preserve"> – on the street, in the subway, and even up here on the dais!</w:t>
      </w:r>
      <w:r w:rsidRPr="00A94F6E">
        <w:rPr>
          <w:rFonts w:ascii="Times New Roman" w:hAnsi="Times New Roman" w:cs="Times New Roman"/>
        </w:rPr>
        <w:t xml:space="preserve">  But there are less obvious activities </w:t>
      </w:r>
      <w:r w:rsidRPr="00A94F6E" w:rsidR="009A0B97">
        <w:rPr>
          <w:rFonts w:ascii="Times New Roman" w:hAnsi="Times New Roman" w:cs="Times New Roman"/>
        </w:rPr>
        <w:t xml:space="preserve">taking place too </w:t>
      </w:r>
      <w:r w:rsidRPr="00A94F6E">
        <w:rPr>
          <w:rFonts w:ascii="Times New Roman" w:hAnsi="Times New Roman" w:cs="Times New Roman"/>
        </w:rPr>
        <w:t xml:space="preserve">– </w:t>
      </w:r>
      <w:r w:rsidRPr="00A94F6E" w:rsidR="009A0B97">
        <w:rPr>
          <w:rFonts w:ascii="Times New Roman" w:hAnsi="Times New Roman" w:cs="Times New Roman"/>
        </w:rPr>
        <w:t xml:space="preserve">like </w:t>
      </w:r>
      <w:r w:rsidRPr="00A94F6E">
        <w:rPr>
          <w:rFonts w:ascii="Times New Roman" w:hAnsi="Times New Roman" w:cs="Times New Roman"/>
        </w:rPr>
        <w:t xml:space="preserve">the utility </w:t>
      </w:r>
      <w:r w:rsidRPr="00A94F6E" w:rsidR="005235FE">
        <w:rPr>
          <w:rFonts w:ascii="Times New Roman" w:hAnsi="Times New Roman" w:cs="Times New Roman"/>
        </w:rPr>
        <w:t>connecting</w:t>
      </w:r>
      <w:r w:rsidRPr="00A94F6E">
        <w:rPr>
          <w:rFonts w:ascii="Times New Roman" w:hAnsi="Times New Roman" w:cs="Times New Roman"/>
        </w:rPr>
        <w:t xml:space="preserve"> sensors throughout its power grid to monitor energy consumption; </w:t>
      </w:r>
      <w:r w:rsidRPr="00A94F6E" w:rsidR="009A0B97">
        <w:rPr>
          <w:rFonts w:ascii="Times New Roman" w:hAnsi="Times New Roman" w:cs="Times New Roman"/>
        </w:rPr>
        <w:t xml:space="preserve">the </w:t>
      </w:r>
      <w:r w:rsidRPr="00A94F6E" w:rsidR="005235FE">
        <w:rPr>
          <w:rFonts w:ascii="Times New Roman" w:hAnsi="Times New Roman" w:cs="Times New Roman"/>
        </w:rPr>
        <w:t>manufacturer</w:t>
      </w:r>
      <w:r w:rsidRPr="00A94F6E" w:rsidR="009A0B97">
        <w:rPr>
          <w:rFonts w:ascii="Times New Roman" w:hAnsi="Times New Roman" w:cs="Times New Roman"/>
        </w:rPr>
        <w:t xml:space="preserve"> </w:t>
      </w:r>
      <w:r w:rsidRPr="00A94F6E" w:rsidR="005235FE">
        <w:rPr>
          <w:rFonts w:ascii="Times New Roman" w:hAnsi="Times New Roman" w:cs="Times New Roman"/>
        </w:rPr>
        <w:t xml:space="preserve">placing </w:t>
      </w:r>
      <w:r w:rsidRPr="00A94F6E" w:rsidR="009A0B97">
        <w:rPr>
          <w:rFonts w:ascii="Times New Roman" w:hAnsi="Times New Roman" w:cs="Times New Roman"/>
        </w:rPr>
        <w:t>inventory-tracking monitors</w:t>
      </w:r>
      <w:r w:rsidRPr="00A94F6E" w:rsidR="00CB6A8B">
        <w:rPr>
          <w:rFonts w:ascii="Times New Roman" w:hAnsi="Times New Roman" w:cs="Times New Roman"/>
        </w:rPr>
        <w:t xml:space="preserve"> </w:t>
      </w:r>
      <w:r w:rsidRPr="00A94F6E" w:rsidR="007061F5">
        <w:rPr>
          <w:rFonts w:ascii="Times New Roman" w:hAnsi="Times New Roman" w:cs="Times New Roman"/>
        </w:rPr>
        <w:t xml:space="preserve">throughout </w:t>
      </w:r>
      <w:r w:rsidRPr="00A94F6E" w:rsidR="005235FE">
        <w:rPr>
          <w:rFonts w:ascii="Times New Roman" w:hAnsi="Times New Roman" w:cs="Times New Roman"/>
        </w:rPr>
        <w:t>its</w:t>
      </w:r>
      <w:r w:rsidRPr="00A94F6E" w:rsidR="007061F5">
        <w:rPr>
          <w:rFonts w:ascii="Times New Roman" w:hAnsi="Times New Roman" w:cs="Times New Roman"/>
        </w:rPr>
        <w:t xml:space="preserve"> </w:t>
      </w:r>
      <w:r w:rsidRPr="00A94F6E" w:rsidR="005235FE">
        <w:rPr>
          <w:rFonts w:ascii="Times New Roman" w:hAnsi="Times New Roman" w:cs="Times New Roman"/>
        </w:rPr>
        <w:t>factory</w:t>
      </w:r>
      <w:r w:rsidRPr="00A94F6E" w:rsidR="009A0B97">
        <w:rPr>
          <w:rFonts w:ascii="Times New Roman" w:hAnsi="Times New Roman" w:cs="Times New Roman"/>
        </w:rPr>
        <w:t xml:space="preserve">; </w:t>
      </w:r>
      <w:r w:rsidRPr="00A94F6E">
        <w:rPr>
          <w:rFonts w:ascii="Times New Roman" w:hAnsi="Times New Roman" w:cs="Times New Roman"/>
        </w:rPr>
        <w:t>or the cit</w:t>
      </w:r>
      <w:r w:rsidRPr="00A94F6E" w:rsidR="0087495F">
        <w:rPr>
          <w:rFonts w:ascii="Times New Roman" w:hAnsi="Times New Roman" w:cs="Times New Roman"/>
        </w:rPr>
        <w:t>y</w:t>
      </w:r>
      <w:r w:rsidRPr="00A94F6E">
        <w:rPr>
          <w:rFonts w:ascii="Times New Roman" w:hAnsi="Times New Roman" w:cs="Times New Roman"/>
        </w:rPr>
        <w:t xml:space="preserve"> installing </w:t>
      </w:r>
      <w:r w:rsidRPr="00A94F6E" w:rsidR="007061F5">
        <w:rPr>
          <w:rFonts w:ascii="Times New Roman" w:hAnsi="Times New Roman" w:cs="Times New Roman"/>
        </w:rPr>
        <w:t xml:space="preserve">routers on its buses to provide free Wi-Fi to </w:t>
      </w:r>
      <w:r w:rsidRPr="00A94F6E" w:rsidR="00525ECB">
        <w:rPr>
          <w:rFonts w:ascii="Times New Roman" w:hAnsi="Times New Roman" w:cs="Times New Roman"/>
        </w:rPr>
        <w:t>passengers</w:t>
      </w:r>
      <w:r w:rsidRPr="00A94F6E" w:rsidR="009A0B97">
        <w:rPr>
          <w:rFonts w:ascii="Times New Roman" w:hAnsi="Times New Roman" w:cs="Times New Roman"/>
        </w:rPr>
        <w:t xml:space="preserve">. </w:t>
      </w:r>
      <w:r w:rsidRPr="00A94F6E" w:rsidR="005235FE">
        <w:rPr>
          <w:rFonts w:ascii="Times New Roman" w:hAnsi="Times New Roman" w:cs="Times New Roman"/>
        </w:rPr>
        <w:t>T</w:t>
      </w:r>
      <w:r w:rsidRPr="00A94F6E" w:rsidR="009A0B97">
        <w:rPr>
          <w:rFonts w:ascii="Times New Roman" w:hAnsi="Times New Roman" w:cs="Times New Roman"/>
        </w:rPr>
        <w:t xml:space="preserve">his demand </w:t>
      </w:r>
      <w:r w:rsidRPr="00A94F6E" w:rsidR="0087495F">
        <w:rPr>
          <w:rFonts w:ascii="Times New Roman" w:hAnsi="Times New Roman" w:cs="Times New Roman"/>
        </w:rPr>
        <w:t xml:space="preserve">will only </w:t>
      </w:r>
      <w:r w:rsidRPr="00A94F6E" w:rsidR="009A0B97">
        <w:rPr>
          <w:rFonts w:ascii="Times New Roman" w:hAnsi="Times New Roman" w:cs="Times New Roman"/>
        </w:rPr>
        <w:t>increase</w:t>
      </w:r>
      <w:r w:rsidRPr="00A94F6E" w:rsidR="005235FE">
        <w:rPr>
          <w:rFonts w:ascii="Times New Roman" w:hAnsi="Times New Roman" w:cs="Times New Roman"/>
        </w:rPr>
        <w:t xml:space="preserve"> with time</w:t>
      </w:r>
      <w:r w:rsidRPr="00A94F6E" w:rsidR="009A0B97">
        <w:rPr>
          <w:rFonts w:ascii="Times New Roman" w:hAnsi="Times New Roman" w:cs="Times New Roman"/>
        </w:rPr>
        <w:t xml:space="preserve">, and </w:t>
      </w:r>
      <w:r w:rsidRPr="00A94F6E" w:rsidR="005235FE">
        <w:rPr>
          <w:rFonts w:ascii="Times New Roman" w:hAnsi="Times New Roman" w:cs="Times New Roman"/>
        </w:rPr>
        <w:t xml:space="preserve">full deployment </w:t>
      </w:r>
      <w:r w:rsidRPr="00A94F6E" w:rsidR="009A0B97">
        <w:rPr>
          <w:rFonts w:ascii="Times New Roman" w:hAnsi="Times New Roman" w:cs="Times New Roman"/>
        </w:rPr>
        <w:t>of Fifth-Generation wireless service and its capabilities will kick things into high gear.</w:t>
      </w:r>
      <w:r w:rsidRPr="00A94F6E" w:rsidR="00621B3D">
        <w:rPr>
          <w:rFonts w:ascii="Times New Roman" w:hAnsi="Times New Roman" w:cs="Times New Roman"/>
        </w:rPr>
        <w:t xml:space="preserve">  </w:t>
      </w:r>
    </w:p>
    <w:p w:rsidR="00F62786" w:rsidRPr="00A94F6E" w:rsidP="00A94F6E" w14:paraId="3A8F598F" w14:textId="77777777">
      <w:pPr>
        <w:spacing w:after="0" w:line="240" w:lineRule="auto"/>
        <w:rPr>
          <w:rFonts w:ascii="Times New Roman" w:hAnsi="Times New Roman" w:cs="Times New Roman"/>
        </w:rPr>
      </w:pPr>
    </w:p>
    <w:p w:rsidR="00F62786" w:rsidRPr="00A94F6E" w:rsidP="00A94F6E" w14:paraId="1458C452" w14:textId="553F5D0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5G and the applications that will grow fro</w:t>
      </w:r>
      <w:r w:rsidRPr="00A94F6E">
        <w:rPr>
          <w:rFonts w:ascii="Times New Roman" w:hAnsi="Times New Roman" w:cs="Times New Roman"/>
        </w:rPr>
        <w:t xml:space="preserve">m it are critical to our economic </w:t>
      </w:r>
      <w:r w:rsidRPr="00A94F6E" w:rsidR="007061F5">
        <w:rPr>
          <w:rFonts w:ascii="Times New Roman" w:hAnsi="Times New Roman" w:cs="Times New Roman"/>
        </w:rPr>
        <w:t>future</w:t>
      </w:r>
      <w:r w:rsidRPr="00A94F6E">
        <w:rPr>
          <w:rFonts w:ascii="Times New Roman" w:hAnsi="Times New Roman" w:cs="Times New Roman"/>
        </w:rPr>
        <w:t xml:space="preserve">.  </w:t>
      </w:r>
      <w:r w:rsidRPr="00A94F6E" w:rsidR="00222322">
        <w:rPr>
          <w:rFonts w:ascii="Times New Roman" w:hAnsi="Times New Roman" w:cs="Times New Roman"/>
        </w:rPr>
        <w:t xml:space="preserve">They </w:t>
      </w:r>
      <w:r w:rsidRPr="00A94F6E" w:rsidR="00621B3D">
        <w:rPr>
          <w:rFonts w:ascii="Times New Roman" w:hAnsi="Times New Roman" w:cs="Times New Roman"/>
        </w:rPr>
        <w:t xml:space="preserve">promise to </w:t>
      </w:r>
      <w:r w:rsidRPr="00A94F6E" w:rsidR="00222322">
        <w:rPr>
          <w:rFonts w:ascii="Times New Roman" w:hAnsi="Times New Roman" w:cs="Times New Roman"/>
        </w:rPr>
        <w:t xml:space="preserve">change the way we work, </w:t>
      </w:r>
      <w:r w:rsidRPr="00A94F6E" w:rsidR="00621B3D">
        <w:rPr>
          <w:rFonts w:ascii="Times New Roman" w:hAnsi="Times New Roman" w:cs="Times New Roman"/>
        </w:rPr>
        <w:t xml:space="preserve">increase our health and safety, and create new opportunities for education and entertainment.  </w:t>
      </w:r>
      <w:r w:rsidRPr="00A94F6E">
        <w:rPr>
          <w:rFonts w:ascii="Times New Roman" w:hAnsi="Times New Roman" w:cs="Times New Roman"/>
        </w:rPr>
        <w:t>The number of 5G connections is growing fast around the world. According to on</w:t>
      </w:r>
      <w:r w:rsidRPr="00A94F6E">
        <w:rPr>
          <w:rFonts w:ascii="Times New Roman" w:hAnsi="Times New Roman" w:cs="Times New Roman"/>
        </w:rPr>
        <w:t xml:space="preserve">e recent study, the number of 5G global connections </w:t>
      </w:r>
      <w:r w:rsidRPr="00A94F6E" w:rsidR="007061F5">
        <w:rPr>
          <w:rFonts w:ascii="Times New Roman" w:hAnsi="Times New Roman" w:cs="Times New Roman"/>
        </w:rPr>
        <w:t xml:space="preserve">will </w:t>
      </w:r>
      <w:r w:rsidRPr="00A94F6E">
        <w:rPr>
          <w:rFonts w:ascii="Times New Roman" w:hAnsi="Times New Roman" w:cs="Times New Roman"/>
        </w:rPr>
        <w:t>reach 1.3 billion by 2025</w:t>
      </w:r>
      <w:r w:rsidRPr="00A94F6E" w:rsidR="007061F5">
        <w:rPr>
          <w:rFonts w:ascii="Times New Roman" w:hAnsi="Times New Roman" w:cs="Times New Roman"/>
        </w:rPr>
        <w:t>,</w:t>
      </w:r>
      <w:r w:rsidRPr="00A94F6E">
        <w:rPr>
          <w:rFonts w:ascii="Times New Roman" w:hAnsi="Times New Roman" w:cs="Times New Roman"/>
        </w:rPr>
        <w:t xml:space="preserve"> covering 40 percent of the world’s population or approximately 2.7 billion people.</w:t>
      </w:r>
    </w:p>
    <w:p w:rsidR="00621B3D" w:rsidRPr="00A94F6E" w:rsidP="00A94F6E" w14:paraId="6AFAE201" w14:textId="386DB7E6">
      <w:pPr>
        <w:spacing w:after="0" w:line="240" w:lineRule="auto"/>
        <w:rPr>
          <w:rFonts w:ascii="Times New Roman" w:hAnsi="Times New Roman" w:cs="Times New Roman"/>
        </w:rPr>
      </w:pPr>
    </w:p>
    <w:p w:rsidR="0087495F" w:rsidRPr="00A94F6E" w:rsidP="00A94F6E" w14:paraId="094042E7" w14:textId="275EA90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Mid-band spectrum like that at issue in this proceeding </w:t>
      </w:r>
      <w:r w:rsidRPr="00A94F6E" w:rsidR="00CB6A8B">
        <w:rPr>
          <w:rFonts w:ascii="Times New Roman" w:hAnsi="Times New Roman" w:cs="Times New Roman"/>
        </w:rPr>
        <w:t xml:space="preserve">is </w:t>
      </w:r>
      <w:r w:rsidRPr="00A94F6E">
        <w:rPr>
          <w:rFonts w:ascii="Times New Roman" w:hAnsi="Times New Roman" w:cs="Times New Roman"/>
        </w:rPr>
        <w:t>essential to this future.  Co</w:t>
      </w:r>
      <w:r w:rsidRPr="00A94F6E">
        <w:rPr>
          <w:rFonts w:ascii="Times New Roman" w:hAnsi="Times New Roman" w:cs="Times New Roman"/>
        </w:rPr>
        <w:t xml:space="preserve">mpared to the millimeter wave spectrum that </w:t>
      </w:r>
      <w:r w:rsidRPr="00A94F6E" w:rsidR="00CB6A8B">
        <w:rPr>
          <w:rFonts w:ascii="Times New Roman" w:hAnsi="Times New Roman" w:cs="Times New Roman"/>
        </w:rPr>
        <w:t xml:space="preserve">has been the focus of late, transmissions on mid-band spectrum </w:t>
      </w:r>
      <w:r w:rsidRPr="00A94F6E" w:rsidR="00E47341">
        <w:rPr>
          <w:rFonts w:ascii="Times New Roman" w:hAnsi="Times New Roman" w:cs="Times New Roman"/>
        </w:rPr>
        <w:t xml:space="preserve">can </w:t>
      </w:r>
      <w:r w:rsidRPr="00A94F6E" w:rsidR="00CB6A8B">
        <w:rPr>
          <w:rFonts w:ascii="Times New Roman" w:hAnsi="Times New Roman" w:cs="Times New Roman"/>
        </w:rPr>
        <w:t xml:space="preserve">travel greater distances and penetrate farther into buildings.  </w:t>
      </w:r>
      <w:r w:rsidRPr="00A94F6E" w:rsidR="00F62786">
        <w:rPr>
          <w:rFonts w:ascii="Times New Roman" w:hAnsi="Times New Roman" w:cs="Times New Roman"/>
        </w:rPr>
        <w:t xml:space="preserve">Moreover, mid-band spectrum is not only important for 5G, but can also help address the </w:t>
      </w:r>
      <w:r w:rsidRPr="00A94F6E" w:rsidR="005235FE">
        <w:rPr>
          <w:rFonts w:ascii="Times New Roman" w:hAnsi="Times New Roman" w:cs="Times New Roman"/>
        </w:rPr>
        <w:t xml:space="preserve">problem of internet inequality </w:t>
      </w:r>
      <w:r w:rsidRPr="00A94F6E" w:rsidR="00F62786">
        <w:rPr>
          <w:rFonts w:ascii="Times New Roman" w:hAnsi="Times New Roman" w:cs="Times New Roman"/>
        </w:rPr>
        <w:t xml:space="preserve">by connecting people who </w:t>
      </w:r>
      <w:r w:rsidRPr="00A94F6E" w:rsidR="007061F5">
        <w:rPr>
          <w:rFonts w:ascii="Times New Roman" w:hAnsi="Times New Roman" w:cs="Times New Roman"/>
        </w:rPr>
        <w:t xml:space="preserve">live outside </w:t>
      </w:r>
      <w:r w:rsidRPr="00A94F6E" w:rsidR="00F62786">
        <w:rPr>
          <w:rFonts w:ascii="Times New Roman" w:hAnsi="Times New Roman" w:cs="Times New Roman"/>
        </w:rPr>
        <w:t xml:space="preserve">the most densely populated urban centers.  </w:t>
      </w:r>
    </w:p>
    <w:p w:rsidR="009A0B97" w:rsidRPr="00A94F6E" w:rsidP="00A94F6E" w14:paraId="454D5286" w14:textId="4263B4B3">
      <w:pPr>
        <w:spacing w:after="0" w:line="240" w:lineRule="auto"/>
        <w:rPr>
          <w:rFonts w:ascii="Times New Roman" w:hAnsi="Times New Roman" w:cs="Times New Roman"/>
        </w:rPr>
      </w:pPr>
    </w:p>
    <w:p w:rsidR="003B0773" w:rsidRPr="00A94F6E" w:rsidP="00A94F6E" w14:paraId="3573CB32" w14:textId="7B9F4A2F">
      <w:pPr>
        <w:spacing w:after="0" w:line="240" w:lineRule="auto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ab/>
      </w:r>
      <w:r w:rsidRPr="00A94F6E" w:rsidR="007061F5">
        <w:rPr>
          <w:rFonts w:ascii="Times New Roman" w:hAnsi="Times New Roman" w:cs="Times New Roman"/>
        </w:rPr>
        <w:t xml:space="preserve">While the Commission has been working on other mid-band spectrum bands, </w:t>
      </w:r>
      <w:r w:rsidRPr="00A94F6E">
        <w:rPr>
          <w:rFonts w:ascii="Times New Roman" w:hAnsi="Times New Roman" w:cs="Times New Roman"/>
        </w:rPr>
        <w:t>none have received as much attention in the last few years as the C-Band</w:t>
      </w:r>
      <w:r w:rsidRPr="00A94F6E" w:rsidR="00C531D7">
        <w:rPr>
          <w:rFonts w:ascii="Times New Roman" w:hAnsi="Times New Roman" w:cs="Times New Roman"/>
        </w:rPr>
        <w:t xml:space="preserve">.  </w:t>
      </w:r>
      <w:r w:rsidRPr="00A94F6E">
        <w:rPr>
          <w:rFonts w:ascii="Times New Roman" w:hAnsi="Times New Roman" w:cs="Times New Roman"/>
        </w:rPr>
        <w:t>Among other purposes, t</w:t>
      </w:r>
      <w:r w:rsidRPr="00A94F6E" w:rsidR="00C531D7">
        <w:rPr>
          <w:rFonts w:ascii="Times New Roman" w:hAnsi="Times New Roman" w:cs="Times New Roman"/>
        </w:rPr>
        <w:t xml:space="preserve">his band is </w:t>
      </w:r>
      <w:r w:rsidRPr="00A94F6E" w:rsidR="00C2159F">
        <w:rPr>
          <w:rFonts w:ascii="Times New Roman" w:hAnsi="Times New Roman" w:cs="Times New Roman"/>
        </w:rPr>
        <w:t>currently used by fixed satellite service operators to deliver programming to broadcasters</w:t>
      </w:r>
      <w:r w:rsidRPr="00A94F6E" w:rsidR="007061F5">
        <w:rPr>
          <w:rFonts w:ascii="Times New Roman" w:hAnsi="Times New Roman" w:cs="Times New Roman"/>
        </w:rPr>
        <w:t xml:space="preserve"> and cable operators; however</w:t>
      </w:r>
      <w:r w:rsidRPr="00A94F6E" w:rsidR="00ED585F">
        <w:rPr>
          <w:rFonts w:ascii="Times New Roman" w:hAnsi="Times New Roman" w:cs="Times New Roman"/>
        </w:rPr>
        <w:t xml:space="preserve">, </w:t>
      </w:r>
      <w:r w:rsidRPr="00A94F6E">
        <w:rPr>
          <w:rFonts w:ascii="Times New Roman" w:hAnsi="Times New Roman" w:cs="Times New Roman"/>
        </w:rPr>
        <w:t xml:space="preserve">overall </w:t>
      </w:r>
      <w:r w:rsidRPr="00A94F6E" w:rsidR="00ED585F">
        <w:rPr>
          <w:rFonts w:ascii="Times New Roman" w:hAnsi="Times New Roman" w:cs="Times New Roman"/>
        </w:rPr>
        <w:t xml:space="preserve">use of the </w:t>
      </w:r>
      <w:r w:rsidRPr="00A94F6E">
        <w:rPr>
          <w:rFonts w:ascii="Times New Roman" w:hAnsi="Times New Roman" w:cs="Times New Roman"/>
        </w:rPr>
        <w:t>C-B</w:t>
      </w:r>
      <w:r w:rsidRPr="00A94F6E" w:rsidR="00ED585F">
        <w:rPr>
          <w:rFonts w:ascii="Times New Roman" w:hAnsi="Times New Roman" w:cs="Times New Roman"/>
        </w:rPr>
        <w:t xml:space="preserve">and has been declining for decades as </w:t>
      </w:r>
      <w:r w:rsidRPr="00A94F6E">
        <w:rPr>
          <w:rFonts w:ascii="Times New Roman" w:hAnsi="Times New Roman" w:cs="Times New Roman"/>
        </w:rPr>
        <w:t>customer</w:t>
      </w:r>
      <w:r w:rsidRPr="00A94F6E" w:rsidR="00CB4DA5">
        <w:rPr>
          <w:rFonts w:ascii="Times New Roman" w:hAnsi="Times New Roman" w:cs="Times New Roman"/>
        </w:rPr>
        <w:t>s</w:t>
      </w:r>
      <w:r w:rsidRPr="00A94F6E">
        <w:rPr>
          <w:rFonts w:ascii="Times New Roman" w:hAnsi="Times New Roman" w:cs="Times New Roman"/>
        </w:rPr>
        <w:t xml:space="preserve"> take advantage of alternative technologies.  </w:t>
      </w:r>
      <w:r w:rsidRPr="00A94F6E" w:rsidR="007061F5">
        <w:rPr>
          <w:rFonts w:ascii="Times New Roman" w:hAnsi="Times New Roman" w:cs="Times New Roman"/>
        </w:rPr>
        <w:t>The underused nature of the band</w:t>
      </w:r>
      <w:r w:rsidRPr="00A94F6E" w:rsidR="004A0971">
        <w:rPr>
          <w:rFonts w:ascii="Times New Roman" w:hAnsi="Times New Roman" w:cs="Times New Roman"/>
        </w:rPr>
        <w:t>,</w:t>
      </w:r>
      <w:r w:rsidRPr="00A94F6E" w:rsidR="007061F5">
        <w:rPr>
          <w:rFonts w:ascii="Times New Roman" w:hAnsi="Times New Roman" w:cs="Times New Roman"/>
        </w:rPr>
        <w:t xml:space="preserve"> combined </w:t>
      </w:r>
      <w:r w:rsidRPr="00A94F6E" w:rsidR="004A0971">
        <w:rPr>
          <w:rFonts w:ascii="Times New Roman" w:hAnsi="Times New Roman" w:cs="Times New Roman"/>
        </w:rPr>
        <w:t xml:space="preserve">with its </w:t>
      </w:r>
      <w:r w:rsidRPr="00A94F6E">
        <w:rPr>
          <w:rFonts w:ascii="Times New Roman" w:hAnsi="Times New Roman" w:cs="Times New Roman"/>
        </w:rPr>
        <w:t xml:space="preserve">size and proximity to the 3.5 </w:t>
      </w:r>
      <w:r w:rsidRPr="00A94F6E" w:rsidR="007061F5">
        <w:rPr>
          <w:rFonts w:ascii="Times New Roman" w:hAnsi="Times New Roman" w:cs="Times New Roman"/>
        </w:rPr>
        <w:t xml:space="preserve">GHz </w:t>
      </w:r>
      <w:r w:rsidRPr="00A94F6E">
        <w:rPr>
          <w:rFonts w:ascii="Times New Roman" w:hAnsi="Times New Roman" w:cs="Times New Roman"/>
        </w:rPr>
        <w:t>CB</w:t>
      </w:r>
      <w:r w:rsidRPr="00A94F6E" w:rsidR="007061F5">
        <w:rPr>
          <w:rFonts w:ascii="Times New Roman" w:hAnsi="Times New Roman" w:cs="Times New Roman"/>
        </w:rPr>
        <w:t>R</w:t>
      </w:r>
      <w:r w:rsidRPr="00A94F6E">
        <w:rPr>
          <w:rFonts w:ascii="Times New Roman" w:hAnsi="Times New Roman" w:cs="Times New Roman"/>
        </w:rPr>
        <w:t>S ban</w:t>
      </w:r>
      <w:r w:rsidRPr="00A94F6E">
        <w:rPr>
          <w:rFonts w:ascii="Times New Roman" w:hAnsi="Times New Roman" w:cs="Times New Roman"/>
        </w:rPr>
        <w:t>d</w:t>
      </w:r>
      <w:r w:rsidRPr="00A94F6E" w:rsidR="004A0971">
        <w:rPr>
          <w:rFonts w:ascii="Times New Roman" w:hAnsi="Times New Roman" w:cs="Times New Roman"/>
        </w:rPr>
        <w:t>,</w:t>
      </w:r>
      <w:r w:rsidRPr="00A94F6E">
        <w:rPr>
          <w:rFonts w:ascii="Times New Roman" w:hAnsi="Times New Roman" w:cs="Times New Roman"/>
        </w:rPr>
        <w:t xml:space="preserve"> </w:t>
      </w:r>
      <w:r w:rsidRPr="00A94F6E" w:rsidR="00CB4DA5">
        <w:rPr>
          <w:rFonts w:ascii="Times New Roman" w:hAnsi="Times New Roman" w:cs="Times New Roman"/>
        </w:rPr>
        <w:t>make it an idea</w:t>
      </w:r>
      <w:r w:rsidRPr="00A94F6E" w:rsidR="004A0971">
        <w:rPr>
          <w:rFonts w:ascii="Times New Roman" w:hAnsi="Times New Roman" w:cs="Times New Roman"/>
        </w:rPr>
        <w:t>l</w:t>
      </w:r>
      <w:r w:rsidRPr="00A94F6E" w:rsidR="00CB4DA5">
        <w:rPr>
          <w:rFonts w:ascii="Times New Roman" w:hAnsi="Times New Roman" w:cs="Times New Roman"/>
        </w:rPr>
        <w:t xml:space="preserve"> candidate for reallocation for expanded flexible use.</w:t>
      </w:r>
    </w:p>
    <w:p w:rsidR="003B0773" w:rsidRPr="00A94F6E" w:rsidP="00A94F6E" w14:paraId="60307FA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D585F" w:rsidRPr="00A94F6E" w:rsidP="00A94F6E" w14:paraId="01D2D064" w14:textId="79E033C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We must</w:t>
      </w:r>
      <w:r w:rsidRPr="00A94F6E" w:rsidR="00883999">
        <w:rPr>
          <w:rFonts w:ascii="Times New Roman" w:hAnsi="Times New Roman" w:cs="Times New Roman"/>
        </w:rPr>
        <w:t xml:space="preserve"> seize this </w:t>
      </w:r>
      <w:r w:rsidRPr="00A94F6E" w:rsidR="00CB4DA5">
        <w:rPr>
          <w:rFonts w:ascii="Times New Roman" w:hAnsi="Times New Roman" w:cs="Times New Roman"/>
        </w:rPr>
        <w:t xml:space="preserve">great opportunity. </w:t>
      </w:r>
      <w:r w:rsidRPr="00A94F6E" w:rsidR="003027F9">
        <w:rPr>
          <w:rFonts w:ascii="Times New Roman" w:hAnsi="Times New Roman" w:cs="Times New Roman"/>
        </w:rPr>
        <w:t xml:space="preserve"> </w:t>
      </w:r>
      <w:r w:rsidRPr="00A94F6E" w:rsidR="00CB4DA5">
        <w:rPr>
          <w:rFonts w:ascii="Times New Roman" w:hAnsi="Times New Roman" w:cs="Times New Roman"/>
        </w:rPr>
        <w:t xml:space="preserve">But in </w:t>
      </w:r>
      <w:r w:rsidRPr="00A94F6E" w:rsidR="00CF5FB4">
        <w:rPr>
          <w:rFonts w:ascii="Times New Roman" w:hAnsi="Times New Roman" w:cs="Times New Roman"/>
        </w:rPr>
        <w:t xml:space="preserve">its </w:t>
      </w:r>
      <w:r w:rsidRPr="00A94F6E" w:rsidR="00CB4DA5">
        <w:rPr>
          <w:rFonts w:ascii="Times New Roman" w:hAnsi="Times New Roman" w:cs="Times New Roman"/>
        </w:rPr>
        <w:t xml:space="preserve">haste to </w:t>
      </w:r>
      <w:r w:rsidRPr="00A94F6E" w:rsidR="00883999">
        <w:rPr>
          <w:rFonts w:ascii="Times New Roman" w:hAnsi="Times New Roman" w:cs="Times New Roman"/>
        </w:rPr>
        <w:t>make this spectrum available for new wireless terrestrial uses</w:t>
      </w:r>
      <w:r w:rsidRPr="00A94F6E" w:rsidR="00CB4DA5">
        <w:rPr>
          <w:rFonts w:ascii="Times New Roman" w:hAnsi="Times New Roman" w:cs="Times New Roman"/>
        </w:rPr>
        <w:t xml:space="preserve">, </w:t>
      </w:r>
      <w:r w:rsidRPr="00A94F6E" w:rsidR="00CF5FB4">
        <w:rPr>
          <w:rFonts w:ascii="Times New Roman" w:hAnsi="Times New Roman" w:cs="Times New Roman"/>
        </w:rPr>
        <w:t>the majority</w:t>
      </w:r>
      <w:r w:rsidRPr="00A94F6E" w:rsidR="00665931">
        <w:rPr>
          <w:rFonts w:ascii="Times New Roman" w:hAnsi="Times New Roman" w:cs="Times New Roman"/>
        </w:rPr>
        <w:t xml:space="preserve"> has</w:t>
      </w:r>
      <w:r w:rsidRPr="00A94F6E" w:rsidR="00CF5FB4">
        <w:rPr>
          <w:rFonts w:ascii="Times New Roman" w:hAnsi="Times New Roman" w:cs="Times New Roman"/>
        </w:rPr>
        <w:t xml:space="preserve"> </w:t>
      </w:r>
      <w:r w:rsidRPr="00A94F6E">
        <w:rPr>
          <w:rFonts w:ascii="Times New Roman" w:hAnsi="Times New Roman" w:cs="Times New Roman"/>
        </w:rPr>
        <w:t xml:space="preserve">over-stretched </w:t>
      </w:r>
      <w:r w:rsidRPr="00A94F6E" w:rsidR="002A6A09">
        <w:rPr>
          <w:rFonts w:ascii="Times New Roman" w:hAnsi="Times New Roman" w:cs="Times New Roman"/>
        </w:rPr>
        <w:t xml:space="preserve">our legal precedent </w:t>
      </w:r>
      <w:r w:rsidRPr="00A94F6E" w:rsidR="00CF5FB4">
        <w:rPr>
          <w:rFonts w:ascii="Times New Roman" w:hAnsi="Times New Roman" w:cs="Times New Roman"/>
        </w:rPr>
        <w:t>and</w:t>
      </w:r>
      <w:r w:rsidRPr="00A94F6E" w:rsidR="00665931">
        <w:rPr>
          <w:rFonts w:ascii="Times New Roman" w:hAnsi="Times New Roman" w:cs="Times New Roman"/>
        </w:rPr>
        <w:t xml:space="preserve"> </w:t>
      </w:r>
      <w:r w:rsidRPr="00A94F6E" w:rsidR="005235FE">
        <w:rPr>
          <w:rFonts w:ascii="Times New Roman" w:hAnsi="Times New Roman" w:cs="Times New Roman"/>
        </w:rPr>
        <w:t xml:space="preserve">entered into a deal that will </w:t>
      </w:r>
      <w:r w:rsidRPr="00A94F6E" w:rsidR="00665931">
        <w:rPr>
          <w:rFonts w:ascii="Times New Roman" w:hAnsi="Times New Roman" w:cs="Times New Roman"/>
        </w:rPr>
        <w:t>take</w:t>
      </w:r>
      <w:r w:rsidRPr="00A94F6E" w:rsidR="00CF5FB4">
        <w:rPr>
          <w:rFonts w:ascii="Times New Roman" w:hAnsi="Times New Roman" w:cs="Times New Roman"/>
        </w:rPr>
        <w:t xml:space="preserve"> money </w:t>
      </w:r>
      <w:r w:rsidRPr="00A94F6E" w:rsidR="00665931">
        <w:rPr>
          <w:rFonts w:ascii="Times New Roman" w:hAnsi="Times New Roman" w:cs="Times New Roman"/>
        </w:rPr>
        <w:t xml:space="preserve">from </w:t>
      </w:r>
      <w:r w:rsidRPr="00A94F6E" w:rsidR="00CF5FB4">
        <w:rPr>
          <w:rFonts w:ascii="Times New Roman" w:hAnsi="Times New Roman" w:cs="Times New Roman"/>
        </w:rPr>
        <w:t>American taxpayer</w:t>
      </w:r>
      <w:r w:rsidRPr="00A94F6E" w:rsidR="00665931">
        <w:rPr>
          <w:rFonts w:ascii="Times New Roman" w:hAnsi="Times New Roman" w:cs="Times New Roman"/>
        </w:rPr>
        <w:t>s</w:t>
      </w:r>
      <w:r w:rsidRPr="00A94F6E" w:rsidR="00CF5FB4">
        <w:rPr>
          <w:rFonts w:ascii="Times New Roman" w:hAnsi="Times New Roman" w:cs="Times New Roman"/>
        </w:rPr>
        <w:t xml:space="preserve"> </w:t>
      </w:r>
      <w:r w:rsidRPr="00A94F6E" w:rsidR="005235FE">
        <w:rPr>
          <w:rFonts w:ascii="Times New Roman" w:hAnsi="Times New Roman" w:cs="Times New Roman"/>
        </w:rPr>
        <w:t xml:space="preserve">to placate </w:t>
      </w:r>
      <w:r w:rsidRPr="00A94F6E" w:rsidR="002A6A09">
        <w:rPr>
          <w:rFonts w:ascii="Times New Roman" w:hAnsi="Times New Roman" w:cs="Times New Roman"/>
        </w:rPr>
        <w:t xml:space="preserve">foreign satellite operators who may not even keep up their end of </w:t>
      </w:r>
      <w:r w:rsidRPr="00A94F6E" w:rsidR="00C31D5F">
        <w:rPr>
          <w:rFonts w:ascii="Times New Roman" w:hAnsi="Times New Roman" w:cs="Times New Roman"/>
        </w:rPr>
        <w:t>the</w:t>
      </w:r>
      <w:r w:rsidRPr="00A94F6E" w:rsidR="002A6A09">
        <w:rPr>
          <w:rFonts w:ascii="Times New Roman" w:hAnsi="Times New Roman" w:cs="Times New Roman"/>
        </w:rPr>
        <w:t xml:space="preserve"> bargain</w:t>
      </w:r>
      <w:r w:rsidRPr="00A94F6E" w:rsidR="00CF5FB4">
        <w:rPr>
          <w:rFonts w:ascii="Times New Roman" w:hAnsi="Times New Roman" w:cs="Times New Roman"/>
        </w:rPr>
        <w:t xml:space="preserve">.  </w:t>
      </w:r>
      <w:r w:rsidRPr="00A94F6E" w:rsidR="003027F9">
        <w:rPr>
          <w:rFonts w:ascii="Times New Roman" w:hAnsi="Times New Roman" w:cs="Times New Roman"/>
        </w:rPr>
        <w:t xml:space="preserve">I’m concerned that </w:t>
      </w:r>
      <w:r w:rsidRPr="00A94F6E" w:rsidR="00611A00">
        <w:rPr>
          <w:rFonts w:ascii="Times New Roman" w:hAnsi="Times New Roman" w:cs="Times New Roman"/>
        </w:rPr>
        <w:t xml:space="preserve">today’s order </w:t>
      </w:r>
      <w:r w:rsidRPr="00A94F6E" w:rsidR="003027F9">
        <w:rPr>
          <w:rFonts w:ascii="Times New Roman" w:hAnsi="Times New Roman" w:cs="Times New Roman"/>
        </w:rPr>
        <w:t xml:space="preserve">ultimately </w:t>
      </w:r>
      <w:r w:rsidRPr="00A94F6E" w:rsidR="00611A00">
        <w:rPr>
          <w:rFonts w:ascii="Times New Roman" w:hAnsi="Times New Roman" w:cs="Times New Roman"/>
        </w:rPr>
        <w:t xml:space="preserve">will most benefit these satellite operators and the </w:t>
      </w:r>
      <w:r w:rsidRPr="00A94F6E" w:rsidR="00155430">
        <w:rPr>
          <w:rFonts w:ascii="Times New Roman" w:hAnsi="Times New Roman" w:cs="Times New Roman"/>
        </w:rPr>
        <w:t xml:space="preserve">largest </w:t>
      </w:r>
      <w:r w:rsidRPr="00A94F6E" w:rsidR="00611A00">
        <w:rPr>
          <w:rFonts w:ascii="Times New Roman" w:hAnsi="Times New Roman" w:cs="Times New Roman"/>
        </w:rPr>
        <w:t xml:space="preserve">wireless carriers, at the expense of </w:t>
      </w:r>
      <w:r w:rsidRPr="00A94F6E" w:rsidR="00665931">
        <w:rPr>
          <w:rFonts w:ascii="Times New Roman" w:hAnsi="Times New Roman" w:cs="Times New Roman"/>
        </w:rPr>
        <w:t xml:space="preserve">both </w:t>
      </w:r>
      <w:r w:rsidRPr="00A94F6E" w:rsidR="00611A00">
        <w:rPr>
          <w:rFonts w:ascii="Times New Roman" w:hAnsi="Times New Roman" w:cs="Times New Roman"/>
        </w:rPr>
        <w:t>competition and the American taxpayer.</w:t>
      </w:r>
    </w:p>
    <w:p w:rsidR="002A6A09" w:rsidRPr="00A94F6E" w:rsidP="00A94F6E" w14:paraId="44D2A5D7" w14:textId="6031031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B2126" w:rsidRPr="00A94F6E" w:rsidP="00A94F6E" w14:paraId="51C0E60B" w14:textId="292FE0F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The days of easy spectrum decision</w:t>
      </w:r>
      <w:r w:rsidRPr="00A94F6E" w:rsidR="00E47341">
        <w:rPr>
          <w:rFonts w:ascii="Times New Roman" w:hAnsi="Times New Roman" w:cs="Times New Roman"/>
        </w:rPr>
        <w:t>-</w:t>
      </w:r>
      <w:r w:rsidRPr="00A94F6E">
        <w:rPr>
          <w:rFonts w:ascii="Times New Roman" w:hAnsi="Times New Roman" w:cs="Times New Roman"/>
        </w:rPr>
        <w:t xml:space="preserve">making are over.  </w:t>
      </w:r>
      <w:r w:rsidRPr="00A94F6E" w:rsidR="00BD2134">
        <w:rPr>
          <w:rFonts w:ascii="Times New Roman" w:hAnsi="Times New Roman" w:cs="Times New Roman"/>
        </w:rPr>
        <w:t xml:space="preserve">Low-hanging fruit has already been plucked.  </w:t>
      </w:r>
      <w:r w:rsidRPr="00A94F6E">
        <w:rPr>
          <w:rFonts w:ascii="Times New Roman" w:hAnsi="Times New Roman" w:cs="Times New Roman"/>
        </w:rPr>
        <w:t xml:space="preserve">While technology continues to </w:t>
      </w:r>
      <w:r w:rsidRPr="00A94F6E" w:rsidR="004A0971">
        <w:rPr>
          <w:rFonts w:ascii="Times New Roman" w:hAnsi="Times New Roman" w:cs="Times New Roman"/>
        </w:rPr>
        <w:t xml:space="preserve">make feasible the use of </w:t>
      </w:r>
      <w:r w:rsidRPr="00A94F6E">
        <w:rPr>
          <w:rFonts w:ascii="Times New Roman" w:hAnsi="Times New Roman" w:cs="Times New Roman"/>
        </w:rPr>
        <w:t xml:space="preserve">spectrum bands where terrestrial wireless use was previously deemed impossible, </w:t>
      </w:r>
      <w:r w:rsidRPr="00A94F6E" w:rsidR="003027F9">
        <w:rPr>
          <w:rFonts w:ascii="Times New Roman" w:hAnsi="Times New Roman" w:cs="Times New Roman"/>
        </w:rPr>
        <w:t>there is only so much spectrum to go around.  B</w:t>
      </w:r>
      <w:r w:rsidRPr="00A94F6E">
        <w:rPr>
          <w:rFonts w:ascii="Times New Roman" w:hAnsi="Times New Roman" w:cs="Times New Roman"/>
        </w:rPr>
        <w:t xml:space="preserve">asic physics dictates that we must reexamine our current spectrum allocations to determine where we can operate more efficiently.  For the foreseeable future, spectrum policymaking will likely require </w:t>
      </w:r>
      <w:r w:rsidRPr="00A94F6E" w:rsidR="003027F9">
        <w:rPr>
          <w:rFonts w:ascii="Times New Roman" w:hAnsi="Times New Roman" w:cs="Times New Roman"/>
        </w:rPr>
        <w:t xml:space="preserve">progressively more </w:t>
      </w:r>
      <w:r w:rsidRPr="00A94F6E">
        <w:rPr>
          <w:rFonts w:ascii="Times New Roman" w:hAnsi="Times New Roman" w:cs="Times New Roman"/>
        </w:rPr>
        <w:t>difficult decisions</w:t>
      </w:r>
      <w:r w:rsidRPr="00A94F6E" w:rsidR="00BD2134">
        <w:rPr>
          <w:rFonts w:ascii="Times New Roman" w:hAnsi="Times New Roman" w:cs="Times New Roman"/>
        </w:rPr>
        <w:t xml:space="preserve">, including the possibility that we will need to </w:t>
      </w:r>
      <w:r w:rsidRPr="00A94F6E">
        <w:rPr>
          <w:rFonts w:ascii="Times New Roman" w:hAnsi="Times New Roman" w:cs="Times New Roman"/>
        </w:rPr>
        <w:t>relocate entrenched incumbents to make room for new entrants and new technologies.</w:t>
      </w:r>
    </w:p>
    <w:p w:rsidR="005B2126" w:rsidRPr="00A94F6E" w:rsidP="00A94F6E" w14:paraId="5DDEDC2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B2126" w:rsidRPr="00A94F6E" w:rsidP="00A94F6E" w14:paraId="15156225" w14:textId="2219293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That’s why</w:t>
      </w:r>
      <w:r w:rsidRPr="00A94F6E" w:rsidR="00BD2134">
        <w:rPr>
          <w:rFonts w:ascii="Times New Roman" w:hAnsi="Times New Roman" w:cs="Times New Roman"/>
        </w:rPr>
        <w:t xml:space="preserve"> it is so critical that we get </w:t>
      </w:r>
      <w:r w:rsidRPr="00A94F6E" w:rsidR="00BC2078">
        <w:rPr>
          <w:rFonts w:ascii="Times New Roman" w:hAnsi="Times New Roman" w:cs="Times New Roman"/>
        </w:rPr>
        <w:t xml:space="preserve">today’s order </w:t>
      </w:r>
      <w:r w:rsidRPr="00A94F6E" w:rsidR="00BD2134">
        <w:rPr>
          <w:rFonts w:ascii="Times New Roman" w:hAnsi="Times New Roman" w:cs="Times New Roman"/>
        </w:rPr>
        <w:t>right – incumbents everywhere are watching, assessing whether the FCC proceeds based on a well-established and principled basis, and what it will mean for parties that seek similar arrangements</w:t>
      </w:r>
      <w:r w:rsidRPr="00A94F6E">
        <w:rPr>
          <w:rFonts w:ascii="Times New Roman" w:hAnsi="Times New Roman" w:cs="Times New Roman"/>
        </w:rPr>
        <w:t xml:space="preserve">.  </w:t>
      </w:r>
    </w:p>
    <w:p w:rsidR="005B2126" w:rsidRPr="00A94F6E" w:rsidP="00A94F6E" w14:paraId="1F27D30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71FF6" w:rsidRPr="00A94F6E" w:rsidP="00A94F6E" w14:paraId="280CAB8B" w14:textId="112118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As today’s decision makes clear, the Commission has broad authority under Section 316 of the Communications Act to modify existing licenses whe</w:t>
      </w:r>
      <w:r w:rsidRPr="00A94F6E">
        <w:rPr>
          <w:rFonts w:ascii="Times New Roman" w:hAnsi="Times New Roman" w:cs="Times New Roman"/>
        </w:rPr>
        <w:t xml:space="preserve">re doing so would serve the public interest.  Nor is the Commission required to have the </w:t>
      </w:r>
      <w:r w:rsidRPr="00A94F6E" w:rsidR="004A2800">
        <w:rPr>
          <w:rFonts w:ascii="Times New Roman" w:hAnsi="Times New Roman" w:cs="Times New Roman"/>
        </w:rPr>
        <w:t>licensees’</w:t>
      </w:r>
      <w:r w:rsidRPr="00A94F6E">
        <w:rPr>
          <w:rFonts w:ascii="Times New Roman" w:hAnsi="Times New Roman" w:cs="Times New Roman"/>
        </w:rPr>
        <w:t xml:space="preserve"> consent – all that is necessary is for the </w:t>
      </w:r>
      <w:r w:rsidRPr="00A94F6E" w:rsidR="002073BB">
        <w:rPr>
          <w:rFonts w:ascii="Times New Roman" w:hAnsi="Times New Roman" w:cs="Times New Roman"/>
        </w:rPr>
        <w:t>agency</w:t>
      </w:r>
      <w:r w:rsidRPr="00A94F6E">
        <w:rPr>
          <w:rFonts w:ascii="Times New Roman" w:hAnsi="Times New Roman" w:cs="Times New Roman"/>
        </w:rPr>
        <w:t xml:space="preserve"> to find that the modification “serves the public interest, convenience and necessity.”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A94F6E">
        <w:rPr>
          <w:rFonts w:ascii="Times New Roman" w:hAnsi="Times New Roman" w:cs="Times New Roman"/>
        </w:rPr>
        <w:t xml:space="preserve">  And while the age</w:t>
      </w:r>
      <w:r w:rsidRPr="00A94F6E">
        <w:rPr>
          <w:rFonts w:ascii="Times New Roman" w:hAnsi="Times New Roman" w:cs="Times New Roman"/>
        </w:rPr>
        <w:t>ncy cannot “fundamentally change” a license under Section 316</w:t>
      </w:r>
      <w:r w:rsidRPr="00A94F6E" w:rsidR="00923660">
        <w:rPr>
          <w:rFonts w:ascii="Times New Roman" w:hAnsi="Times New Roman" w:cs="Times New Roman"/>
        </w:rPr>
        <w:t xml:space="preserve"> of the Communications Act</w:t>
      </w:r>
      <w:r w:rsidRPr="00A94F6E">
        <w:rPr>
          <w:rFonts w:ascii="Times New Roman" w:hAnsi="Times New Roman" w:cs="Times New Roman"/>
        </w:rPr>
        <w:t>, a modification is permissible where a licensee can continue to provide substantially the same service.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571FF6" w:rsidRPr="00A94F6E" w:rsidP="00A94F6E" w14:paraId="54EB69FA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A6A09" w:rsidRPr="00A94F6E" w:rsidP="00A94F6E" w14:paraId="53508F54" w14:textId="1C8BF0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Unfortunately, </w:t>
      </w:r>
      <w:r w:rsidRPr="00A94F6E" w:rsidR="002073BB">
        <w:rPr>
          <w:rFonts w:ascii="Times New Roman" w:hAnsi="Times New Roman" w:cs="Times New Roman"/>
        </w:rPr>
        <w:t xml:space="preserve">certain </w:t>
      </w:r>
      <w:r w:rsidRPr="00A94F6E" w:rsidR="00BC2078">
        <w:rPr>
          <w:rFonts w:ascii="Times New Roman" w:hAnsi="Times New Roman" w:cs="Times New Roman"/>
        </w:rPr>
        <w:t xml:space="preserve">members of the apparently defunct C-Band Alliance </w:t>
      </w:r>
      <w:r w:rsidRPr="00A94F6E" w:rsidR="00665931">
        <w:rPr>
          <w:rFonts w:ascii="Times New Roman" w:hAnsi="Times New Roman" w:cs="Times New Roman"/>
        </w:rPr>
        <w:t xml:space="preserve">have </w:t>
      </w:r>
      <w:r w:rsidRPr="00A94F6E" w:rsidR="00D14F49">
        <w:rPr>
          <w:rFonts w:ascii="Times New Roman" w:hAnsi="Times New Roman" w:cs="Times New Roman"/>
        </w:rPr>
        <w:t xml:space="preserve">repeatedly </w:t>
      </w:r>
      <w:r w:rsidRPr="00A94F6E" w:rsidR="00A400C2">
        <w:rPr>
          <w:rFonts w:ascii="Times New Roman" w:hAnsi="Times New Roman" w:cs="Times New Roman"/>
        </w:rPr>
        <w:t xml:space="preserve">dashed </w:t>
      </w:r>
      <w:r w:rsidRPr="00A94F6E" w:rsidR="00D14F49">
        <w:rPr>
          <w:rFonts w:ascii="Times New Roman" w:hAnsi="Times New Roman" w:cs="Times New Roman"/>
        </w:rPr>
        <w:t xml:space="preserve">our hopes of quickly making C-Band spectrum available for terrestrial wireless use by </w:t>
      </w:r>
      <w:r w:rsidRPr="00A94F6E" w:rsidR="00A400C2">
        <w:rPr>
          <w:rFonts w:ascii="Times New Roman" w:hAnsi="Times New Roman" w:cs="Times New Roman"/>
        </w:rPr>
        <w:t xml:space="preserve">threatening to sue </w:t>
      </w:r>
      <w:r w:rsidRPr="00A94F6E" w:rsidR="00D14F49">
        <w:rPr>
          <w:rFonts w:ascii="Times New Roman" w:hAnsi="Times New Roman" w:cs="Times New Roman"/>
        </w:rPr>
        <w:t xml:space="preserve">and overturn any order.  They have </w:t>
      </w:r>
      <w:r w:rsidRPr="00A94F6E">
        <w:rPr>
          <w:rFonts w:ascii="Times New Roman" w:hAnsi="Times New Roman" w:cs="Times New Roman"/>
        </w:rPr>
        <w:t>argued that they deserve not only reasonable reallocation expenses as a result of any C-Band reallocation, but also a windfall of historic proportions.  To make matters worse, they also sought to control the process for license reassignment and payments th</w:t>
      </w:r>
      <w:r w:rsidRPr="00A94F6E">
        <w:rPr>
          <w:rFonts w:ascii="Times New Roman" w:hAnsi="Times New Roman" w:cs="Times New Roman"/>
        </w:rPr>
        <w:t xml:space="preserve">rough a private sale or auction, arguing that this is the fastest way to </w:t>
      </w:r>
      <w:r w:rsidRPr="00A94F6E" w:rsidR="00D14F49">
        <w:rPr>
          <w:rFonts w:ascii="Times New Roman" w:hAnsi="Times New Roman" w:cs="Times New Roman"/>
        </w:rPr>
        <w:t xml:space="preserve">put </w:t>
      </w:r>
      <w:r w:rsidRPr="00A94F6E">
        <w:rPr>
          <w:rFonts w:ascii="Times New Roman" w:hAnsi="Times New Roman" w:cs="Times New Roman"/>
        </w:rPr>
        <w:t xml:space="preserve">C-Band spectrum </w:t>
      </w:r>
      <w:r w:rsidRPr="00A94F6E" w:rsidR="00D14F49">
        <w:rPr>
          <w:rFonts w:ascii="Times New Roman" w:hAnsi="Times New Roman" w:cs="Times New Roman"/>
        </w:rPr>
        <w:t>to terrestrial wireless use.</w:t>
      </w:r>
    </w:p>
    <w:p w:rsidR="002A6A09" w:rsidRPr="00A94F6E" w:rsidP="00A94F6E" w14:paraId="5A3ADB53" w14:textId="1EFCE2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14F49" w:rsidRPr="00A94F6E" w:rsidP="00A94F6E" w14:paraId="14FA0083" w14:textId="482DEE1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Several months ago, I said “enough</w:t>
      </w:r>
      <w:r w:rsidRPr="00A94F6E" w:rsidR="00BD2134">
        <w:rPr>
          <w:rFonts w:ascii="Times New Roman" w:hAnsi="Times New Roman" w:cs="Times New Roman"/>
        </w:rPr>
        <w:t>,</w:t>
      </w:r>
      <w:r w:rsidRPr="00A94F6E">
        <w:rPr>
          <w:rFonts w:ascii="Times New Roman" w:hAnsi="Times New Roman" w:cs="Times New Roman"/>
        </w:rPr>
        <w:t xml:space="preserve">” and </w:t>
      </w:r>
      <w:r w:rsidRPr="00A94F6E" w:rsidR="00BD2134">
        <w:rPr>
          <w:rFonts w:ascii="Times New Roman" w:hAnsi="Times New Roman" w:cs="Times New Roman"/>
        </w:rPr>
        <w:t xml:space="preserve">was the first on the Commission to </w:t>
      </w:r>
      <w:r w:rsidRPr="00A94F6E">
        <w:rPr>
          <w:rFonts w:ascii="Times New Roman" w:hAnsi="Times New Roman" w:cs="Times New Roman"/>
        </w:rPr>
        <w:t>demand a public auction</w:t>
      </w:r>
      <w:r w:rsidRPr="00A94F6E" w:rsidR="00BD2134">
        <w:rPr>
          <w:rFonts w:ascii="Times New Roman" w:hAnsi="Times New Roman" w:cs="Times New Roman"/>
        </w:rPr>
        <w:t xml:space="preserve">.  I’m glad that my colleagues all agree with me here today and say “yes” to the public auction.  </w:t>
      </w:r>
      <w:r w:rsidRPr="00A94F6E" w:rsidR="00923660">
        <w:rPr>
          <w:rFonts w:ascii="Times New Roman" w:hAnsi="Times New Roman" w:cs="Times New Roman"/>
        </w:rPr>
        <w:t>A</w:t>
      </w:r>
      <w:r w:rsidRPr="00A94F6E" w:rsidR="00BD2134">
        <w:rPr>
          <w:rFonts w:ascii="Times New Roman" w:hAnsi="Times New Roman" w:cs="Times New Roman"/>
        </w:rPr>
        <w:t xml:space="preserve"> private </w:t>
      </w:r>
      <w:r w:rsidRPr="00A94F6E">
        <w:rPr>
          <w:rFonts w:ascii="Times New Roman" w:hAnsi="Times New Roman" w:cs="Times New Roman"/>
        </w:rPr>
        <w:t xml:space="preserve">sale </w:t>
      </w:r>
      <w:r w:rsidRPr="00A94F6E" w:rsidR="00923660">
        <w:rPr>
          <w:rFonts w:ascii="Times New Roman" w:hAnsi="Times New Roman" w:cs="Times New Roman"/>
        </w:rPr>
        <w:t xml:space="preserve">or auction </w:t>
      </w:r>
      <w:r w:rsidRPr="00A94F6E">
        <w:rPr>
          <w:rFonts w:ascii="Times New Roman" w:hAnsi="Times New Roman" w:cs="Times New Roman"/>
        </w:rPr>
        <w:t>of the C-Band would have been unlawful</w:t>
      </w:r>
      <w:r w:rsidRPr="00A94F6E" w:rsidR="00C26385">
        <w:rPr>
          <w:rFonts w:ascii="Times New Roman" w:hAnsi="Times New Roman" w:cs="Times New Roman"/>
        </w:rPr>
        <w:t xml:space="preserve"> </w:t>
      </w:r>
      <w:r w:rsidRPr="00A94F6E" w:rsidR="00923660">
        <w:rPr>
          <w:rFonts w:ascii="Times New Roman" w:hAnsi="Times New Roman" w:cs="Times New Roman"/>
        </w:rPr>
        <w:t>under Section 309(j) of the Act, which requires the use of a “system of competitive bidding” in which “all proceeds” are deposited in the U.S. Treasury.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A94F6E" w:rsidR="00525ECB">
        <w:rPr>
          <w:rFonts w:ascii="Times New Roman" w:hAnsi="Times New Roman" w:cs="Times New Roman"/>
        </w:rPr>
        <w:t xml:space="preserve"> </w:t>
      </w:r>
      <w:r w:rsidRPr="00A94F6E" w:rsidR="00923660">
        <w:rPr>
          <w:rFonts w:ascii="Times New Roman" w:hAnsi="Times New Roman" w:cs="Times New Roman"/>
        </w:rPr>
        <w:t xml:space="preserve"> The private sale or auction proposals, however, would have </w:t>
      </w:r>
      <w:r w:rsidRPr="00A94F6E" w:rsidR="00C26385">
        <w:rPr>
          <w:rFonts w:ascii="Times New Roman" w:hAnsi="Times New Roman" w:cs="Times New Roman"/>
        </w:rPr>
        <w:t>convert</w:t>
      </w:r>
      <w:r w:rsidRPr="00A94F6E" w:rsidR="00923660">
        <w:rPr>
          <w:rFonts w:ascii="Times New Roman" w:hAnsi="Times New Roman" w:cs="Times New Roman"/>
        </w:rPr>
        <w:t>ed</w:t>
      </w:r>
      <w:r w:rsidRPr="00A94F6E" w:rsidR="00C26385">
        <w:rPr>
          <w:rFonts w:ascii="Times New Roman" w:hAnsi="Times New Roman" w:cs="Times New Roman"/>
        </w:rPr>
        <w:t xml:space="preserve"> funds that should go to the U.S. Treasury into a</w:t>
      </w:r>
      <w:r w:rsidRPr="00A94F6E" w:rsidR="00360BA6">
        <w:rPr>
          <w:rFonts w:ascii="Times New Roman" w:hAnsi="Times New Roman" w:cs="Times New Roman"/>
        </w:rPr>
        <w:t>n unprecedented</w:t>
      </w:r>
      <w:r w:rsidRPr="00A94F6E" w:rsidR="00C26385">
        <w:rPr>
          <w:rFonts w:ascii="Times New Roman" w:hAnsi="Times New Roman" w:cs="Times New Roman"/>
        </w:rPr>
        <w:t xml:space="preserve"> windfall for a group of private entities</w:t>
      </w:r>
      <w:r w:rsidRPr="00A94F6E">
        <w:rPr>
          <w:rFonts w:ascii="Times New Roman" w:hAnsi="Times New Roman" w:cs="Times New Roman"/>
        </w:rPr>
        <w:t xml:space="preserve">.  </w:t>
      </w:r>
      <w:r w:rsidRPr="00A94F6E" w:rsidR="00C26385">
        <w:rPr>
          <w:rFonts w:ascii="Times New Roman" w:hAnsi="Times New Roman" w:cs="Times New Roman"/>
        </w:rPr>
        <w:t>It</w:t>
      </w:r>
      <w:r w:rsidRPr="00A94F6E">
        <w:rPr>
          <w:rFonts w:ascii="Times New Roman" w:hAnsi="Times New Roman" w:cs="Times New Roman"/>
        </w:rPr>
        <w:t xml:space="preserve"> would have established a terrible precedent for w</w:t>
      </w:r>
      <w:r w:rsidRPr="00A94F6E">
        <w:rPr>
          <w:rFonts w:ascii="Times New Roman" w:hAnsi="Times New Roman" w:cs="Times New Roman"/>
        </w:rPr>
        <w:t>ireless policy</w:t>
      </w:r>
      <w:r w:rsidRPr="00A94F6E" w:rsidR="00C26385">
        <w:rPr>
          <w:rFonts w:ascii="Times New Roman" w:hAnsi="Times New Roman" w:cs="Times New Roman"/>
        </w:rPr>
        <w:t xml:space="preserve"> by handing control over the licensing process to that same small group of </w:t>
      </w:r>
      <w:r w:rsidRPr="00A94F6E" w:rsidR="002073BB">
        <w:rPr>
          <w:rFonts w:ascii="Times New Roman" w:hAnsi="Times New Roman" w:cs="Times New Roman"/>
        </w:rPr>
        <w:t xml:space="preserve">foreign </w:t>
      </w:r>
      <w:r w:rsidRPr="00A94F6E" w:rsidR="00C26385">
        <w:rPr>
          <w:rFonts w:ascii="Times New Roman" w:hAnsi="Times New Roman" w:cs="Times New Roman"/>
        </w:rPr>
        <w:t>satellite operators</w:t>
      </w:r>
      <w:r w:rsidRPr="00A94F6E">
        <w:rPr>
          <w:rFonts w:ascii="Times New Roman" w:hAnsi="Times New Roman" w:cs="Times New Roman"/>
        </w:rPr>
        <w:t xml:space="preserve">.  And our experience with conducting public spectrum auctions demonstrates that </w:t>
      </w:r>
      <w:r w:rsidRPr="00A94F6E" w:rsidR="00C26385">
        <w:rPr>
          <w:rFonts w:ascii="Times New Roman" w:hAnsi="Times New Roman" w:cs="Times New Roman"/>
        </w:rPr>
        <w:t xml:space="preserve">a public auction will not only ensure a fair distribution of the auction funds but also </w:t>
      </w:r>
      <w:r w:rsidRPr="00A94F6E" w:rsidR="00E333C0">
        <w:rPr>
          <w:rFonts w:ascii="Times New Roman" w:hAnsi="Times New Roman" w:cs="Times New Roman"/>
        </w:rPr>
        <w:t xml:space="preserve">will </w:t>
      </w:r>
      <w:r w:rsidRPr="00A94F6E" w:rsidR="005245D3">
        <w:rPr>
          <w:rFonts w:ascii="Times New Roman" w:hAnsi="Times New Roman" w:cs="Times New Roman"/>
        </w:rPr>
        <w:t xml:space="preserve">quickly </w:t>
      </w:r>
      <w:r w:rsidRPr="00A94F6E" w:rsidR="00C26385">
        <w:rPr>
          <w:rFonts w:ascii="Times New Roman" w:hAnsi="Times New Roman" w:cs="Times New Roman"/>
        </w:rPr>
        <w:t>make the C-Band spectrum available for terrestrial wireless use</w:t>
      </w:r>
      <w:r w:rsidRPr="00A94F6E">
        <w:rPr>
          <w:rFonts w:ascii="Times New Roman" w:hAnsi="Times New Roman" w:cs="Times New Roman"/>
        </w:rPr>
        <w:t xml:space="preserve">.  </w:t>
      </w:r>
    </w:p>
    <w:p w:rsidR="00D14F49" w:rsidRPr="00A94F6E" w:rsidP="00A94F6E" w14:paraId="4FA75CF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1217" w:rsidRPr="00A94F6E" w:rsidP="00A94F6E" w14:paraId="2E812CD7" w14:textId="2512A5E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I’m glad that we </w:t>
      </w:r>
      <w:r w:rsidRPr="00A94F6E" w:rsidR="002073BB">
        <w:rPr>
          <w:rFonts w:ascii="Times New Roman" w:hAnsi="Times New Roman" w:cs="Times New Roman"/>
        </w:rPr>
        <w:t xml:space="preserve">have chosen to </w:t>
      </w:r>
      <w:r w:rsidRPr="00A94F6E">
        <w:rPr>
          <w:rFonts w:ascii="Times New Roman" w:hAnsi="Times New Roman" w:cs="Times New Roman"/>
        </w:rPr>
        <w:t xml:space="preserve">conduct a public auction.  But </w:t>
      </w:r>
      <w:r w:rsidRPr="00A94F6E" w:rsidR="002073BB">
        <w:rPr>
          <w:rFonts w:ascii="Times New Roman" w:hAnsi="Times New Roman" w:cs="Times New Roman"/>
        </w:rPr>
        <w:t xml:space="preserve">I must object to the majority’s response </w:t>
      </w:r>
      <w:r w:rsidRPr="00A94F6E">
        <w:rPr>
          <w:rFonts w:ascii="Times New Roman" w:hAnsi="Times New Roman" w:cs="Times New Roman"/>
        </w:rPr>
        <w:t xml:space="preserve">to the satellite operators’ demands.  To be clear, I recognize that the threat of litigation and/or bankruptcy is real and could delay the availability of this important spectrum band.  I also recognize </w:t>
      </w:r>
      <w:r w:rsidRPr="00A94F6E" w:rsidR="00D34C33">
        <w:rPr>
          <w:rFonts w:ascii="Times New Roman" w:hAnsi="Times New Roman" w:cs="Times New Roman"/>
        </w:rPr>
        <w:t xml:space="preserve">the </w:t>
      </w:r>
      <w:r w:rsidRPr="00A94F6E" w:rsidR="00D34C33">
        <w:rPr>
          <w:rFonts w:ascii="Times New Roman" w:hAnsi="Times New Roman" w:cs="Times New Roman"/>
          <w:i/>
          <w:iCs/>
        </w:rPr>
        <w:t xml:space="preserve">Emerging Technologies </w:t>
      </w:r>
      <w:r w:rsidRPr="00A94F6E" w:rsidR="00D34C33">
        <w:rPr>
          <w:rFonts w:ascii="Times New Roman" w:hAnsi="Times New Roman" w:cs="Times New Roman"/>
        </w:rPr>
        <w:t xml:space="preserve">line of cases, in which </w:t>
      </w:r>
      <w:r w:rsidRPr="00A94F6E">
        <w:rPr>
          <w:rFonts w:ascii="Times New Roman" w:hAnsi="Times New Roman" w:cs="Times New Roman"/>
        </w:rPr>
        <w:t>the</w:t>
      </w:r>
      <w:r w:rsidRPr="00A94F6E">
        <w:rPr>
          <w:rFonts w:ascii="Times New Roman" w:hAnsi="Times New Roman" w:cs="Times New Roman"/>
        </w:rPr>
        <w:t xml:space="preserve"> Commission </w:t>
      </w:r>
      <w:r w:rsidRPr="00A94F6E" w:rsidR="00B362B5">
        <w:rPr>
          <w:rFonts w:ascii="Times New Roman" w:hAnsi="Times New Roman" w:cs="Times New Roman"/>
        </w:rPr>
        <w:t xml:space="preserve">created an </w:t>
      </w:r>
      <w:r w:rsidRPr="00A94F6E" w:rsidR="00D34C33">
        <w:rPr>
          <w:rFonts w:ascii="Times New Roman" w:hAnsi="Times New Roman" w:cs="Times New Roman"/>
        </w:rPr>
        <w:t>incentive</w:t>
      </w:r>
      <w:r w:rsidRPr="00A94F6E" w:rsidR="00B362B5">
        <w:rPr>
          <w:rFonts w:ascii="Times New Roman" w:hAnsi="Times New Roman" w:cs="Times New Roman"/>
        </w:rPr>
        <w:t xml:space="preserve"> regime</w:t>
      </w:r>
      <w:r w:rsidRPr="00A94F6E" w:rsidR="00D34C33">
        <w:rPr>
          <w:rFonts w:ascii="Times New Roman" w:hAnsi="Times New Roman" w:cs="Times New Roman"/>
        </w:rPr>
        <w:t xml:space="preserve"> </w:t>
      </w:r>
      <w:r w:rsidRPr="00A94F6E">
        <w:rPr>
          <w:rFonts w:ascii="Times New Roman" w:hAnsi="Times New Roman" w:cs="Times New Roman"/>
        </w:rPr>
        <w:t xml:space="preserve">to encourage incumbent licensees to </w:t>
      </w:r>
      <w:r w:rsidRPr="00A94F6E" w:rsidR="00B362B5">
        <w:rPr>
          <w:rFonts w:ascii="Times New Roman" w:hAnsi="Times New Roman" w:cs="Times New Roman"/>
        </w:rPr>
        <w:t xml:space="preserve">expedite </w:t>
      </w:r>
      <w:r w:rsidRPr="00A94F6E">
        <w:rPr>
          <w:rFonts w:ascii="Times New Roman" w:hAnsi="Times New Roman" w:cs="Times New Roman"/>
        </w:rPr>
        <w:t xml:space="preserve">spectrum reallocation </w:t>
      </w:r>
      <w:r w:rsidRPr="00A94F6E" w:rsidR="00D34C33">
        <w:rPr>
          <w:rFonts w:ascii="Times New Roman" w:hAnsi="Times New Roman" w:cs="Times New Roman"/>
        </w:rPr>
        <w:t>efforts</w:t>
      </w:r>
      <w:r w:rsidRPr="00A94F6E">
        <w:rPr>
          <w:rFonts w:ascii="Times New Roman" w:hAnsi="Times New Roman" w:cs="Times New Roman"/>
        </w:rPr>
        <w:t xml:space="preserve">.  </w:t>
      </w:r>
    </w:p>
    <w:p w:rsidR="003027F9" w:rsidRPr="00A94F6E" w:rsidP="00A94F6E" w14:paraId="66B4CB1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362B5" w:rsidRPr="00A94F6E" w:rsidP="00A94F6E" w14:paraId="1711D3C3" w14:textId="4D560B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But those cases make it clear that</w:t>
      </w:r>
      <w:r w:rsidRPr="00A94F6E" w:rsidR="00812C44">
        <w:rPr>
          <w:rFonts w:ascii="Times New Roman" w:hAnsi="Times New Roman" w:cs="Times New Roman"/>
        </w:rPr>
        <w:t xml:space="preserve">, while the Commission </w:t>
      </w:r>
      <w:r w:rsidRPr="00A94F6E" w:rsidR="005245D3">
        <w:rPr>
          <w:rFonts w:ascii="Times New Roman" w:hAnsi="Times New Roman" w:cs="Times New Roman"/>
        </w:rPr>
        <w:t xml:space="preserve">can </w:t>
      </w:r>
      <w:r w:rsidRPr="00A94F6E" w:rsidR="00812C44">
        <w:rPr>
          <w:rFonts w:ascii="Times New Roman" w:hAnsi="Times New Roman" w:cs="Times New Roman"/>
        </w:rPr>
        <w:t xml:space="preserve">require winning bidders to contribute to a fund for the benefit of </w:t>
      </w:r>
      <w:r w:rsidRPr="00A94F6E" w:rsidR="005245D3">
        <w:rPr>
          <w:rFonts w:ascii="Times New Roman" w:hAnsi="Times New Roman" w:cs="Times New Roman"/>
        </w:rPr>
        <w:t xml:space="preserve">the </w:t>
      </w:r>
      <w:r w:rsidRPr="00A94F6E" w:rsidR="00812C44">
        <w:rPr>
          <w:rFonts w:ascii="Times New Roman" w:hAnsi="Times New Roman" w:cs="Times New Roman"/>
        </w:rPr>
        <w:t xml:space="preserve">incumbent licensees, those mandatory payments are </w:t>
      </w:r>
      <w:r w:rsidRPr="00A94F6E" w:rsidR="00785423">
        <w:rPr>
          <w:rFonts w:ascii="Times New Roman" w:hAnsi="Times New Roman" w:cs="Times New Roman"/>
        </w:rPr>
        <w:t>limited to reasonable</w:t>
      </w:r>
      <w:r w:rsidRPr="00A94F6E" w:rsidR="00812C44">
        <w:rPr>
          <w:rFonts w:ascii="Times New Roman" w:hAnsi="Times New Roman" w:cs="Times New Roman"/>
        </w:rPr>
        <w:t xml:space="preserve"> relocation costs.  </w:t>
      </w:r>
      <w:r w:rsidRPr="00A94F6E" w:rsidR="002073BB">
        <w:rPr>
          <w:rFonts w:ascii="Times New Roman" w:hAnsi="Times New Roman" w:cs="Times New Roman"/>
        </w:rPr>
        <w:t>In those proceedings</w:t>
      </w:r>
      <w:r w:rsidRPr="00A94F6E" w:rsidR="005245D3">
        <w:rPr>
          <w:rFonts w:ascii="Times New Roman" w:hAnsi="Times New Roman" w:cs="Times New Roman"/>
        </w:rPr>
        <w:t xml:space="preserve">, </w:t>
      </w:r>
      <w:r w:rsidRPr="00A94F6E" w:rsidR="00EE1B93">
        <w:rPr>
          <w:rFonts w:ascii="Times New Roman" w:hAnsi="Times New Roman" w:cs="Times New Roman"/>
        </w:rPr>
        <w:t xml:space="preserve">any </w:t>
      </w:r>
      <w:r w:rsidRPr="00A94F6E">
        <w:rPr>
          <w:rFonts w:ascii="Times New Roman" w:hAnsi="Times New Roman" w:cs="Times New Roman"/>
        </w:rPr>
        <w:t xml:space="preserve">payments </w:t>
      </w:r>
      <w:r w:rsidRPr="00A94F6E" w:rsidR="00EE1B93">
        <w:rPr>
          <w:rFonts w:ascii="Times New Roman" w:hAnsi="Times New Roman" w:cs="Times New Roman"/>
        </w:rPr>
        <w:t xml:space="preserve">to encourage incumbents to expedite their departure from the affected spectrum beyond ordinary relocation costs </w:t>
      </w:r>
      <w:r w:rsidRPr="00A94F6E" w:rsidR="002073BB">
        <w:rPr>
          <w:rFonts w:ascii="Times New Roman" w:hAnsi="Times New Roman" w:cs="Times New Roman"/>
        </w:rPr>
        <w:t>resulted from</w:t>
      </w:r>
      <w:r w:rsidRPr="00A94F6E" w:rsidR="00EE1B93">
        <w:rPr>
          <w:rFonts w:ascii="Times New Roman" w:hAnsi="Times New Roman" w:cs="Times New Roman"/>
        </w:rPr>
        <w:t xml:space="preserve"> </w:t>
      </w:r>
      <w:r w:rsidRPr="00A94F6E" w:rsidR="00EE1B93">
        <w:rPr>
          <w:rFonts w:ascii="Times New Roman" w:hAnsi="Times New Roman" w:cs="Times New Roman"/>
          <w:u w:val="single"/>
        </w:rPr>
        <w:t>voluntary</w:t>
      </w:r>
      <w:r w:rsidRPr="00A94F6E" w:rsidR="00EE1B93">
        <w:rPr>
          <w:rFonts w:ascii="Times New Roman" w:hAnsi="Times New Roman" w:cs="Times New Roman"/>
        </w:rPr>
        <w:t xml:space="preserve"> negotiations between the bidders and the incumbents</w:t>
      </w:r>
      <w:r w:rsidRPr="00A94F6E" w:rsidR="002073BB">
        <w:rPr>
          <w:rFonts w:ascii="Times New Roman" w:hAnsi="Times New Roman" w:cs="Times New Roman"/>
        </w:rPr>
        <w:t>, subject to the Commission’s oversight.</w:t>
      </w:r>
      <w:r w:rsidRPr="00A94F6E" w:rsidR="00EE1B93">
        <w:rPr>
          <w:rFonts w:ascii="Times New Roman" w:hAnsi="Times New Roman" w:cs="Times New Roman"/>
        </w:rPr>
        <w:t xml:space="preserve">  </w:t>
      </w:r>
    </w:p>
    <w:p w:rsidR="00B362B5" w:rsidRPr="00A94F6E" w:rsidP="00A94F6E" w14:paraId="64FBFDC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F6E56" w:rsidRPr="00A94F6E" w:rsidP="00A94F6E" w14:paraId="09538E84" w14:textId="2C20218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 </w:t>
      </w:r>
      <w:r w:rsidRPr="00A94F6E" w:rsidR="00B362B5">
        <w:rPr>
          <w:rFonts w:ascii="Times New Roman" w:hAnsi="Times New Roman" w:cs="Times New Roman"/>
        </w:rPr>
        <w:t>In this case, rather than voluntary payments</w:t>
      </w:r>
      <w:r w:rsidRPr="00A94F6E" w:rsidR="00EE1B93">
        <w:rPr>
          <w:rFonts w:ascii="Times New Roman" w:hAnsi="Times New Roman" w:cs="Times New Roman"/>
        </w:rPr>
        <w:t xml:space="preserve"> negotiated between private parties, the majority has adopted a scheme of </w:t>
      </w:r>
      <w:r w:rsidRPr="00A94F6E" w:rsidR="00EE1B93">
        <w:rPr>
          <w:rFonts w:ascii="Times New Roman" w:hAnsi="Times New Roman" w:cs="Times New Roman"/>
          <w:u w:val="single"/>
        </w:rPr>
        <w:t>mandatory</w:t>
      </w:r>
      <w:r w:rsidRPr="00A94F6E" w:rsidR="00EE1B93">
        <w:rPr>
          <w:rFonts w:ascii="Times New Roman" w:hAnsi="Times New Roman" w:cs="Times New Roman"/>
        </w:rPr>
        <w:t xml:space="preserve"> payments from winning bidders into a fund calculated and divided via a process</w:t>
      </w:r>
      <w:r w:rsidRPr="00A94F6E" w:rsidR="0043376D">
        <w:rPr>
          <w:rFonts w:ascii="Times New Roman" w:hAnsi="Times New Roman" w:cs="Times New Roman"/>
        </w:rPr>
        <w:t xml:space="preserve"> that remains </w:t>
      </w:r>
      <w:r w:rsidRPr="00A94F6E" w:rsidR="00525ECB">
        <w:rPr>
          <w:rFonts w:ascii="Times New Roman" w:hAnsi="Times New Roman" w:cs="Times New Roman"/>
        </w:rPr>
        <w:t xml:space="preserve">something of </w:t>
      </w:r>
      <w:r w:rsidRPr="00A94F6E" w:rsidR="0043376D">
        <w:rPr>
          <w:rFonts w:ascii="Times New Roman" w:hAnsi="Times New Roman" w:cs="Times New Roman"/>
        </w:rPr>
        <w:t>a mystery</w:t>
      </w:r>
      <w:r w:rsidRPr="00A94F6E" w:rsidR="00EE1B93">
        <w:rPr>
          <w:rFonts w:ascii="Times New Roman" w:hAnsi="Times New Roman" w:cs="Times New Roman"/>
        </w:rPr>
        <w:t xml:space="preserve">. </w:t>
      </w:r>
      <w:r w:rsidRPr="00A94F6E" w:rsidR="002073BB">
        <w:rPr>
          <w:rFonts w:ascii="Times New Roman" w:hAnsi="Times New Roman" w:cs="Times New Roman"/>
        </w:rPr>
        <w:t xml:space="preserve"> Such an approach is not supported by our statutory authority.  </w:t>
      </w:r>
      <w:r w:rsidRPr="00A94F6E">
        <w:rPr>
          <w:rFonts w:ascii="Times New Roman" w:hAnsi="Times New Roman" w:cs="Times New Roman"/>
        </w:rPr>
        <w:t>Section 309(j) of the Act authorizes the Commission to conduct competitive bidding for licenses to operate consistent with the agency’s rules.</w:t>
      </w:r>
      <w:r w:rsidRPr="00A94F6E" w:rsidR="00525ECB">
        <w:rPr>
          <w:rFonts w:ascii="Times New Roman" w:hAnsi="Times New Roman" w:cs="Times New Roman"/>
        </w:rPr>
        <w:t xml:space="preserve"> </w:t>
      </w:r>
      <w:r w:rsidRPr="00A94F6E">
        <w:rPr>
          <w:rFonts w:ascii="Times New Roman" w:hAnsi="Times New Roman" w:cs="Times New Roman"/>
        </w:rPr>
        <w:t xml:space="preserve"> </w:t>
      </w:r>
      <w:r w:rsidRPr="00A94F6E" w:rsidR="002073BB">
        <w:rPr>
          <w:rFonts w:ascii="Times New Roman" w:hAnsi="Times New Roman" w:cs="Times New Roman"/>
        </w:rPr>
        <w:t>But i</w:t>
      </w:r>
      <w:r w:rsidRPr="00A94F6E">
        <w:rPr>
          <w:rFonts w:ascii="Times New Roman" w:hAnsi="Times New Roman" w:cs="Times New Roman"/>
        </w:rPr>
        <w:t xml:space="preserve">t does not include any authority to require, in addition, that winning bidders </w:t>
      </w:r>
      <w:r w:rsidRPr="00A94F6E">
        <w:rPr>
          <w:rFonts w:ascii="Times New Roman" w:hAnsi="Times New Roman" w:cs="Times New Roman"/>
        </w:rPr>
        <w:t>contribute towards a fund that would result in billions of dollars paid to satellite incumbent operators</w:t>
      </w:r>
      <w:r w:rsidRPr="00A94F6E" w:rsidR="007B1900">
        <w:rPr>
          <w:rFonts w:ascii="Times New Roman" w:hAnsi="Times New Roman" w:cs="Times New Roman"/>
        </w:rPr>
        <w:t xml:space="preserve"> beyond their reasonable relocation costs</w:t>
      </w:r>
      <w:r w:rsidRPr="00A94F6E">
        <w:rPr>
          <w:rFonts w:ascii="Times New Roman" w:hAnsi="Times New Roman" w:cs="Times New Roman"/>
        </w:rPr>
        <w:t>.</w:t>
      </w:r>
    </w:p>
    <w:p w:rsidR="002F6E56" w:rsidRPr="00A94F6E" w:rsidP="00A94F6E" w14:paraId="3A7D331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D21E1" w:rsidRPr="00A94F6E" w:rsidP="00A94F6E" w14:paraId="66E6E673" w14:textId="0389BC0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The majority points to </w:t>
      </w:r>
      <w:r w:rsidRPr="00A94F6E" w:rsidR="0039058E">
        <w:rPr>
          <w:rFonts w:ascii="Times New Roman" w:hAnsi="Times New Roman" w:cs="Times New Roman"/>
        </w:rPr>
        <w:t xml:space="preserve">the Commission’s authority to require payment of </w:t>
      </w:r>
      <w:r w:rsidRPr="00A94F6E" w:rsidR="00785423">
        <w:rPr>
          <w:rFonts w:ascii="Times New Roman" w:hAnsi="Times New Roman" w:cs="Times New Roman"/>
        </w:rPr>
        <w:t xml:space="preserve">those </w:t>
      </w:r>
      <w:r w:rsidRPr="00A94F6E" w:rsidR="0039058E">
        <w:rPr>
          <w:rFonts w:ascii="Times New Roman" w:hAnsi="Times New Roman" w:cs="Times New Roman"/>
        </w:rPr>
        <w:t xml:space="preserve">costs as support for its mandatory accelerated relocation payment scheme.  But the order never cites any authority permitting the Commission to </w:t>
      </w:r>
      <w:r w:rsidRPr="00A94F6E" w:rsidR="0039058E">
        <w:rPr>
          <w:rFonts w:ascii="Times New Roman" w:hAnsi="Times New Roman" w:cs="Times New Roman"/>
          <w:u w:val="single"/>
        </w:rPr>
        <w:t>require</w:t>
      </w:r>
      <w:r w:rsidRPr="00A94F6E" w:rsidR="0039058E">
        <w:rPr>
          <w:rFonts w:ascii="Times New Roman" w:hAnsi="Times New Roman" w:cs="Times New Roman"/>
        </w:rPr>
        <w:t xml:space="preserve"> winning bidders to compensate incumbents above their reasonable costs.  Instead, the majority discusses potential issues with a voluntary negotiation scheme and the economic benefits of an accelerated rollout of 5G in the C-Band. </w:t>
      </w:r>
      <w:r w:rsidRPr="00A94F6E" w:rsidR="00525ECB">
        <w:rPr>
          <w:rFonts w:ascii="Times New Roman" w:hAnsi="Times New Roman" w:cs="Times New Roman"/>
        </w:rPr>
        <w:t xml:space="preserve"> </w:t>
      </w:r>
      <w:r w:rsidRPr="00A94F6E" w:rsidR="0039058E">
        <w:rPr>
          <w:rFonts w:ascii="Times New Roman" w:hAnsi="Times New Roman" w:cs="Times New Roman"/>
        </w:rPr>
        <w:t xml:space="preserve">While these are worthwhile </w:t>
      </w:r>
      <w:r w:rsidRPr="00A94F6E">
        <w:rPr>
          <w:rFonts w:ascii="Times New Roman" w:hAnsi="Times New Roman" w:cs="Times New Roman"/>
        </w:rPr>
        <w:t xml:space="preserve">policy considerations, none of them create new legal authority for the scheme we adopt today.  </w:t>
      </w:r>
    </w:p>
    <w:p w:rsidR="006D21E1" w:rsidRPr="00A94F6E" w:rsidP="00A94F6E" w14:paraId="4C1FF55A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14F49" w:rsidRPr="00A94F6E" w:rsidP="00A94F6E" w14:paraId="63D5499A" w14:textId="67B3E2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Instead, t</w:t>
      </w:r>
      <w:r w:rsidRPr="00A94F6E" w:rsidR="006D21E1">
        <w:rPr>
          <w:rFonts w:ascii="Times New Roman" w:hAnsi="Times New Roman" w:cs="Times New Roman"/>
        </w:rPr>
        <w:t xml:space="preserve">he approach in today’s order creates a potential spectrum policy headache that I fear we will be addressing for years to come. As I mentioned earlier, the age of </w:t>
      </w:r>
      <w:r w:rsidRPr="00A94F6E">
        <w:rPr>
          <w:rFonts w:ascii="Times New Roman" w:hAnsi="Times New Roman" w:cs="Times New Roman"/>
        </w:rPr>
        <w:t>“</w:t>
      </w:r>
      <w:r w:rsidRPr="00A94F6E" w:rsidR="006D21E1">
        <w:rPr>
          <w:rFonts w:ascii="Times New Roman" w:hAnsi="Times New Roman" w:cs="Times New Roman"/>
        </w:rPr>
        <w:t>easy</w:t>
      </w:r>
      <w:r w:rsidRPr="00A94F6E">
        <w:rPr>
          <w:rFonts w:ascii="Times New Roman" w:hAnsi="Times New Roman" w:cs="Times New Roman"/>
        </w:rPr>
        <w:t>”</w:t>
      </w:r>
      <w:r w:rsidRPr="00A94F6E" w:rsidR="006D21E1">
        <w:rPr>
          <w:rFonts w:ascii="Times New Roman" w:hAnsi="Times New Roman" w:cs="Times New Roman"/>
        </w:rPr>
        <w:t xml:space="preserve"> spectrum allocation decisions is over.  For the foreseeable future, this agency will have to </w:t>
      </w:r>
      <w:r w:rsidRPr="00A94F6E" w:rsidR="00DC76E1">
        <w:rPr>
          <w:rFonts w:ascii="Times New Roman" w:hAnsi="Times New Roman" w:cs="Times New Roman"/>
        </w:rPr>
        <w:t xml:space="preserve">re-distribute </w:t>
      </w:r>
      <w:r w:rsidRPr="00A94F6E" w:rsidR="006D21E1">
        <w:rPr>
          <w:rFonts w:ascii="Times New Roman" w:hAnsi="Times New Roman" w:cs="Times New Roman"/>
        </w:rPr>
        <w:t>underutilized spectrum away from incumbents – both federal and non-federal -- to make it available for more efficient use.  Requiring billions of dollars in mandatory payments to th</w:t>
      </w:r>
      <w:r w:rsidRPr="00A94F6E">
        <w:rPr>
          <w:rFonts w:ascii="Times New Roman" w:hAnsi="Times New Roman" w:cs="Times New Roman"/>
        </w:rPr>
        <w:t>e</w:t>
      </w:r>
      <w:r w:rsidRPr="00A94F6E" w:rsidR="006D21E1">
        <w:rPr>
          <w:rFonts w:ascii="Times New Roman" w:hAnsi="Times New Roman" w:cs="Times New Roman"/>
        </w:rPr>
        <w:t xml:space="preserve"> incumbents here will only encourage demands for similar treatment from similarly situated incumbents.  This may not be especially problematic for large, well-funded bidders, but the additional expense of mandatory contributions towards an “accelerated relocation” fund may place </w:t>
      </w:r>
      <w:r w:rsidRPr="00A94F6E">
        <w:rPr>
          <w:rFonts w:ascii="Times New Roman" w:hAnsi="Times New Roman" w:cs="Times New Roman"/>
        </w:rPr>
        <w:t xml:space="preserve">bidders with fewer resources </w:t>
      </w:r>
      <w:r w:rsidRPr="00A94F6E" w:rsidR="006D21E1">
        <w:rPr>
          <w:rFonts w:ascii="Times New Roman" w:hAnsi="Times New Roman" w:cs="Times New Roman"/>
        </w:rPr>
        <w:t>at a significant financial disadvantage.</w:t>
      </w:r>
    </w:p>
    <w:p w:rsidR="006D21E1" w:rsidRPr="00A94F6E" w:rsidP="00A94F6E" w14:paraId="59794865" w14:textId="1CDB320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0028B" w:rsidRPr="00A94F6E" w:rsidP="00A94F6E" w14:paraId="28074D0B" w14:textId="5E55C3D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But the issues don’t stop with the mandatory nature of the incentive payments.  As I noted earlier, the c</w:t>
      </w:r>
      <w:r w:rsidRPr="00A94F6E">
        <w:rPr>
          <w:rFonts w:ascii="Times New Roman" w:hAnsi="Times New Roman" w:cs="Times New Roman"/>
        </w:rPr>
        <w:t>ourts have permitted incentive payments that result from negotiations between the new entrants and the incumbent licensees.  Such payments, however, must be “proportionate to the cost of providing comparable facilities.”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A94F6E">
        <w:rPr>
          <w:rFonts w:ascii="Times New Roman" w:hAnsi="Times New Roman" w:cs="Times New Roman"/>
        </w:rPr>
        <w:t xml:space="preserve">  </w:t>
      </w:r>
    </w:p>
    <w:p w:rsidR="008E4037" w:rsidRPr="00A94F6E" w:rsidP="00A94F6E" w14:paraId="15EAF606" w14:textId="416D9BF3">
      <w:pPr>
        <w:spacing w:after="0" w:line="240" w:lineRule="auto"/>
        <w:rPr>
          <w:rFonts w:ascii="Times New Roman" w:hAnsi="Times New Roman" w:cs="Times New Roman"/>
        </w:rPr>
      </w:pPr>
    </w:p>
    <w:p w:rsidR="00255391" w:rsidRPr="00A94F6E" w:rsidP="00A94F6E" w14:paraId="2D4B767D" w14:textId="1E146F6B">
      <w:pPr>
        <w:spacing w:after="0" w:line="240" w:lineRule="auto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ab/>
      </w:r>
      <w:r w:rsidRPr="00A94F6E" w:rsidR="00DB1611">
        <w:rPr>
          <w:rFonts w:ascii="Times New Roman" w:hAnsi="Times New Roman" w:cs="Times New Roman"/>
        </w:rPr>
        <w:t xml:space="preserve">In this case, however, the majority does not even attempt to calculate the additional cost to the satellite operators of an expedited exit from the lower portion of the C-Band.  Instead, it bases the incentive payments on an estimate </w:t>
      </w:r>
      <w:r w:rsidRPr="00A94F6E" w:rsidR="00F114D2">
        <w:rPr>
          <w:rFonts w:ascii="Times New Roman" w:hAnsi="Times New Roman" w:cs="Times New Roman"/>
        </w:rPr>
        <w:t xml:space="preserve">on how much an accelerated relocation would increase the </w:t>
      </w:r>
      <w:r w:rsidRPr="00A94F6E" w:rsidR="00DB1611">
        <w:rPr>
          <w:rFonts w:ascii="Times New Roman" w:hAnsi="Times New Roman" w:cs="Times New Roman"/>
        </w:rPr>
        <w:t xml:space="preserve">profits </w:t>
      </w:r>
      <w:r w:rsidRPr="00A94F6E" w:rsidR="00F114D2">
        <w:rPr>
          <w:rFonts w:ascii="Times New Roman" w:hAnsi="Times New Roman" w:cs="Times New Roman"/>
        </w:rPr>
        <w:t xml:space="preserve">of </w:t>
      </w:r>
      <w:r w:rsidRPr="00A94F6E" w:rsidR="00DB1611">
        <w:rPr>
          <w:rFonts w:ascii="Times New Roman" w:hAnsi="Times New Roman" w:cs="Times New Roman"/>
        </w:rPr>
        <w:t xml:space="preserve">new licensees. </w:t>
      </w:r>
      <w:r w:rsidRPr="00A94F6E" w:rsidR="005245D3">
        <w:rPr>
          <w:rFonts w:ascii="Times New Roman" w:hAnsi="Times New Roman" w:cs="Times New Roman"/>
        </w:rPr>
        <w:t xml:space="preserve"> </w:t>
      </w:r>
      <w:r w:rsidRPr="00A94F6E" w:rsidR="00DB1611">
        <w:rPr>
          <w:rFonts w:ascii="Times New Roman" w:hAnsi="Times New Roman" w:cs="Times New Roman"/>
        </w:rPr>
        <w:t xml:space="preserve">Under the order’s reasoning, the accelerated payments should be based on the amount that the “overlay licensees themselves would be willing to </w:t>
      </w:r>
      <w:r w:rsidRPr="00A94F6E" w:rsidR="00D1066A">
        <w:rPr>
          <w:rFonts w:ascii="Times New Roman" w:hAnsi="Times New Roman" w:cs="Times New Roman"/>
        </w:rPr>
        <w:t xml:space="preserve">pay </w:t>
      </w:r>
      <w:r w:rsidRPr="00A94F6E" w:rsidR="00DB1611">
        <w:rPr>
          <w:rFonts w:ascii="Times New Roman" w:hAnsi="Times New Roman" w:cs="Times New Roman"/>
        </w:rPr>
        <w:t>to clear this spectrum early.”  The order calculates that this value is about $10.52 billion, then determine</w:t>
      </w:r>
      <w:r w:rsidRPr="00A94F6E" w:rsidR="00CD1883">
        <w:rPr>
          <w:rFonts w:ascii="Times New Roman" w:hAnsi="Times New Roman" w:cs="Times New Roman"/>
        </w:rPr>
        <w:t>s</w:t>
      </w:r>
      <w:r w:rsidRPr="00A94F6E" w:rsidR="00DB1611">
        <w:rPr>
          <w:rFonts w:ascii="Times New Roman" w:hAnsi="Times New Roman" w:cs="Times New Roman"/>
        </w:rPr>
        <w:t xml:space="preserve"> that the satellite operators should receive $9.7 billion, which it characterizes as </w:t>
      </w:r>
      <w:r w:rsidRPr="00A94F6E" w:rsidR="00582D2D">
        <w:rPr>
          <w:rFonts w:ascii="Times New Roman" w:hAnsi="Times New Roman" w:cs="Times New Roman"/>
        </w:rPr>
        <w:t>“reasonably close</w:t>
      </w:r>
      <w:r w:rsidRPr="00A94F6E" w:rsidR="00710A9D">
        <w:rPr>
          <w:rFonts w:ascii="Times New Roman" w:hAnsi="Times New Roman" w:cs="Times New Roman"/>
        </w:rPr>
        <w:t xml:space="preserve">” to </w:t>
      </w:r>
      <w:r w:rsidRPr="00A94F6E" w:rsidR="00DB1611">
        <w:rPr>
          <w:rFonts w:ascii="Times New Roman" w:hAnsi="Times New Roman" w:cs="Times New Roman"/>
        </w:rPr>
        <w:t xml:space="preserve">that amount. </w:t>
      </w:r>
      <w:r w:rsidRPr="00A94F6E" w:rsidR="0007479F">
        <w:rPr>
          <w:rFonts w:ascii="Times New Roman" w:hAnsi="Times New Roman" w:cs="Times New Roman"/>
        </w:rPr>
        <w:t xml:space="preserve">As explained above, however, neither our rules nor our caselaw justify such a basis for incentive payments. </w:t>
      </w:r>
      <w:r w:rsidRPr="00A94F6E">
        <w:rPr>
          <w:rFonts w:ascii="Times New Roman" w:hAnsi="Times New Roman" w:cs="Times New Roman"/>
        </w:rPr>
        <w:t xml:space="preserve"> And </w:t>
      </w:r>
      <w:r w:rsidRPr="00A94F6E" w:rsidR="0007479F">
        <w:rPr>
          <w:rFonts w:ascii="Times New Roman" w:hAnsi="Times New Roman" w:cs="Times New Roman"/>
        </w:rPr>
        <w:t xml:space="preserve">even if we accepted that the Commission can both require </w:t>
      </w:r>
      <w:r w:rsidRPr="00A94F6E">
        <w:rPr>
          <w:rFonts w:ascii="Times New Roman" w:hAnsi="Times New Roman" w:cs="Times New Roman"/>
        </w:rPr>
        <w:t xml:space="preserve">bidders to make incentive </w:t>
      </w:r>
      <w:r w:rsidRPr="00A94F6E" w:rsidR="0007479F">
        <w:rPr>
          <w:rFonts w:ascii="Times New Roman" w:hAnsi="Times New Roman" w:cs="Times New Roman"/>
        </w:rPr>
        <w:t>payments unrelated to the cost of accelerated relocation</w:t>
      </w:r>
      <w:r w:rsidRPr="00A94F6E">
        <w:rPr>
          <w:rFonts w:ascii="Times New Roman" w:hAnsi="Times New Roman" w:cs="Times New Roman"/>
        </w:rPr>
        <w:t xml:space="preserve"> and set the exact amount of those payments</w:t>
      </w:r>
      <w:r w:rsidRPr="00A94F6E" w:rsidR="0007479F">
        <w:rPr>
          <w:rFonts w:ascii="Times New Roman" w:hAnsi="Times New Roman" w:cs="Times New Roman"/>
        </w:rPr>
        <w:t xml:space="preserve">, how we arrived at the precise $9.7 billion figure is never explained other than as </w:t>
      </w:r>
      <w:r w:rsidRPr="00A94F6E" w:rsidR="00D1066A">
        <w:rPr>
          <w:rFonts w:ascii="Times New Roman" w:hAnsi="Times New Roman" w:cs="Times New Roman"/>
        </w:rPr>
        <w:t xml:space="preserve">a “necessarily imprecise” </w:t>
      </w:r>
      <w:r w:rsidRPr="00A94F6E" w:rsidR="0007479F">
        <w:rPr>
          <w:rFonts w:ascii="Times New Roman" w:hAnsi="Times New Roman" w:cs="Times New Roman"/>
        </w:rPr>
        <w:t xml:space="preserve">result of a “line-drawing exercise.”  </w:t>
      </w:r>
    </w:p>
    <w:p w:rsidR="00255391" w:rsidRPr="00A94F6E" w:rsidP="00A94F6E" w14:paraId="424D982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30B3D" w:rsidRPr="00A94F6E" w:rsidP="00A94F6E" w14:paraId="4D8136B1" w14:textId="14ED61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Moreover, t</w:t>
      </w:r>
      <w:r w:rsidRPr="00A94F6E" w:rsidR="0007479F">
        <w:rPr>
          <w:rFonts w:ascii="Times New Roman" w:hAnsi="Times New Roman" w:cs="Times New Roman"/>
        </w:rPr>
        <w:t xml:space="preserve">he </w:t>
      </w:r>
      <w:r w:rsidRPr="00A94F6E" w:rsidR="00C446E5">
        <w:rPr>
          <w:rFonts w:ascii="Times New Roman" w:hAnsi="Times New Roman" w:cs="Times New Roman"/>
        </w:rPr>
        <w:t>o</w:t>
      </w:r>
      <w:r w:rsidRPr="00A94F6E" w:rsidR="0007479F">
        <w:rPr>
          <w:rFonts w:ascii="Times New Roman" w:hAnsi="Times New Roman" w:cs="Times New Roman"/>
        </w:rPr>
        <w:t xml:space="preserve">rder’s division of the $9.7 billion amongst some – but not all – of the satellite operators authorized to operate in the C-Band is </w:t>
      </w:r>
      <w:r w:rsidRPr="00A94F6E">
        <w:rPr>
          <w:rFonts w:ascii="Times New Roman" w:hAnsi="Times New Roman" w:cs="Times New Roman"/>
        </w:rPr>
        <w:t xml:space="preserve">vaguely </w:t>
      </w:r>
      <w:r w:rsidRPr="00A94F6E" w:rsidR="0007479F">
        <w:rPr>
          <w:rFonts w:ascii="Times New Roman" w:hAnsi="Times New Roman" w:cs="Times New Roman"/>
        </w:rPr>
        <w:t xml:space="preserve">explained as based on the </w:t>
      </w:r>
      <w:r w:rsidRPr="00A94F6E" w:rsidR="00D1066A">
        <w:rPr>
          <w:rFonts w:ascii="Times New Roman" w:hAnsi="Times New Roman" w:cs="Times New Roman"/>
        </w:rPr>
        <w:t>“relative contribution that each eligible space station operator is likely to make towards accelerating the transition of the 3.7-3.98 GHz band to flexible use and clearing the 3.98-4.0 GHz band….”</w:t>
      </w:r>
      <w:r>
        <w:rPr>
          <w:rStyle w:val="FootnoteReference"/>
          <w:rFonts w:ascii="Times New Roman" w:hAnsi="Times New Roman" w:cs="Times New Roman"/>
        </w:rPr>
        <w:footnoteReference w:id="6"/>
      </w:r>
      <w:r w:rsidRPr="00A94F6E" w:rsidR="00D1066A">
        <w:rPr>
          <w:rFonts w:ascii="Times New Roman" w:hAnsi="Times New Roman" w:cs="Times New Roman"/>
        </w:rPr>
        <w:t xml:space="preserve">  </w:t>
      </w:r>
      <w:r w:rsidRPr="00A94F6E" w:rsidR="00261211">
        <w:rPr>
          <w:rFonts w:ascii="Times New Roman" w:hAnsi="Times New Roman" w:cs="Times New Roman"/>
        </w:rPr>
        <w:t xml:space="preserve">Late last week, </w:t>
      </w:r>
      <w:r w:rsidRPr="00A94F6E">
        <w:rPr>
          <w:rFonts w:ascii="Times New Roman" w:hAnsi="Times New Roman" w:cs="Times New Roman"/>
        </w:rPr>
        <w:t>SES</w:t>
      </w:r>
      <w:r w:rsidRPr="00A94F6E" w:rsidR="00261211">
        <w:rPr>
          <w:rFonts w:ascii="Times New Roman" w:hAnsi="Times New Roman" w:cs="Times New Roman"/>
        </w:rPr>
        <w:t xml:space="preserve"> introduced an accounting firm’s analysis – attested to by the </w:t>
      </w:r>
      <w:r w:rsidRPr="00A94F6E">
        <w:rPr>
          <w:rFonts w:ascii="Times New Roman" w:hAnsi="Times New Roman" w:cs="Times New Roman"/>
        </w:rPr>
        <w:t xml:space="preserve">members of the C-Band Alliance at the time </w:t>
      </w:r>
      <w:r w:rsidRPr="00A94F6E" w:rsidR="00261211">
        <w:rPr>
          <w:rFonts w:ascii="Times New Roman" w:hAnsi="Times New Roman" w:cs="Times New Roman"/>
        </w:rPr>
        <w:t xml:space="preserve">– </w:t>
      </w:r>
      <w:r w:rsidRPr="00A94F6E" w:rsidR="00261211">
        <w:rPr>
          <w:rFonts w:ascii="Times New Roman" w:hAnsi="Times New Roman" w:cs="Times New Roman"/>
        </w:rPr>
        <w:t xml:space="preserve">describing the </w:t>
      </w:r>
      <w:r w:rsidRPr="00A94F6E">
        <w:rPr>
          <w:rFonts w:ascii="Times New Roman" w:hAnsi="Times New Roman" w:cs="Times New Roman"/>
        </w:rPr>
        <w:t xml:space="preserve">2017 </w:t>
      </w:r>
      <w:r w:rsidRPr="00A94F6E" w:rsidR="008E5D23">
        <w:rPr>
          <w:rFonts w:ascii="Times New Roman" w:hAnsi="Times New Roman" w:cs="Times New Roman"/>
        </w:rPr>
        <w:t xml:space="preserve">C-band downlink </w:t>
      </w:r>
      <w:r w:rsidRPr="00A94F6E" w:rsidR="00261211">
        <w:rPr>
          <w:rFonts w:ascii="Times New Roman" w:hAnsi="Times New Roman" w:cs="Times New Roman"/>
        </w:rPr>
        <w:t>revenue shares for those operators.</w:t>
      </w:r>
      <w:r>
        <w:rPr>
          <w:rStyle w:val="FootnoteReference"/>
          <w:rFonts w:ascii="Times New Roman" w:hAnsi="Times New Roman" w:cs="Times New Roman"/>
        </w:rPr>
        <w:footnoteReference w:id="7"/>
      </w:r>
      <w:r w:rsidRPr="00A94F6E" w:rsidR="00261211">
        <w:rPr>
          <w:rFonts w:ascii="Times New Roman" w:hAnsi="Times New Roman" w:cs="Times New Roman"/>
        </w:rPr>
        <w:t xml:space="preserve">  </w:t>
      </w:r>
      <w:r w:rsidRPr="00A94F6E" w:rsidR="008E5D23">
        <w:rPr>
          <w:rFonts w:ascii="Times New Roman" w:hAnsi="Times New Roman" w:cs="Times New Roman"/>
        </w:rPr>
        <w:t xml:space="preserve">The order asserts </w:t>
      </w:r>
      <w:r w:rsidRPr="00A94F6E">
        <w:rPr>
          <w:rFonts w:ascii="Times New Roman" w:hAnsi="Times New Roman" w:cs="Times New Roman"/>
        </w:rPr>
        <w:t xml:space="preserve">that this filing </w:t>
      </w:r>
      <w:r w:rsidRPr="00A94F6E" w:rsidR="008E5D23">
        <w:rPr>
          <w:rFonts w:ascii="Times New Roman" w:hAnsi="Times New Roman" w:cs="Times New Roman"/>
        </w:rPr>
        <w:t xml:space="preserve">is the </w:t>
      </w:r>
      <w:r w:rsidRPr="00A94F6E" w:rsidR="00526304">
        <w:rPr>
          <w:rFonts w:ascii="Times New Roman" w:hAnsi="Times New Roman" w:cs="Times New Roman"/>
        </w:rPr>
        <w:t>“</w:t>
      </w:r>
      <w:r w:rsidRPr="00A94F6E" w:rsidR="008E5D23">
        <w:rPr>
          <w:rFonts w:ascii="Times New Roman" w:hAnsi="Times New Roman" w:cs="Times New Roman"/>
        </w:rPr>
        <w:t>best evidence</w:t>
      </w:r>
      <w:r w:rsidRPr="00A94F6E" w:rsidR="00526304">
        <w:rPr>
          <w:rFonts w:ascii="Times New Roman" w:hAnsi="Times New Roman" w:cs="Times New Roman"/>
        </w:rPr>
        <w:t>”</w:t>
      </w:r>
      <w:r w:rsidRPr="00A94F6E" w:rsidR="008E5D23">
        <w:rPr>
          <w:rFonts w:ascii="Times New Roman" w:hAnsi="Times New Roman" w:cs="Times New Roman"/>
        </w:rPr>
        <w:t xml:space="preserve"> in the record in support of </w:t>
      </w:r>
      <w:r w:rsidRPr="00A94F6E" w:rsidR="001E4093">
        <w:rPr>
          <w:rFonts w:ascii="Times New Roman" w:hAnsi="Times New Roman" w:cs="Times New Roman"/>
        </w:rPr>
        <w:t>the</w:t>
      </w:r>
      <w:r w:rsidRPr="00A94F6E" w:rsidR="008E5D23">
        <w:rPr>
          <w:rFonts w:ascii="Times New Roman" w:hAnsi="Times New Roman" w:cs="Times New Roman"/>
        </w:rPr>
        <w:t xml:space="preserve"> </w:t>
      </w:r>
      <w:r w:rsidRPr="00A94F6E">
        <w:rPr>
          <w:rFonts w:ascii="Times New Roman" w:hAnsi="Times New Roman" w:cs="Times New Roman"/>
        </w:rPr>
        <w:t>division of the $9.7 billion in accelerated relocation payments</w:t>
      </w:r>
      <w:r w:rsidRPr="00A94F6E" w:rsidR="008E5D23">
        <w:rPr>
          <w:rFonts w:ascii="Times New Roman" w:hAnsi="Times New Roman" w:cs="Times New Roman"/>
        </w:rPr>
        <w:t xml:space="preserve"> because it reflects the C-Band Alliance members’ own understanding of their relative contribution to clearing the spectrum</w:t>
      </w:r>
      <w:r w:rsidRPr="00A94F6E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A94F6E">
        <w:rPr>
          <w:rFonts w:ascii="Times New Roman" w:hAnsi="Times New Roman" w:cs="Times New Roman"/>
        </w:rPr>
        <w:t xml:space="preserve"> </w:t>
      </w:r>
    </w:p>
    <w:p w:rsidR="00730B3D" w:rsidRPr="00A94F6E" w:rsidP="00A94F6E" w14:paraId="5AB21415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26304" w:rsidRPr="00A94F6E" w:rsidP="00A94F6E" w14:paraId="65DB3839" w14:textId="052826A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>But t</w:t>
      </w:r>
      <w:r w:rsidRPr="00A94F6E" w:rsidR="00261211">
        <w:rPr>
          <w:rFonts w:ascii="Times New Roman" w:hAnsi="Times New Roman" w:cs="Times New Roman"/>
        </w:rPr>
        <w:t>his filing contains no information</w:t>
      </w:r>
      <w:r w:rsidRPr="00A94F6E" w:rsidR="0040219D">
        <w:rPr>
          <w:rFonts w:ascii="Times New Roman" w:hAnsi="Times New Roman" w:cs="Times New Roman"/>
        </w:rPr>
        <w:t xml:space="preserve"> supporting its findings</w:t>
      </w:r>
      <w:r w:rsidRPr="00A94F6E" w:rsidR="001E4093">
        <w:rPr>
          <w:rFonts w:ascii="Times New Roman" w:hAnsi="Times New Roman" w:cs="Times New Roman"/>
        </w:rPr>
        <w:t xml:space="preserve"> and does not even </w:t>
      </w:r>
      <w:r w:rsidRPr="00A94F6E" w:rsidR="0040219D">
        <w:rPr>
          <w:rFonts w:ascii="Times New Roman" w:hAnsi="Times New Roman" w:cs="Times New Roman"/>
        </w:rPr>
        <w:t xml:space="preserve">discuss </w:t>
      </w:r>
      <w:r w:rsidRPr="00A94F6E" w:rsidR="001E4093">
        <w:rPr>
          <w:rFonts w:ascii="Times New Roman" w:hAnsi="Times New Roman" w:cs="Times New Roman"/>
        </w:rPr>
        <w:t>all of the operators receiving money under this order</w:t>
      </w:r>
      <w:r w:rsidRPr="00A94F6E" w:rsidR="00261211">
        <w:rPr>
          <w:rFonts w:ascii="Times New Roman" w:hAnsi="Times New Roman" w:cs="Times New Roman"/>
        </w:rPr>
        <w:t xml:space="preserve">. </w:t>
      </w:r>
      <w:r w:rsidRPr="00A94F6E" w:rsidR="0040219D">
        <w:rPr>
          <w:rFonts w:ascii="Times New Roman" w:hAnsi="Times New Roman" w:cs="Times New Roman"/>
        </w:rPr>
        <w:t xml:space="preserve"> </w:t>
      </w:r>
      <w:r w:rsidRPr="00A94F6E" w:rsidR="00D118A7">
        <w:rPr>
          <w:rFonts w:ascii="Times New Roman" w:hAnsi="Times New Roman" w:cs="Times New Roman"/>
        </w:rPr>
        <w:t>Indeed, Intelsat has responded that this filing merely reflects “a private agreement that was predicated on a completely different structure is legally irrelevant and factually unsupported.”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A94F6E" w:rsidR="00D118A7">
        <w:rPr>
          <w:rFonts w:ascii="Times New Roman" w:hAnsi="Times New Roman" w:cs="Times New Roman"/>
        </w:rPr>
        <w:t xml:space="preserve">  </w:t>
      </w:r>
      <w:r w:rsidRPr="00A94F6E" w:rsidR="0040219D">
        <w:rPr>
          <w:rFonts w:ascii="Times New Roman" w:hAnsi="Times New Roman" w:cs="Times New Roman"/>
        </w:rPr>
        <w:t>E</w:t>
      </w:r>
      <w:r w:rsidRPr="00A94F6E" w:rsidR="005C42E9">
        <w:rPr>
          <w:rFonts w:ascii="Times New Roman" w:hAnsi="Times New Roman" w:cs="Times New Roman"/>
        </w:rPr>
        <w:t xml:space="preserve">ven the order recognizes that there are many variables </w:t>
      </w:r>
      <w:r w:rsidRPr="00A94F6E">
        <w:rPr>
          <w:rFonts w:ascii="Times New Roman" w:hAnsi="Times New Roman" w:cs="Times New Roman"/>
        </w:rPr>
        <w:t>relevant to</w:t>
      </w:r>
      <w:r w:rsidRPr="00A94F6E" w:rsidR="005C42E9">
        <w:rPr>
          <w:rFonts w:ascii="Times New Roman" w:hAnsi="Times New Roman" w:cs="Times New Roman"/>
        </w:rPr>
        <w:t xml:space="preserve"> each operator’s “contribution” to clearing the spectrum, including </w:t>
      </w:r>
      <w:r w:rsidRPr="00A94F6E" w:rsidR="00AF0C47">
        <w:rPr>
          <w:rFonts w:ascii="Times New Roman" w:hAnsi="Times New Roman" w:cs="Times New Roman"/>
        </w:rPr>
        <w:t>their</w:t>
      </w:r>
      <w:r w:rsidRPr="00A94F6E">
        <w:rPr>
          <w:rFonts w:ascii="Times New Roman" w:hAnsi="Times New Roman" w:cs="Times New Roman"/>
        </w:rPr>
        <w:t xml:space="preserve"> </w:t>
      </w:r>
      <w:r w:rsidRPr="00A94F6E" w:rsidR="005C42E9">
        <w:rPr>
          <w:rFonts w:ascii="Times New Roman" w:hAnsi="Times New Roman" w:cs="Times New Roman"/>
        </w:rPr>
        <w:t xml:space="preserve">number of earth stations, transponder usage, </w:t>
      </w:r>
      <w:r w:rsidRPr="00A94F6E" w:rsidR="00AF0C47">
        <w:rPr>
          <w:rFonts w:ascii="Times New Roman" w:hAnsi="Times New Roman" w:cs="Times New Roman"/>
        </w:rPr>
        <w:t xml:space="preserve">and </w:t>
      </w:r>
      <w:r w:rsidRPr="00A94F6E" w:rsidR="005C42E9">
        <w:rPr>
          <w:rFonts w:ascii="Times New Roman" w:hAnsi="Times New Roman" w:cs="Times New Roman"/>
        </w:rPr>
        <w:t xml:space="preserve">coverage.  </w:t>
      </w:r>
      <w:r w:rsidRPr="00A94F6E" w:rsidR="00102008">
        <w:rPr>
          <w:rFonts w:ascii="Times New Roman" w:hAnsi="Times New Roman" w:cs="Times New Roman"/>
        </w:rPr>
        <w:t xml:space="preserve">While we do consider </w:t>
      </w:r>
      <w:r w:rsidRPr="00A94F6E" w:rsidR="00300C9B">
        <w:rPr>
          <w:rFonts w:ascii="Times New Roman" w:hAnsi="Times New Roman" w:cs="Times New Roman"/>
        </w:rPr>
        <w:t xml:space="preserve">some of </w:t>
      </w:r>
      <w:r w:rsidRPr="00A94F6E" w:rsidR="00102008">
        <w:rPr>
          <w:rFonts w:ascii="Times New Roman" w:hAnsi="Times New Roman" w:cs="Times New Roman"/>
        </w:rPr>
        <w:t xml:space="preserve">those factors in </w:t>
      </w:r>
      <w:r w:rsidRPr="00A94F6E" w:rsidR="00300C9B">
        <w:rPr>
          <w:rFonts w:ascii="Times New Roman" w:hAnsi="Times New Roman" w:cs="Times New Roman"/>
        </w:rPr>
        <w:t xml:space="preserve">how we divide </w:t>
      </w:r>
      <w:r w:rsidRPr="00A94F6E" w:rsidR="00102008">
        <w:rPr>
          <w:rFonts w:ascii="Times New Roman" w:hAnsi="Times New Roman" w:cs="Times New Roman"/>
        </w:rPr>
        <w:t xml:space="preserve">the acceleration payments, </w:t>
      </w:r>
      <w:r w:rsidRPr="00A94F6E">
        <w:rPr>
          <w:rFonts w:ascii="Times New Roman" w:hAnsi="Times New Roman" w:cs="Times New Roman"/>
        </w:rPr>
        <w:t xml:space="preserve">however, </w:t>
      </w:r>
      <w:r w:rsidRPr="00A94F6E" w:rsidR="00300C9B">
        <w:rPr>
          <w:rFonts w:ascii="Times New Roman" w:hAnsi="Times New Roman" w:cs="Times New Roman"/>
        </w:rPr>
        <w:t xml:space="preserve">we give the greatest weight by far to the C-Band Alliance </w:t>
      </w:r>
      <w:r w:rsidRPr="00A94F6E" w:rsidR="00AF0C47">
        <w:rPr>
          <w:rFonts w:ascii="Times New Roman" w:hAnsi="Times New Roman" w:cs="Times New Roman"/>
        </w:rPr>
        <w:t>report</w:t>
      </w:r>
      <w:r w:rsidRPr="00A94F6E" w:rsidR="00300C9B">
        <w:rPr>
          <w:rFonts w:ascii="Times New Roman" w:hAnsi="Times New Roman" w:cs="Times New Roman"/>
        </w:rPr>
        <w:t xml:space="preserve">.  </w:t>
      </w:r>
    </w:p>
    <w:p w:rsidR="00526304" w:rsidRPr="00A94F6E" w:rsidP="00A94F6E" w14:paraId="3BD68EC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7479F" w:rsidRPr="00A94F6E" w:rsidP="00A94F6E" w14:paraId="3BD438C6" w14:textId="2608D4C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I do not believe that we should delegate our statutory responsibilities and provide billions of dollars to </w:t>
      </w:r>
      <w:r w:rsidRPr="00A94F6E" w:rsidR="00300C9B">
        <w:rPr>
          <w:rFonts w:ascii="Times New Roman" w:hAnsi="Times New Roman" w:cs="Times New Roman"/>
        </w:rPr>
        <w:t xml:space="preserve">foreign satellite operators </w:t>
      </w:r>
      <w:r w:rsidRPr="00A94F6E">
        <w:rPr>
          <w:rFonts w:ascii="Times New Roman" w:hAnsi="Times New Roman" w:cs="Times New Roman"/>
        </w:rPr>
        <w:t xml:space="preserve">based </w:t>
      </w:r>
      <w:r w:rsidRPr="00A94F6E" w:rsidR="00300C9B">
        <w:rPr>
          <w:rFonts w:ascii="Times New Roman" w:hAnsi="Times New Roman" w:cs="Times New Roman"/>
        </w:rPr>
        <w:t xml:space="preserve">primarily </w:t>
      </w:r>
      <w:r w:rsidRPr="00A94F6E">
        <w:rPr>
          <w:rFonts w:ascii="Times New Roman" w:hAnsi="Times New Roman" w:cs="Times New Roman"/>
        </w:rPr>
        <w:t>on an opaque</w:t>
      </w:r>
      <w:r w:rsidRPr="00A94F6E" w:rsidR="00102008">
        <w:rPr>
          <w:rFonts w:ascii="Times New Roman" w:hAnsi="Times New Roman" w:cs="Times New Roman"/>
        </w:rPr>
        <w:t xml:space="preserve"> private agreement </w:t>
      </w:r>
      <w:r w:rsidRPr="00A94F6E" w:rsidR="001E4093">
        <w:rPr>
          <w:rFonts w:ascii="Times New Roman" w:hAnsi="Times New Roman" w:cs="Times New Roman"/>
        </w:rPr>
        <w:t>between</w:t>
      </w:r>
      <w:r w:rsidRPr="00A94F6E" w:rsidR="00102008">
        <w:rPr>
          <w:rFonts w:ascii="Times New Roman" w:hAnsi="Times New Roman" w:cs="Times New Roman"/>
        </w:rPr>
        <w:t xml:space="preserve"> the parties that most stand to benefit from our decision.</w:t>
      </w:r>
      <w:r w:rsidRPr="00A94F6E">
        <w:rPr>
          <w:rFonts w:ascii="Times New Roman" w:hAnsi="Times New Roman" w:cs="Times New Roman"/>
        </w:rPr>
        <w:t xml:space="preserve"> </w:t>
      </w:r>
      <w:r w:rsidRPr="00A94F6E" w:rsidR="00102008">
        <w:rPr>
          <w:rFonts w:ascii="Times New Roman" w:hAnsi="Times New Roman" w:cs="Times New Roman"/>
        </w:rPr>
        <w:t xml:space="preserve"> </w:t>
      </w:r>
      <w:r w:rsidRPr="00A94F6E" w:rsidR="00C14418">
        <w:rPr>
          <w:rFonts w:ascii="Times New Roman" w:hAnsi="Times New Roman" w:cs="Times New Roman"/>
        </w:rPr>
        <w:t xml:space="preserve">And </w:t>
      </w:r>
      <w:r w:rsidRPr="00A94F6E" w:rsidR="00261211">
        <w:rPr>
          <w:rFonts w:ascii="Times New Roman" w:hAnsi="Times New Roman" w:cs="Times New Roman"/>
        </w:rPr>
        <w:t xml:space="preserve">even if we ignore those issues, we still have the underlying problem that </w:t>
      </w:r>
      <w:r w:rsidRPr="00A94F6E" w:rsidR="00C14418">
        <w:rPr>
          <w:rFonts w:ascii="Times New Roman" w:hAnsi="Times New Roman" w:cs="Times New Roman"/>
        </w:rPr>
        <w:t xml:space="preserve">nothing in the record suggests that </w:t>
      </w:r>
      <w:r w:rsidRPr="00A94F6E" w:rsidR="00261211">
        <w:rPr>
          <w:rFonts w:ascii="Times New Roman" w:hAnsi="Times New Roman" w:cs="Times New Roman"/>
        </w:rPr>
        <w:t xml:space="preserve">the $9.7 billion figure has </w:t>
      </w:r>
      <w:r w:rsidRPr="00A94F6E" w:rsidR="00C14418">
        <w:rPr>
          <w:rFonts w:ascii="Times New Roman" w:hAnsi="Times New Roman" w:cs="Times New Roman"/>
        </w:rPr>
        <w:t xml:space="preserve">any relation to </w:t>
      </w:r>
      <w:r w:rsidRPr="00A94F6E" w:rsidR="00261211">
        <w:rPr>
          <w:rFonts w:ascii="Times New Roman" w:hAnsi="Times New Roman" w:cs="Times New Roman"/>
        </w:rPr>
        <w:t>the actual additional costs that the satellite operators will incur if they</w:t>
      </w:r>
      <w:r w:rsidRPr="00A94F6E" w:rsidR="00785423">
        <w:rPr>
          <w:rFonts w:ascii="Times New Roman" w:hAnsi="Times New Roman" w:cs="Times New Roman"/>
        </w:rPr>
        <w:t xml:space="preserve"> expedite their relocation to meet </w:t>
      </w:r>
      <w:r w:rsidRPr="00A94F6E" w:rsidR="00261211">
        <w:rPr>
          <w:rFonts w:ascii="Times New Roman" w:hAnsi="Times New Roman" w:cs="Times New Roman"/>
        </w:rPr>
        <w:t>the deadlines in this decision.</w:t>
      </w:r>
    </w:p>
    <w:p w:rsidR="00E333C0" w:rsidRPr="00A94F6E" w:rsidP="00A94F6E" w14:paraId="766545A1" w14:textId="262D286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60F41" w:rsidRPr="00A94F6E" w:rsidP="00A94F6E" w14:paraId="612C090D" w14:textId="1605288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We are told to accept these financial and legal gymnastics because, in the end, this will ensure that the C-Band will be put to terrestrial use as quickly as possible.  But, as events in the last </w:t>
      </w:r>
      <w:r w:rsidRPr="00A94F6E" w:rsidR="00785423">
        <w:rPr>
          <w:rFonts w:ascii="Times New Roman" w:hAnsi="Times New Roman" w:cs="Times New Roman"/>
        </w:rPr>
        <w:t>few</w:t>
      </w:r>
      <w:r w:rsidRPr="00A94F6E" w:rsidR="00684511">
        <w:rPr>
          <w:rFonts w:ascii="Times New Roman" w:hAnsi="Times New Roman" w:cs="Times New Roman"/>
        </w:rPr>
        <w:t xml:space="preserve"> </w:t>
      </w:r>
      <w:r w:rsidRPr="00A94F6E">
        <w:rPr>
          <w:rFonts w:ascii="Times New Roman" w:hAnsi="Times New Roman" w:cs="Times New Roman"/>
        </w:rPr>
        <w:t>week</w:t>
      </w:r>
      <w:r w:rsidRPr="00A94F6E" w:rsidR="00684511">
        <w:rPr>
          <w:rFonts w:ascii="Times New Roman" w:hAnsi="Times New Roman" w:cs="Times New Roman"/>
        </w:rPr>
        <w:t>s</w:t>
      </w:r>
      <w:r w:rsidRPr="00A94F6E">
        <w:rPr>
          <w:rFonts w:ascii="Times New Roman" w:hAnsi="Times New Roman" w:cs="Times New Roman"/>
        </w:rPr>
        <w:t xml:space="preserve"> have shown, </w:t>
      </w:r>
      <w:r w:rsidRPr="00A94F6E" w:rsidR="00684511">
        <w:rPr>
          <w:rFonts w:ascii="Times New Roman" w:hAnsi="Times New Roman" w:cs="Times New Roman"/>
        </w:rPr>
        <w:t xml:space="preserve">the foundation of </w:t>
      </w:r>
      <w:r w:rsidRPr="00A94F6E">
        <w:rPr>
          <w:rFonts w:ascii="Times New Roman" w:hAnsi="Times New Roman" w:cs="Times New Roman"/>
        </w:rPr>
        <w:t xml:space="preserve">this bargain appears to </w:t>
      </w:r>
      <w:r w:rsidRPr="00A94F6E" w:rsidR="00684511">
        <w:rPr>
          <w:rFonts w:ascii="Times New Roman" w:hAnsi="Times New Roman" w:cs="Times New Roman"/>
        </w:rPr>
        <w:t>be crumbling</w:t>
      </w:r>
      <w:r w:rsidRPr="00A94F6E">
        <w:rPr>
          <w:rFonts w:ascii="Times New Roman" w:hAnsi="Times New Roman" w:cs="Times New Roman"/>
        </w:rPr>
        <w:t xml:space="preserve">.  </w:t>
      </w:r>
      <w:r w:rsidRPr="00A94F6E" w:rsidR="00684511">
        <w:rPr>
          <w:rFonts w:ascii="Times New Roman" w:hAnsi="Times New Roman" w:cs="Times New Roman"/>
        </w:rPr>
        <w:t xml:space="preserve">In the last </w:t>
      </w:r>
      <w:r w:rsidRPr="00A94F6E" w:rsidR="00785423">
        <w:rPr>
          <w:rFonts w:ascii="Times New Roman" w:hAnsi="Times New Roman" w:cs="Times New Roman"/>
        </w:rPr>
        <w:t>two</w:t>
      </w:r>
      <w:r w:rsidRPr="00A94F6E" w:rsidR="00684511">
        <w:rPr>
          <w:rFonts w:ascii="Times New Roman" w:hAnsi="Times New Roman" w:cs="Times New Roman"/>
        </w:rPr>
        <w:t xml:space="preserve"> weeks, a large </w:t>
      </w:r>
      <w:r w:rsidRPr="00A94F6E" w:rsidR="00540554">
        <w:rPr>
          <w:rFonts w:ascii="Times New Roman" w:hAnsi="Times New Roman" w:cs="Times New Roman"/>
        </w:rPr>
        <w:t xml:space="preserve">investor </w:t>
      </w:r>
      <w:r w:rsidRPr="00A94F6E" w:rsidR="00AC388F">
        <w:rPr>
          <w:rFonts w:ascii="Times New Roman" w:hAnsi="Times New Roman" w:cs="Times New Roman"/>
        </w:rPr>
        <w:t xml:space="preserve">has </w:t>
      </w:r>
      <w:r w:rsidRPr="00A94F6E" w:rsidR="00684511">
        <w:rPr>
          <w:rFonts w:ascii="Times New Roman" w:hAnsi="Times New Roman" w:cs="Times New Roman"/>
        </w:rPr>
        <w:t xml:space="preserve">acquired a major stake </w:t>
      </w:r>
      <w:r w:rsidRPr="00A94F6E" w:rsidR="00540554">
        <w:rPr>
          <w:rFonts w:ascii="Times New Roman" w:hAnsi="Times New Roman" w:cs="Times New Roman"/>
        </w:rPr>
        <w:t xml:space="preserve">in </w:t>
      </w:r>
      <w:r w:rsidRPr="00A94F6E" w:rsidR="00F94284">
        <w:rPr>
          <w:rFonts w:ascii="Times New Roman" w:hAnsi="Times New Roman" w:cs="Times New Roman"/>
        </w:rPr>
        <w:t>Intelsat</w:t>
      </w:r>
      <w:r w:rsidRPr="00A94F6E" w:rsidR="00684511">
        <w:rPr>
          <w:rFonts w:ascii="Times New Roman" w:hAnsi="Times New Roman" w:cs="Times New Roman"/>
        </w:rPr>
        <w:t xml:space="preserve"> and </w:t>
      </w:r>
      <w:r w:rsidRPr="00A94F6E">
        <w:rPr>
          <w:rFonts w:ascii="Times New Roman" w:hAnsi="Times New Roman" w:cs="Times New Roman"/>
        </w:rPr>
        <w:t xml:space="preserve">is pushing </w:t>
      </w:r>
      <w:r w:rsidRPr="00A94F6E" w:rsidR="00540554">
        <w:rPr>
          <w:rFonts w:ascii="Times New Roman" w:hAnsi="Times New Roman" w:cs="Times New Roman"/>
        </w:rPr>
        <w:t xml:space="preserve">the company </w:t>
      </w:r>
      <w:r w:rsidRPr="00A94F6E">
        <w:rPr>
          <w:rFonts w:ascii="Times New Roman" w:hAnsi="Times New Roman" w:cs="Times New Roman"/>
        </w:rPr>
        <w:t xml:space="preserve">to </w:t>
      </w:r>
      <w:r w:rsidRPr="00A94F6E" w:rsidR="00540554">
        <w:rPr>
          <w:rFonts w:ascii="Times New Roman" w:hAnsi="Times New Roman" w:cs="Times New Roman"/>
        </w:rPr>
        <w:t>seek a larger payout by declining the accelerated relocation payments, declaring bankruptcy and taking the Commission to court.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A94F6E" w:rsidR="00540554">
        <w:rPr>
          <w:rFonts w:ascii="Times New Roman" w:hAnsi="Times New Roman" w:cs="Times New Roman"/>
        </w:rPr>
        <w:t xml:space="preserve">  </w:t>
      </w:r>
      <w:r w:rsidRPr="00A94F6E">
        <w:rPr>
          <w:rFonts w:ascii="Times New Roman" w:hAnsi="Times New Roman" w:cs="Times New Roman"/>
        </w:rPr>
        <w:t>Since then</w:t>
      </w:r>
      <w:r w:rsidRPr="00A94F6E" w:rsidR="00540554">
        <w:rPr>
          <w:rFonts w:ascii="Times New Roman" w:hAnsi="Times New Roman" w:cs="Times New Roman"/>
        </w:rPr>
        <w:t xml:space="preserve">, </w:t>
      </w:r>
      <w:r w:rsidRPr="00A94F6E" w:rsidR="00FC6E68">
        <w:rPr>
          <w:rFonts w:ascii="Times New Roman" w:hAnsi="Times New Roman" w:cs="Times New Roman"/>
        </w:rPr>
        <w:t>Intelsat</w:t>
      </w:r>
      <w:r w:rsidRPr="00A94F6E" w:rsidR="00540554">
        <w:rPr>
          <w:rFonts w:ascii="Times New Roman" w:hAnsi="Times New Roman" w:cs="Times New Roman"/>
        </w:rPr>
        <w:t xml:space="preserve"> </w:t>
      </w:r>
      <w:r w:rsidRPr="00A94F6E">
        <w:rPr>
          <w:rFonts w:ascii="Times New Roman" w:hAnsi="Times New Roman" w:cs="Times New Roman"/>
        </w:rPr>
        <w:t>has effectively declared the</w:t>
      </w:r>
      <w:r w:rsidRPr="00A94F6E" w:rsidR="00FC6E68">
        <w:rPr>
          <w:rFonts w:ascii="Times New Roman" w:hAnsi="Times New Roman" w:cs="Times New Roman"/>
        </w:rPr>
        <w:t xml:space="preserve"> end of the</w:t>
      </w:r>
      <w:r w:rsidRPr="00A94F6E">
        <w:rPr>
          <w:rFonts w:ascii="Times New Roman" w:hAnsi="Times New Roman" w:cs="Times New Roman"/>
        </w:rPr>
        <w:t xml:space="preserve"> C-Band Alliance and filed a series of </w:t>
      </w:r>
      <w:r w:rsidRPr="00A94F6E" w:rsidR="00540554">
        <w:rPr>
          <w:rFonts w:ascii="Times New Roman" w:hAnsi="Times New Roman" w:cs="Times New Roman"/>
        </w:rPr>
        <w:t>ex parte</w:t>
      </w:r>
      <w:r w:rsidRPr="00A94F6E" w:rsidR="00FC6E68">
        <w:rPr>
          <w:rFonts w:ascii="Times New Roman" w:hAnsi="Times New Roman" w:cs="Times New Roman"/>
        </w:rPr>
        <w:t>s</w:t>
      </w:r>
      <w:r w:rsidRPr="00A94F6E" w:rsidR="00540554">
        <w:rPr>
          <w:rFonts w:ascii="Times New Roman" w:hAnsi="Times New Roman" w:cs="Times New Roman"/>
        </w:rPr>
        <w:t xml:space="preserve"> </w:t>
      </w:r>
      <w:r w:rsidRPr="00A94F6E" w:rsidR="00582D2D">
        <w:rPr>
          <w:rFonts w:ascii="Times New Roman" w:hAnsi="Times New Roman" w:cs="Times New Roman"/>
        </w:rPr>
        <w:t xml:space="preserve">objecting to the $9.7 billion </w:t>
      </w:r>
      <w:r w:rsidRPr="00A94F6E" w:rsidR="00710A9D">
        <w:rPr>
          <w:rFonts w:ascii="Times New Roman" w:hAnsi="Times New Roman" w:cs="Times New Roman"/>
        </w:rPr>
        <w:t xml:space="preserve">overall </w:t>
      </w:r>
      <w:r w:rsidRPr="00A94F6E" w:rsidR="00582D2D">
        <w:rPr>
          <w:rFonts w:ascii="Times New Roman" w:hAnsi="Times New Roman" w:cs="Times New Roman"/>
        </w:rPr>
        <w:t xml:space="preserve">payout as too low, </w:t>
      </w:r>
      <w:r w:rsidRPr="00A94F6E" w:rsidR="00F94284">
        <w:rPr>
          <w:rFonts w:ascii="Times New Roman" w:hAnsi="Times New Roman" w:cs="Times New Roman"/>
        </w:rPr>
        <w:t xml:space="preserve">demanding </w:t>
      </w:r>
      <w:r w:rsidRPr="00A94F6E" w:rsidR="00540554">
        <w:rPr>
          <w:rFonts w:ascii="Times New Roman" w:hAnsi="Times New Roman" w:cs="Times New Roman"/>
        </w:rPr>
        <w:t xml:space="preserve">as much as 67 percent </w:t>
      </w:r>
      <w:r w:rsidRPr="00A94F6E" w:rsidR="00F94284">
        <w:rPr>
          <w:rFonts w:ascii="Times New Roman" w:hAnsi="Times New Roman" w:cs="Times New Roman"/>
        </w:rPr>
        <w:t>of the $9.7 billion</w:t>
      </w:r>
      <w:r w:rsidRPr="00A94F6E">
        <w:rPr>
          <w:rFonts w:ascii="Times New Roman" w:hAnsi="Times New Roman" w:cs="Times New Roman"/>
        </w:rPr>
        <w:t xml:space="preserve"> and disputing our authority to modify its licenses</w:t>
      </w:r>
      <w:r w:rsidRPr="00A94F6E" w:rsidR="00EA1138">
        <w:rPr>
          <w:rFonts w:ascii="Times New Roman" w:hAnsi="Times New Roman" w:cs="Times New Roman"/>
        </w:rPr>
        <w:t xml:space="preserve"> in the first place</w:t>
      </w:r>
      <w:r w:rsidRPr="00A94F6E" w:rsidR="00F9428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A94F6E" w:rsidR="006332D5">
        <w:rPr>
          <w:rFonts w:ascii="Times New Roman" w:hAnsi="Times New Roman" w:cs="Times New Roman"/>
        </w:rPr>
        <w:t xml:space="preserve">  </w:t>
      </w:r>
      <w:r w:rsidRPr="00A94F6E" w:rsidR="00D118A7">
        <w:rPr>
          <w:rFonts w:ascii="Times New Roman" w:hAnsi="Times New Roman" w:cs="Times New Roman"/>
        </w:rPr>
        <w:t xml:space="preserve">Meanwhile, </w:t>
      </w:r>
      <w:r w:rsidRPr="00A94F6E" w:rsidR="00EA1138">
        <w:rPr>
          <w:rFonts w:ascii="Times New Roman" w:hAnsi="Times New Roman" w:cs="Times New Roman"/>
        </w:rPr>
        <w:t xml:space="preserve">SES </w:t>
      </w:r>
      <w:r w:rsidRPr="00A94F6E">
        <w:rPr>
          <w:rFonts w:ascii="Times New Roman" w:hAnsi="Times New Roman" w:cs="Times New Roman"/>
        </w:rPr>
        <w:t>argues</w:t>
      </w:r>
      <w:r w:rsidRPr="00A94F6E" w:rsidR="00540554">
        <w:rPr>
          <w:rFonts w:ascii="Times New Roman" w:hAnsi="Times New Roman" w:cs="Times New Roman"/>
        </w:rPr>
        <w:t xml:space="preserve"> that</w:t>
      </w:r>
      <w:r w:rsidRPr="00A94F6E">
        <w:rPr>
          <w:rFonts w:ascii="Times New Roman" w:hAnsi="Times New Roman" w:cs="Times New Roman"/>
        </w:rPr>
        <w:t>, if anything,</w:t>
      </w:r>
      <w:r w:rsidRPr="00A94F6E" w:rsidR="00540554">
        <w:rPr>
          <w:rFonts w:ascii="Times New Roman" w:hAnsi="Times New Roman" w:cs="Times New Roman"/>
        </w:rPr>
        <w:t xml:space="preserve"> it also </w:t>
      </w:r>
      <w:r w:rsidRPr="00A94F6E" w:rsidR="000F20B8">
        <w:rPr>
          <w:rFonts w:ascii="Times New Roman" w:hAnsi="Times New Roman" w:cs="Times New Roman"/>
        </w:rPr>
        <w:t>deserves</w:t>
      </w:r>
      <w:r w:rsidRPr="00A94F6E">
        <w:rPr>
          <w:rFonts w:ascii="Times New Roman" w:hAnsi="Times New Roman" w:cs="Times New Roman"/>
        </w:rPr>
        <w:t xml:space="preserve"> </w:t>
      </w:r>
      <w:r w:rsidRPr="00A94F6E" w:rsidR="00540554">
        <w:rPr>
          <w:rFonts w:ascii="Times New Roman" w:hAnsi="Times New Roman" w:cs="Times New Roman"/>
        </w:rPr>
        <w:t>an increased percentage of the $9.7 billion, and arguing that any adjustment in Intelsat’s favor would simply be “placate[ing] disgruntled, financially-troubled companies.”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A94F6E" w:rsidR="00540554">
        <w:rPr>
          <w:rFonts w:ascii="Times New Roman" w:hAnsi="Times New Roman" w:cs="Times New Roman"/>
        </w:rPr>
        <w:t xml:space="preserve">  </w:t>
      </w:r>
      <w:r w:rsidRPr="00A94F6E" w:rsidR="002964A4">
        <w:rPr>
          <w:rFonts w:ascii="Times New Roman" w:hAnsi="Times New Roman" w:cs="Times New Roman"/>
        </w:rPr>
        <w:t>Finally, Eutelsat, another former member of the C-Band Alliance has proposed an entirely different calculation model</w:t>
      </w:r>
      <w:r w:rsidRPr="00A94F6E" w:rsidR="002D1360">
        <w:rPr>
          <w:rFonts w:ascii="Times New Roman" w:hAnsi="Times New Roman" w:cs="Times New Roman"/>
        </w:rPr>
        <w:t xml:space="preserve"> that would award </w:t>
      </w:r>
      <w:r w:rsidRPr="00A94F6E" w:rsidR="002D1360">
        <w:rPr>
          <w:rFonts w:ascii="Times New Roman" w:hAnsi="Times New Roman" w:cs="Times New Roman"/>
          <w:u w:val="single"/>
        </w:rPr>
        <w:t>it</w:t>
      </w:r>
      <w:r w:rsidRPr="00A94F6E" w:rsidR="002D1360">
        <w:rPr>
          <w:rFonts w:ascii="Times New Roman" w:hAnsi="Times New Roman" w:cs="Times New Roman"/>
        </w:rPr>
        <w:t xml:space="preserve"> an additional $1 billion, at the expense of SES</w:t>
      </w:r>
      <w:r w:rsidRPr="00A94F6E" w:rsidR="002964A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3"/>
      </w:r>
      <w:r w:rsidRPr="00A94F6E" w:rsidR="002964A4">
        <w:rPr>
          <w:rFonts w:ascii="Times New Roman" w:hAnsi="Times New Roman" w:cs="Times New Roman"/>
        </w:rPr>
        <w:t xml:space="preserve"> </w:t>
      </w:r>
      <w:r w:rsidRPr="00A94F6E" w:rsidR="004B30FE">
        <w:rPr>
          <w:rFonts w:ascii="Times New Roman" w:hAnsi="Times New Roman" w:cs="Times New Roman"/>
        </w:rPr>
        <w:t>The C-Band Alliance has turned into a circular firing squad.</w:t>
      </w:r>
    </w:p>
    <w:p w:rsidR="00960F41" w:rsidRPr="00A94F6E" w:rsidP="00A94F6E" w14:paraId="2B63A08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27B99" w:rsidRPr="00A94F6E" w:rsidP="00A94F6E" w14:paraId="4DD4E23D" w14:textId="1EEB92D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After years of </w:t>
      </w:r>
      <w:r w:rsidRPr="00A94F6E" w:rsidR="00EA1138">
        <w:rPr>
          <w:rFonts w:ascii="Times New Roman" w:hAnsi="Times New Roman" w:cs="Times New Roman"/>
        </w:rPr>
        <w:t>debate</w:t>
      </w:r>
      <w:r w:rsidRPr="00A94F6E">
        <w:rPr>
          <w:rFonts w:ascii="Times New Roman" w:hAnsi="Times New Roman" w:cs="Times New Roman"/>
        </w:rPr>
        <w:t xml:space="preserve"> and thousands of pages of comments, it </w:t>
      </w:r>
      <w:r w:rsidRPr="00A94F6E" w:rsidR="006332D5">
        <w:rPr>
          <w:rFonts w:ascii="Times New Roman" w:hAnsi="Times New Roman" w:cs="Times New Roman"/>
        </w:rPr>
        <w:t xml:space="preserve">would be ironic if, having compromised on so much, we ended up in the same position that </w:t>
      </w:r>
      <w:r w:rsidRPr="00A94F6E" w:rsidR="002964A4">
        <w:rPr>
          <w:rFonts w:ascii="Times New Roman" w:hAnsi="Times New Roman" w:cs="Times New Roman"/>
        </w:rPr>
        <w:t>we had so desperately hoped</w:t>
      </w:r>
      <w:r w:rsidRPr="00A94F6E" w:rsidR="006332D5">
        <w:rPr>
          <w:rFonts w:ascii="Times New Roman" w:hAnsi="Times New Roman" w:cs="Times New Roman"/>
        </w:rPr>
        <w:t xml:space="preserve"> to avoid – stuck in litigation and with any auction on </w:t>
      </w:r>
      <w:r w:rsidRPr="00A94F6E" w:rsidR="00EA1138">
        <w:rPr>
          <w:rFonts w:ascii="Times New Roman" w:hAnsi="Times New Roman" w:cs="Times New Roman"/>
        </w:rPr>
        <w:t xml:space="preserve">indefinite </w:t>
      </w:r>
      <w:r w:rsidRPr="00A94F6E" w:rsidR="006332D5">
        <w:rPr>
          <w:rFonts w:ascii="Times New Roman" w:hAnsi="Times New Roman" w:cs="Times New Roman"/>
        </w:rPr>
        <w:t>hold.  But that appears to be a very real possibility at this moment.</w:t>
      </w:r>
    </w:p>
    <w:p w:rsidR="00E27B99" w:rsidRPr="00A94F6E" w:rsidP="00A94F6E" w14:paraId="50ACB24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22E0D" w:rsidRPr="00A94F6E" w:rsidP="00A94F6E" w14:paraId="199702D3" w14:textId="17220C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94F6E">
        <w:rPr>
          <w:rFonts w:ascii="Times New Roman" w:hAnsi="Times New Roman" w:cs="Times New Roman"/>
        </w:rPr>
        <w:t>It</w:t>
      </w:r>
      <w:r w:rsidRPr="00A94F6E" w:rsidR="000E0540">
        <w:rPr>
          <w:rFonts w:ascii="Times New Roman" w:eastAsia="Times New Roman" w:hAnsi="Times New Roman" w:cs="Times New Roman"/>
        </w:rPr>
        <w:t xml:space="preserve"> didn’t have to be this way.  </w:t>
      </w:r>
      <w:r w:rsidRPr="00A94F6E">
        <w:rPr>
          <w:rFonts w:ascii="Times New Roman" w:eastAsia="Times New Roman" w:hAnsi="Times New Roman" w:cs="Times New Roman"/>
        </w:rPr>
        <w:t xml:space="preserve">We could have followed our precedent and established clear rules and strict deadlines to govern </w:t>
      </w:r>
      <w:r w:rsidRPr="00A94F6E">
        <w:rPr>
          <w:rFonts w:ascii="Times New Roman" w:eastAsia="Times New Roman" w:hAnsi="Times New Roman" w:cs="Times New Roman"/>
        </w:rPr>
        <w:t>voluntary negotiations that were consistent with our precedent.</w:t>
      </w:r>
      <w:r w:rsidRPr="00A94F6E" w:rsidR="00D118A7">
        <w:rPr>
          <w:rFonts w:ascii="Times New Roman" w:eastAsia="Times New Roman" w:hAnsi="Times New Roman" w:cs="Times New Roman"/>
        </w:rPr>
        <w:t xml:space="preserve">  </w:t>
      </w:r>
      <w:r w:rsidRPr="00A94F6E" w:rsidR="000E0540">
        <w:rPr>
          <w:rFonts w:ascii="Times New Roman" w:eastAsia="Times New Roman" w:hAnsi="Times New Roman" w:cs="Times New Roman"/>
        </w:rPr>
        <w:t xml:space="preserve">Even now, Congress is </w:t>
      </w:r>
      <w:r w:rsidRPr="00A94F6E" w:rsidR="00D118A7">
        <w:rPr>
          <w:rFonts w:ascii="Times New Roman" w:eastAsia="Times New Roman" w:hAnsi="Times New Roman" w:cs="Times New Roman"/>
        </w:rPr>
        <w:t>considering</w:t>
      </w:r>
      <w:r w:rsidRPr="00A94F6E" w:rsidR="000E0540">
        <w:rPr>
          <w:rFonts w:ascii="Times New Roman" w:eastAsia="Times New Roman" w:hAnsi="Times New Roman" w:cs="Times New Roman"/>
        </w:rPr>
        <w:t xml:space="preserve"> bipartisan legislation that would grant us clear authority to auction this spectrum in a manner that would clear away the threat of litigation and </w:t>
      </w:r>
      <w:r w:rsidRPr="00A94F6E" w:rsidR="00D118A7">
        <w:rPr>
          <w:rFonts w:ascii="Times New Roman" w:eastAsia="Times New Roman" w:hAnsi="Times New Roman" w:cs="Times New Roman"/>
        </w:rPr>
        <w:t>direct</w:t>
      </w:r>
      <w:r w:rsidRPr="00A94F6E" w:rsidR="000E0540">
        <w:rPr>
          <w:rFonts w:ascii="Times New Roman" w:eastAsia="Times New Roman" w:hAnsi="Times New Roman" w:cs="Times New Roman"/>
        </w:rPr>
        <w:t xml:space="preserve"> auction proceeds towards funding rural broadband and next-generation 911 services.</w:t>
      </w:r>
      <w:r w:rsidRPr="00A94F6E" w:rsidR="00684511">
        <w:rPr>
          <w:rFonts w:ascii="Times New Roman" w:eastAsia="Times New Roman" w:hAnsi="Times New Roman" w:cs="Times New Roman"/>
        </w:rPr>
        <w:t xml:space="preserve">  I remain hopeful that Congress will provide us guidance and authority to reduce the threat of litigation and empower us to address these critical public policy needs.</w:t>
      </w:r>
    </w:p>
    <w:p w:rsidR="00684511" w:rsidRPr="00A94F6E" w:rsidP="00A94F6E" w14:paraId="551707C0" w14:textId="6F912CC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74CC3" w:rsidRPr="00A94F6E" w:rsidP="00A94F6E" w14:paraId="6C721217" w14:textId="5EF0C84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94F6E">
        <w:rPr>
          <w:rFonts w:ascii="Times New Roman" w:eastAsia="Times New Roman" w:hAnsi="Times New Roman" w:cs="Times New Roman"/>
        </w:rPr>
        <w:t>O</w:t>
      </w:r>
      <w:r w:rsidRPr="00A94F6E" w:rsidR="00F20E9A">
        <w:rPr>
          <w:rFonts w:ascii="Times New Roman" w:eastAsia="Times New Roman" w:hAnsi="Times New Roman" w:cs="Times New Roman"/>
        </w:rPr>
        <w:t xml:space="preserve">ne </w:t>
      </w:r>
      <w:r w:rsidRPr="00A94F6E" w:rsidR="00923660">
        <w:rPr>
          <w:rFonts w:ascii="Times New Roman" w:eastAsia="Times New Roman" w:hAnsi="Times New Roman" w:cs="Times New Roman"/>
        </w:rPr>
        <w:t xml:space="preserve">final </w:t>
      </w:r>
      <w:r w:rsidRPr="00A94F6E" w:rsidR="00F20E9A">
        <w:rPr>
          <w:rFonts w:ascii="Times New Roman" w:eastAsia="Times New Roman" w:hAnsi="Times New Roman" w:cs="Times New Roman"/>
        </w:rPr>
        <w:t xml:space="preserve">note.  </w:t>
      </w:r>
      <w:r w:rsidRPr="00A94F6E" w:rsidR="00521DDE">
        <w:rPr>
          <w:rFonts w:ascii="Times New Roman" w:eastAsia="Times New Roman" w:hAnsi="Times New Roman" w:cs="Times New Roman"/>
        </w:rPr>
        <w:t>Congress directed the Commission to design auctions that “promot[e] economic opportunity and competition . . . by avoiding excessive concentration of licenses and by disseminating licenses among a wide variety of applicants, including small businesses, rural telephone companies, and businesses owned by members of minority groups and women.”</w:t>
      </w:r>
      <w:r>
        <w:rPr>
          <w:rStyle w:val="FootnoteReference"/>
          <w:rFonts w:ascii="Times New Roman" w:eastAsia="Times New Roman" w:hAnsi="Times New Roman" w:cs="Times New Roman"/>
        </w:rPr>
        <w:footnoteReference w:id="14"/>
      </w:r>
      <w:r w:rsidRPr="00A94F6E" w:rsidR="00521DDE">
        <w:rPr>
          <w:rFonts w:ascii="Times New Roman" w:eastAsia="Times New Roman" w:hAnsi="Times New Roman" w:cs="Times New Roman"/>
        </w:rPr>
        <w:t xml:space="preserve">  </w:t>
      </w:r>
      <w:r w:rsidRPr="00A94F6E">
        <w:rPr>
          <w:rFonts w:ascii="Times New Roman" w:eastAsia="Times New Roman" w:hAnsi="Times New Roman" w:cs="Times New Roman"/>
        </w:rPr>
        <w:t xml:space="preserve">This proceeding not only </w:t>
      </w:r>
      <w:r w:rsidRPr="00A94F6E" w:rsidR="00F20E9A">
        <w:rPr>
          <w:rFonts w:ascii="Times New Roman" w:eastAsia="Times New Roman" w:hAnsi="Times New Roman" w:cs="Times New Roman"/>
        </w:rPr>
        <w:t>represents a</w:t>
      </w:r>
      <w:r w:rsidRPr="00A94F6E">
        <w:rPr>
          <w:rFonts w:ascii="Times New Roman" w:eastAsia="Times New Roman" w:hAnsi="Times New Roman" w:cs="Times New Roman"/>
        </w:rPr>
        <w:t xml:space="preserve">n important </w:t>
      </w:r>
      <w:r w:rsidRPr="00A94F6E" w:rsidR="00F20E9A">
        <w:rPr>
          <w:rFonts w:ascii="Times New Roman" w:eastAsia="Times New Roman" w:hAnsi="Times New Roman" w:cs="Times New Roman"/>
        </w:rPr>
        <w:t xml:space="preserve">opportunity </w:t>
      </w:r>
      <w:r w:rsidRPr="00A94F6E">
        <w:rPr>
          <w:rFonts w:ascii="Times New Roman" w:eastAsia="Times New Roman" w:hAnsi="Times New Roman" w:cs="Times New Roman"/>
        </w:rPr>
        <w:t>to spur the future deployment of 5G, but also to encourage wireless competition</w:t>
      </w:r>
      <w:r w:rsidRPr="00A94F6E" w:rsidR="00521DDE">
        <w:rPr>
          <w:rFonts w:ascii="Times New Roman" w:eastAsia="Times New Roman" w:hAnsi="Times New Roman" w:cs="Times New Roman"/>
        </w:rPr>
        <w:t xml:space="preserve"> and diversity</w:t>
      </w:r>
      <w:r w:rsidRPr="00A94F6E">
        <w:rPr>
          <w:rFonts w:ascii="Times New Roman" w:eastAsia="Times New Roman" w:hAnsi="Times New Roman" w:cs="Times New Roman"/>
        </w:rPr>
        <w:t xml:space="preserve">.  As noted earlier, by requiring mandatory payments into an accelerated relocation fund, we may discourage auction participation by smaller, less well-funded bidders.  But I’m also disappointed that we are refusing to place </w:t>
      </w:r>
      <w:r w:rsidRPr="00A94F6E" w:rsidR="00521DDE">
        <w:rPr>
          <w:rFonts w:ascii="Times New Roman" w:eastAsia="Times New Roman" w:hAnsi="Times New Roman" w:cs="Times New Roman"/>
        </w:rPr>
        <w:t xml:space="preserve">reasonable </w:t>
      </w:r>
      <w:r w:rsidRPr="00A94F6E">
        <w:rPr>
          <w:rFonts w:ascii="Times New Roman" w:eastAsia="Times New Roman" w:hAnsi="Times New Roman" w:cs="Times New Roman"/>
        </w:rPr>
        <w:t>spectrum aggregation</w:t>
      </w:r>
      <w:r w:rsidRPr="00A94F6E">
        <w:rPr>
          <w:rFonts w:ascii="Times New Roman" w:eastAsia="Times New Roman" w:hAnsi="Times New Roman" w:cs="Times New Roman"/>
        </w:rPr>
        <w:t xml:space="preserve"> limits on the auction.  Multiple parties representing small and rural carriers </w:t>
      </w:r>
      <w:r w:rsidRPr="00A94F6E" w:rsidR="00521DDE">
        <w:rPr>
          <w:rFonts w:ascii="Times New Roman" w:eastAsia="Times New Roman" w:hAnsi="Times New Roman" w:cs="Times New Roman"/>
        </w:rPr>
        <w:t xml:space="preserve">have </w:t>
      </w:r>
      <w:r w:rsidRPr="00A94F6E">
        <w:rPr>
          <w:rFonts w:ascii="Times New Roman" w:eastAsia="Times New Roman" w:hAnsi="Times New Roman" w:cs="Times New Roman"/>
        </w:rPr>
        <w:t>urged the Commission to consider such limits to protect competition and ensure that a wide variety of applicants have access to the spectrum.</w:t>
      </w:r>
      <w:r>
        <w:rPr>
          <w:rStyle w:val="FootnoteReference"/>
          <w:rFonts w:ascii="Times New Roman" w:eastAsia="Times New Roman" w:hAnsi="Times New Roman" w:cs="Times New Roman"/>
        </w:rPr>
        <w:footnoteReference w:id="15"/>
      </w:r>
      <w:r w:rsidRPr="00A94F6E">
        <w:rPr>
          <w:rFonts w:ascii="Times New Roman" w:eastAsia="Times New Roman" w:hAnsi="Times New Roman" w:cs="Times New Roman"/>
        </w:rPr>
        <w:t xml:space="preserve">  The Commission has imposed </w:t>
      </w:r>
      <w:r w:rsidRPr="00A94F6E">
        <w:rPr>
          <w:rFonts w:ascii="Times New Roman" w:eastAsia="Times New Roman" w:hAnsi="Times New Roman" w:cs="Times New Roman"/>
        </w:rPr>
        <w:t>such limits previously, including in the 3.5 GHz auction Public Notice we adopt today</w:t>
      </w:r>
      <w:r w:rsidRPr="00A94F6E" w:rsidR="00D15F14">
        <w:rPr>
          <w:rFonts w:ascii="Times New Roman" w:eastAsia="Times New Roman" w:hAnsi="Times New Roman" w:cs="Times New Roman"/>
        </w:rPr>
        <w:t>, and other countries have adopted similar measures with success</w:t>
      </w:r>
      <w:r w:rsidRPr="00A94F6E">
        <w:rPr>
          <w:rFonts w:ascii="Times New Roman" w:eastAsia="Times New Roman" w:hAnsi="Times New Roman" w:cs="Times New Roman"/>
        </w:rPr>
        <w:t>.</w:t>
      </w:r>
      <w:r>
        <w:rPr>
          <w:rStyle w:val="FootnoteReference"/>
          <w:rFonts w:ascii="Times New Roman" w:eastAsia="Times New Roman" w:hAnsi="Times New Roman" w:cs="Times New Roman"/>
        </w:rPr>
        <w:footnoteReference w:id="16"/>
      </w:r>
      <w:r w:rsidRPr="00A94F6E">
        <w:rPr>
          <w:rFonts w:ascii="Times New Roman" w:eastAsia="Times New Roman" w:hAnsi="Times New Roman" w:cs="Times New Roman"/>
        </w:rPr>
        <w:t xml:space="preserve">  </w:t>
      </w:r>
      <w:r w:rsidRPr="00A94F6E" w:rsidR="00521DDE">
        <w:rPr>
          <w:rFonts w:ascii="Times New Roman" w:eastAsia="Times New Roman" w:hAnsi="Times New Roman" w:cs="Times New Roman"/>
        </w:rPr>
        <w:t>I believe we should have followed their example.</w:t>
      </w:r>
    </w:p>
    <w:p w:rsidR="008E3B87" w:rsidRPr="00A94F6E" w:rsidP="00A94F6E" w14:paraId="4969ED26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480C6B" w:rsidRPr="00A94F6E" w:rsidP="00A94F6E" w14:paraId="32B429D8" w14:textId="34CC0A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94F6E">
        <w:rPr>
          <w:rFonts w:ascii="Times New Roman" w:hAnsi="Times New Roman" w:cs="Times New Roman"/>
        </w:rPr>
        <w:t xml:space="preserve">Finally, while I disagree with much of the </w:t>
      </w:r>
      <w:r w:rsidRPr="00A94F6E">
        <w:rPr>
          <w:rFonts w:ascii="Times New Roman" w:hAnsi="Times New Roman" w:cs="Times New Roman"/>
        </w:rPr>
        <w:t>reasoning of this order, I would be remiss if I didn’t acknowledge the hard work of the Commission staff throughout the building</w:t>
      </w:r>
      <w:r w:rsidRPr="00A94F6E" w:rsidR="00EA1138">
        <w:rPr>
          <w:rFonts w:ascii="Times New Roman" w:hAnsi="Times New Roman" w:cs="Times New Roman"/>
        </w:rPr>
        <w:t xml:space="preserve"> on this proceeding</w:t>
      </w:r>
      <w:r w:rsidRPr="00A94F6E">
        <w:rPr>
          <w:rFonts w:ascii="Times New Roman" w:hAnsi="Times New Roman" w:cs="Times New Roman"/>
        </w:rPr>
        <w:t>.  Thank you all for your continued service.</w:t>
      </w:r>
    </w:p>
    <w:p w:rsidR="000E0540" w:rsidRPr="00A94F6E" w:rsidP="00A94F6E" w14:paraId="2B8BDBAA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B23" w14:paraId="58B7272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75DE8" w:rsidP="007A5D79" w14:paraId="4939F79F" w14:textId="77777777">
      <w:pPr>
        <w:spacing w:after="0" w:line="240" w:lineRule="auto"/>
      </w:pPr>
      <w:r>
        <w:separator/>
      </w:r>
    </w:p>
  </w:footnote>
  <w:footnote w:type="continuationSeparator" w:id="1">
    <w:p w:rsidR="00E75DE8" w:rsidP="007A5D79" w14:paraId="7D2220AE" w14:textId="77777777">
      <w:pPr>
        <w:spacing w:after="0" w:line="240" w:lineRule="auto"/>
      </w:pPr>
      <w:r>
        <w:continuationSeparator/>
      </w:r>
    </w:p>
  </w:footnote>
  <w:footnote w:id="2">
    <w:p w:rsidR="00757150" w:rsidRPr="00944B23" w:rsidP="00C446E5" w14:paraId="73108FD2" w14:textId="6E0C0E3B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>
        <w:rPr>
          <w:rFonts w:ascii="Times New Roman" w:hAnsi="Times New Roman" w:cs="Times New Roman"/>
          <w:i/>
          <w:iCs/>
        </w:rPr>
        <w:t>California Metro Mobile Communications, Inc.</w:t>
      </w:r>
      <w:r w:rsidRPr="00944B23">
        <w:rPr>
          <w:rFonts w:ascii="Times New Roman" w:hAnsi="Times New Roman" w:cs="Times New Roman"/>
          <w:i/>
          <w:iCs/>
        </w:rPr>
        <w:t xml:space="preserve"> v. FCC</w:t>
      </w:r>
      <w:r w:rsidRPr="00944B23">
        <w:rPr>
          <w:rFonts w:ascii="Times New Roman" w:hAnsi="Times New Roman" w:cs="Times New Roman"/>
        </w:rPr>
        <w:t>, 365 F.3d 38, 45 (D.C. 2004).</w:t>
      </w:r>
    </w:p>
  </w:footnote>
  <w:footnote w:id="3">
    <w:p w:rsidR="00D54D82" w:rsidRPr="00944B23" w:rsidP="00C446E5" w14:paraId="68098CBC" w14:textId="0C7C1669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>
        <w:rPr>
          <w:rFonts w:ascii="Times New Roman" w:hAnsi="Times New Roman" w:cs="Times New Roman"/>
          <w:i/>
          <w:iCs/>
          <w:color w:val="000000"/>
        </w:rPr>
        <w:t>Cmty Television, Inc. v. FCC</w:t>
      </w:r>
      <w:r w:rsidRPr="00944B23">
        <w:rPr>
          <w:rFonts w:ascii="Times New Roman" w:hAnsi="Times New Roman" w:cs="Times New Roman"/>
          <w:color w:val="000000"/>
        </w:rPr>
        <w:t>, 216 F.3d 1136, 1140-41 (D.C. Cir. 2000).</w:t>
      </w:r>
    </w:p>
  </w:footnote>
  <w:footnote w:id="4">
    <w:p w:rsidR="00525ECB" w:rsidRPr="00944B23" w:rsidP="00525ECB" w14:paraId="78D00281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47 U.S.C. § 309(j).</w:t>
      </w:r>
    </w:p>
  </w:footnote>
  <w:footnote w:id="5">
    <w:p w:rsidR="00757150" w:rsidRPr="00944B23" w:rsidP="00C446E5" w14:paraId="1C952D98" w14:textId="489BDFFA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 w:rsidR="00733D3F">
        <w:rPr>
          <w:rFonts w:ascii="Times New Roman" w:hAnsi="Times New Roman" w:cs="Times New Roman"/>
          <w:i/>
          <w:iCs/>
        </w:rPr>
        <w:t xml:space="preserve">See </w:t>
      </w:r>
      <w:r w:rsidRPr="00944B23">
        <w:rPr>
          <w:rFonts w:ascii="Times New Roman" w:hAnsi="Times New Roman" w:cs="Times New Roman"/>
          <w:i/>
          <w:iCs/>
        </w:rPr>
        <w:t>Teledesic</w:t>
      </w:r>
      <w:r w:rsidRPr="00944B23" w:rsidR="00733D3F">
        <w:rPr>
          <w:rFonts w:ascii="Times New Roman" w:hAnsi="Times New Roman" w:cs="Times New Roman"/>
          <w:i/>
          <w:iCs/>
        </w:rPr>
        <w:t xml:space="preserve"> LLC v. FCC</w:t>
      </w:r>
      <w:r w:rsidRPr="00944B23">
        <w:rPr>
          <w:rFonts w:ascii="Times New Roman" w:hAnsi="Times New Roman" w:cs="Times New Roman"/>
        </w:rPr>
        <w:t xml:space="preserve">, 275 F.3d </w:t>
      </w:r>
      <w:r w:rsidRPr="00944B23" w:rsidR="00733D3F">
        <w:rPr>
          <w:rFonts w:ascii="Times New Roman" w:hAnsi="Times New Roman" w:cs="Times New Roman"/>
        </w:rPr>
        <w:t xml:space="preserve">75, </w:t>
      </w:r>
      <w:r w:rsidRPr="00944B23">
        <w:rPr>
          <w:rFonts w:ascii="Times New Roman" w:hAnsi="Times New Roman" w:cs="Times New Roman"/>
        </w:rPr>
        <w:t>82</w:t>
      </w:r>
      <w:r w:rsidRPr="00944B23" w:rsidR="00733D3F">
        <w:rPr>
          <w:rFonts w:ascii="Times New Roman" w:hAnsi="Times New Roman" w:cs="Times New Roman"/>
        </w:rPr>
        <w:t xml:space="preserve"> (D.C. Cir. 2001); </w:t>
      </w:r>
      <w:r w:rsidRPr="00944B23" w:rsidR="00C56679">
        <w:rPr>
          <w:rFonts w:ascii="Times New Roman" w:hAnsi="Times New Roman" w:cs="Times New Roman"/>
          <w:i/>
          <w:iCs/>
        </w:rPr>
        <w:t>Amendment to the Commission’s Rules Regarding a Plan for Sharing the Costs of Microwave Relocation</w:t>
      </w:r>
      <w:r w:rsidRPr="00944B23" w:rsidR="00C56679">
        <w:rPr>
          <w:rFonts w:ascii="Times New Roman" w:hAnsi="Times New Roman" w:cs="Times New Roman"/>
        </w:rPr>
        <w:t>, First Report and Order and Further Notice of Proposed Rulemaking, 11 FCC Rcd 8825, ¶ 32 (1996) (</w:t>
      </w:r>
      <w:r w:rsidRPr="00944B23" w:rsidR="00785423">
        <w:rPr>
          <w:rFonts w:ascii="Times New Roman" w:hAnsi="Times New Roman" w:cs="Times New Roman"/>
        </w:rPr>
        <w:t xml:space="preserve">when negotiating voluntary accelerated relocation payments, </w:t>
      </w:r>
      <w:r w:rsidRPr="00944B23" w:rsidR="00B759D7">
        <w:rPr>
          <w:rFonts w:ascii="Times New Roman" w:hAnsi="Times New Roman" w:cs="Times New Roman"/>
        </w:rPr>
        <w:t xml:space="preserve">to constitute </w:t>
      </w:r>
      <w:r w:rsidRPr="00944B23" w:rsidR="00C56679">
        <w:rPr>
          <w:rFonts w:ascii="Times New Roman" w:hAnsi="Times New Roman" w:cs="Times New Roman"/>
        </w:rPr>
        <w:t>good faith negotiations</w:t>
      </w:r>
      <w:r w:rsidRPr="00944B23" w:rsidR="00B759D7">
        <w:rPr>
          <w:rFonts w:ascii="Times New Roman" w:hAnsi="Times New Roman" w:cs="Times New Roman"/>
        </w:rPr>
        <w:t xml:space="preserve">, incumbents may only seek </w:t>
      </w:r>
      <w:r w:rsidRPr="00944B23" w:rsidR="00C56679">
        <w:rPr>
          <w:rFonts w:ascii="Times New Roman" w:hAnsi="Times New Roman" w:cs="Times New Roman"/>
        </w:rPr>
        <w:t xml:space="preserve">premiums </w:t>
      </w:r>
      <w:r w:rsidRPr="00944B23" w:rsidR="00B759D7">
        <w:rPr>
          <w:rFonts w:ascii="Times New Roman" w:hAnsi="Times New Roman" w:cs="Times New Roman"/>
        </w:rPr>
        <w:t xml:space="preserve">for accelerated clearing that are </w:t>
      </w:r>
      <w:r w:rsidRPr="00944B23" w:rsidR="00C56679">
        <w:rPr>
          <w:rFonts w:ascii="Times New Roman" w:hAnsi="Times New Roman" w:cs="Times New Roman"/>
        </w:rPr>
        <w:t>reasonably related to the cost of providing comparable facilities</w:t>
      </w:r>
      <w:r w:rsidRPr="00944B23" w:rsidR="00733D3F">
        <w:rPr>
          <w:rFonts w:ascii="Times New Roman" w:hAnsi="Times New Roman" w:cs="Times New Roman"/>
        </w:rPr>
        <w:t>)</w:t>
      </w:r>
      <w:r w:rsidRPr="00944B23" w:rsidR="00C56679">
        <w:rPr>
          <w:rFonts w:ascii="Times New Roman" w:hAnsi="Times New Roman" w:cs="Times New Roman"/>
        </w:rPr>
        <w:t>.</w:t>
      </w:r>
      <w:r w:rsidRPr="00944B23" w:rsidR="00B759D7">
        <w:rPr>
          <w:rFonts w:ascii="Times New Roman" w:hAnsi="Times New Roman" w:cs="Times New Roman"/>
        </w:rPr>
        <w:t xml:space="preserve">  </w:t>
      </w:r>
      <w:r w:rsidRPr="00944B23" w:rsidR="00B759D7">
        <w:rPr>
          <w:rFonts w:ascii="Times New Roman" w:hAnsi="Times New Roman" w:cs="Times New Roman"/>
          <w:i/>
          <w:iCs/>
        </w:rPr>
        <w:t xml:space="preserve">See also Amendment of Part 2 of the Commission’s Rules to Allocate Spectrum Below 3 GHz for Mobile and Fixed Services to Support the Introduction of New Advanced Wireless Services, Including Third Generation Wireless Systems, </w:t>
      </w:r>
      <w:r w:rsidRPr="00944B23" w:rsidR="00B759D7">
        <w:rPr>
          <w:rFonts w:ascii="Times New Roman" w:hAnsi="Times New Roman" w:cs="Times New Roman"/>
        </w:rPr>
        <w:t>Ninth Report and Order, 21 FCC Rcd 4473, 4546 (2006) (</w:t>
      </w:r>
      <w:r w:rsidRPr="00944B23" w:rsidR="00FA0E9F">
        <w:rPr>
          <w:rFonts w:ascii="Times New Roman" w:hAnsi="Times New Roman" w:cs="Times New Roman"/>
        </w:rPr>
        <w:t>in determining whether an incumbent is bargaining in good faith</w:t>
      </w:r>
      <w:r w:rsidRPr="00944B23" w:rsidR="00C446E5">
        <w:rPr>
          <w:rFonts w:ascii="Times New Roman" w:hAnsi="Times New Roman" w:cs="Times New Roman"/>
        </w:rPr>
        <w:t xml:space="preserve"> over accelerated relocation payments</w:t>
      </w:r>
      <w:r w:rsidRPr="00944B23" w:rsidR="00FA0E9F">
        <w:rPr>
          <w:rFonts w:ascii="Times New Roman" w:hAnsi="Times New Roman" w:cs="Times New Roman"/>
        </w:rPr>
        <w:t xml:space="preserve">, the Commission will consider whether the demand for </w:t>
      </w:r>
      <w:r w:rsidRPr="00944B23" w:rsidR="00B759D7">
        <w:rPr>
          <w:rFonts w:ascii="Times New Roman" w:hAnsi="Times New Roman" w:cs="Times New Roman"/>
        </w:rPr>
        <w:t xml:space="preserve">payment </w:t>
      </w:r>
      <w:r w:rsidRPr="00944B23" w:rsidR="00FA0E9F">
        <w:rPr>
          <w:rFonts w:ascii="Times New Roman" w:hAnsi="Times New Roman" w:cs="Times New Roman"/>
        </w:rPr>
        <w:t xml:space="preserve">is </w:t>
      </w:r>
      <w:r w:rsidRPr="00944B23" w:rsidR="00B759D7">
        <w:rPr>
          <w:rFonts w:ascii="Times New Roman" w:hAnsi="Times New Roman" w:cs="Times New Roman"/>
        </w:rPr>
        <w:t>“directly related to relocation” and “proportion[ate]” to “the cost of providing comparable facilities</w:t>
      </w:r>
      <w:r w:rsidRPr="00944B23" w:rsidR="00785423">
        <w:rPr>
          <w:rFonts w:ascii="Times New Roman" w:hAnsi="Times New Roman" w:cs="Times New Roman"/>
        </w:rPr>
        <w:t>”</w:t>
      </w:r>
      <w:r w:rsidRPr="00944B23" w:rsidR="00FA0E9F">
        <w:rPr>
          <w:rFonts w:ascii="Times New Roman" w:hAnsi="Times New Roman" w:cs="Times New Roman"/>
        </w:rPr>
        <w:t>)</w:t>
      </w:r>
      <w:r w:rsidRPr="00944B23" w:rsidR="00B759D7">
        <w:rPr>
          <w:rFonts w:ascii="Times New Roman" w:hAnsi="Times New Roman" w:cs="Times New Roman"/>
        </w:rPr>
        <w:t xml:space="preserve">.  </w:t>
      </w:r>
    </w:p>
  </w:footnote>
  <w:footnote w:id="6">
    <w:p w:rsidR="008464DA" w:rsidRPr="00944B23" w:rsidP="008464DA" w14:paraId="52A7ED3D" w14:textId="7FE0E816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Report and Order at para. 227.</w:t>
      </w:r>
    </w:p>
  </w:footnote>
  <w:footnote w:id="7">
    <w:p w:rsidR="008464DA" w:rsidRPr="00944B23" w:rsidP="008464DA" w14:paraId="3B9D3EE2" w14:textId="76A6398F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Letter from John Purvis, Chief Legal Office, SES Americom, Inc., to Marlene H. Dortch, Secretary, FCC, GN Docket No. 18-122 (filed Feb. 20, 2020).</w:t>
      </w:r>
    </w:p>
  </w:footnote>
  <w:footnote w:id="8">
    <w:p w:rsidR="008464DA" w:rsidRPr="00944B23" w:rsidP="008464DA" w14:paraId="47133FBF" w14:textId="1A97E329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Report and Order at para. 228.</w:t>
      </w:r>
    </w:p>
  </w:footnote>
  <w:footnote w:id="9">
    <w:p w:rsidR="00D118A7" w:rsidRPr="00944B23" w:rsidP="00C446E5" w14:paraId="14457608" w14:textId="3871AAAC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 w:rsidR="00832016">
        <w:rPr>
          <w:rFonts w:ascii="Times New Roman" w:hAnsi="Times New Roman" w:cs="Times New Roman"/>
        </w:rPr>
        <w:t xml:space="preserve"> Letter from Laura H. Phillips, Counsel, Intelsat US LLC, to Marlene H. Dortch, Secretary, FCC, GN Docket No. 18-122 (filed Feb. 21, 2020).</w:t>
      </w:r>
    </w:p>
  </w:footnote>
  <w:footnote w:id="10">
    <w:p w:rsidR="00FC6E68" w:rsidRPr="00944B23" w:rsidP="002964A4" w14:paraId="7C3C9461" w14:textId="051591FD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 w:rsidR="002964A4">
        <w:rPr>
          <w:rFonts w:ascii="Times New Roman" w:hAnsi="Times New Roman" w:cs="Times New Roman"/>
        </w:rPr>
        <w:t xml:space="preserve">Alexandra Scaggs, “David Tepper Wants Intelsat to Fight the FCC on 5G Spectrum Move. Its Stock Surged 26%,” Barron’s (Feb. 18, 2020), </w:t>
      </w:r>
      <w:r w:rsidRPr="00944B23" w:rsidR="002964A4">
        <w:rPr>
          <w:rFonts w:ascii="Times New Roman" w:hAnsi="Times New Roman" w:cs="Times New Roman"/>
          <w:i/>
          <w:iCs/>
        </w:rPr>
        <w:t xml:space="preserve">at </w:t>
      </w:r>
      <w:r w:rsidRPr="00944B23" w:rsidR="002964A4">
        <w:rPr>
          <w:rFonts w:ascii="Times New Roman" w:hAnsi="Times New Roman" w:cs="Times New Roman"/>
        </w:rPr>
        <w:t>https://www.barrons.com/articles/david-tepper-wants-intelsat-to-fight-the-fcc-on-5g-spectrum-move-its-stock-surged-26-51582064179.</w:t>
      </w:r>
    </w:p>
  </w:footnote>
  <w:footnote w:id="11">
    <w:p w:rsidR="0011147C" w:rsidRPr="00944B23" w:rsidP="00C446E5" w14:paraId="27839A65" w14:textId="69543B79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Letter from Laura H. Phillips, Counsel, Intelsat US LLC, to Marlene H. Dortch, Secretary, FCC, GN Docket No. 18-122 (filed </w:t>
      </w:r>
      <w:r w:rsidRPr="00944B23">
        <w:rPr>
          <w:rFonts w:ascii="Times New Roman" w:hAnsi="Times New Roman" w:cs="Times New Roman"/>
        </w:rPr>
        <w:t>Feb. 21, 2020).</w:t>
      </w:r>
    </w:p>
  </w:footnote>
  <w:footnote w:id="12">
    <w:p w:rsidR="00540554" w:rsidRPr="00944B23" w:rsidP="00C446E5" w14:paraId="3F53A7D1" w14:textId="7BAD5DF9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 w:rsidR="00F71415">
        <w:rPr>
          <w:rFonts w:ascii="Times New Roman" w:hAnsi="Times New Roman" w:cs="Times New Roman"/>
        </w:rPr>
        <w:t xml:space="preserve">Letter from </w:t>
      </w:r>
      <w:r w:rsidRPr="00944B23" w:rsidR="002E56EC">
        <w:rPr>
          <w:rFonts w:ascii="Times New Roman" w:hAnsi="Times New Roman" w:cs="Times New Roman"/>
        </w:rPr>
        <w:t>John Purvis, Chief Legal Officer, SES Americom Inc., to Marlene H. Dortch, Secr</w:t>
      </w:r>
      <w:r w:rsidRPr="00944B23" w:rsidR="0011147C">
        <w:rPr>
          <w:rFonts w:ascii="Times New Roman" w:hAnsi="Times New Roman" w:cs="Times New Roman"/>
        </w:rPr>
        <w:t>etary, FCC, GN Docket No. 18-12</w:t>
      </w:r>
      <w:r w:rsidRPr="00944B23" w:rsidR="002E56EC">
        <w:rPr>
          <w:rFonts w:ascii="Times New Roman" w:hAnsi="Times New Roman" w:cs="Times New Roman"/>
        </w:rPr>
        <w:t>2 (filed Feb. 20, 2020).</w:t>
      </w:r>
    </w:p>
  </w:footnote>
  <w:footnote w:id="13">
    <w:p w:rsidR="002D1360" w:rsidRPr="00944B23" w:rsidP="008E3B87" w14:paraId="30F0103E" w14:textId="230DC33B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Letter from Carlos M. Nalda, Consultant, Eutelsat S.A., to Marlene H. Dortch, Secretary,</w:t>
      </w:r>
      <w:r w:rsidRPr="00944B23" w:rsidR="008E3B87">
        <w:rPr>
          <w:rFonts w:ascii="Times New Roman" w:hAnsi="Times New Roman" w:cs="Times New Roman"/>
        </w:rPr>
        <w:t xml:space="preserve"> </w:t>
      </w:r>
      <w:r w:rsidRPr="00944B23">
        <w:rPr>
          <w:rFonts w:ascii="Times New Roman" w:hAnsi="Times New Roman" w:cs="Times New Roman"/>
        </w:rPr>
        <w:t>FCC, GN Docket No. 18-122, at 5 (filed Feb. 20, 2020).</w:t>
      </w:r>
    </w:p>
  </w:footnote>
  <w:footnote w:id="14">
    <w:p w:rsidR="00521DDE" w:rsidRPr="00944B23" w:rsidP="00521DDE" w14:paraId="5B038589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47 U.S.C. § 309(j)(3)(B).</w:t>
      </w:r>
    </w:p>
  </w:footnote>
  <w:footnote w:id="15">
    <w:p w:rsidR="00521DDE" w:rsidRPr="00944B23" w:rsidP="00521DDE" w14:paraId="7553064E" w14:textId="100840D8">
      <w:pPr>
        <w:pStyle w:val="FootnoteText"/>
        <w:spacing w:after="120"/>
        <w:rPr>
          <w:rFonts w:ascii="Times New Roman" w:hAnsi="Times New Roman" w:cs="Times New Roman"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>
        <w:rPr>
          <w:rFonts w:ascii="Times New Roman" w:hAnsi="Times New Roman" w:cs="Times New Roman"/>
          <w:i/>
          <w:iCs/>
        </w:rPr>
        <w:t>See, e.g</w:t>
      </w:r>
      <w:r w:rsidRPr="00944B23">
        <w:rPr>
          <w:rFonts w:ascii="Times New Roman" w:hAnsi="Times New Roman" w:cs="Times New Roman"/>
        </w:rPr>
        <w:t xml:space="preserve">., Letter from Competitive Carriers Association, NTCA – The Rural Broadband Association, INCOMPAS, Wireless Internet Service Providers Association, and Computer &amp; </w:t>
      </w:r>
      <w:r w:rsidRPr="00944B23">
        <w:rPr>
          <w:rFonts w:ascii="Times New Roman" w:hAnsi="Times New Roman" w:cs="Times New Roman"/>
        </w:rPr>
        <w:t>Communications Industry Association to Marlene H. Dortch, Secretary, FCC, GN Docket No. 18-122 (filed Feb. 18, 2020).</w:t>
      </w:r>
    </w:p>
  </w:footnote>
  <w:footnote w:id="16">
    <w:p w:rsidR="008E3B87" w:rsidRPr="00944B23" w:rsidP="008E3B87" w14:paraId="5965EE9C" w14:textId="62DEF7F5">
      <w:pPr>
        <w:pStyle w:val="FootnoteText"/>
        <w:spacing w:after="120"/>
        <w:rPr>
          <w:rFonts w:ascii="Times New Roman" w:hAnsi="Times New Roman" w:cs="Times New Roman"/>
          <w:i/>
          <w:iCs/>
        </w:rPr>
      </w:pPr>
      <w:r w:rsidRPr="00944B23">
        <w:rPr>
          <w:rStyle w:val="FootnoteReference"/>
          <w:rFonts w:ascii="Times New Roman" w:hAnsi="Times New Roman" w:cs="Times New Roman"/>
        </w:rPr>
        <w:footnoteRef/>
      </w:r>
      <w:r w:rsidRPr="00944B23">
        <w:rPr>
          <w:rFonts w:ascii="Times New Roman" w:hAnsi="Times New Roman" w:cs="Times New Roman"/>
        </w:rPr>
        <w:t xml:space="preserve"> </w:t>
      </w:r>
      <w:r w:rsidRPr="00944B23">
        <w:rPr>
          <w:rFonts w:ascii="Times New Roman" w:hAnsi="Times New Roman" w:cs="Times New Roman"/>
          <w:i/>
          <w:iCs/>
        </w:rPr>
        <w:t>See</w:t>
      </w:r>
      <w:r w:rsidRPr="00944B23" w:rsidR="00D15F14">
        <w:rPr>
          <w:rFonts w:ascii="Times New Roman" w:hAnsi="Times New Roman" w:cs="Times New Roman"/>
          <w:i/>
          <w:iCs/>
        </w:rPr>
        <w:t xml:space="preserve"> </w:t>
      </w:r>
      <w:r w:rsidRPr="00944B23" w:rsidR="00D15F14">
        <w:rPr>
          <w:rFonts w:ascii="Times New Roman" w:hAnsi="Times New Roman" w:cs="Times New Roman"/>
        </w:rPr>
        <w:t>Letter from Steve B. Sharkey, T-Mobile, Vice-President, Government Affairs, Technology and Engineering Policy, T-Mobile USA, Inc., to Marlene Dortch, Secretary, FCC, GN Docket 18-122 (filed Feb. 5, 2020) (citing Taiwan, Italy, Canada).</w:t>
      </w:r>
      <w:r w:rsidRPr="00944B23">
        <w:rPr>
          <w:rFonts w:ascii="Times New Roman" w:hAnsi="Times New Roman" w:cs="Times New Roman"/>
          <w:i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123678"/>
    <w:multiLevelType w:val="hybridMultilevel"/>
    <w:tmpl w:val="905E0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D0"/>
    <w:rsid w:val="00014F12"/>
    <w:rsid w:val="00031EBD"/>
    <w:rsid w:val="0007479F"/>
    <w:rsid w:val="000A2C16"/>
    <w:rsid w:val="000C5B9D"/>
    <w:rsid w:val="000E0540"/>
    <w:rsid w:val="000F20B8"/>
    <w:rsid w:val="00102008"/>
    <w:rsid w:val="0011147C"/>
    <w:rsid w:val="00122E0D"/>
    <w:rsid w:val="001272E1"/>
    <w:rsid w:val="00155430"/>
    <w:rsid w:val="0019378A"/>
    <w:rsid w:val="0019720F"/>
    <w:rsid w:val="001B15E2"/>
    <w:rsid w:val="001D3336"/>
    <w:rsid w:val="001E4093"/>
    <w:rsid w:val="001F35D4"/>
    <w:rsid w:val="001F639E"/>
    <w:rsid w:val="002073BB"/>
    <w:rsid w:val="0020742A"/>
    <w:rsid w:val="00216C32"/>
    <w:rsid w:val="00222322"/>
    <w:rsid w:val="00234620"/>
    <w:rsid w:val="00255391"/>
    <w:rsid w:val="002564F2"/>
    <w:rsid w:val="00261211"/>
    <w:rsid w:val="002964A4"/>
    <w:rsid w:val="002A3552"/>
    <w:rsid w:val="002A6A09"/>
    <w:rsid w:val="002A7055"/>
    <w:rsid w:val="002C53BC"/>
    <w:rsid w:val="002D1360"/>
    <w:rsid w:val="002E2990"/>
    <w:rsid w:val="002E56EC"/>
    <w:rsid w:val="002F6E56"/>
    <w:rsid w:val="00300C9B"/>
    <w:rsid w:val="003027F9"/>
    <w:rsid w:val="00316B54"/>
    <w:rsid w:val="00360BA6"/>
    <w:rsid w:val="0039058E"/>
    <w:rsid w:val="003B0773"/>
    <w:rsid w:val="003B1217"/>
    <w:rsid w:val="003C55DC"/>
    <w:rsid w:val="003D3BCB"/>
    <w:rsid w:val="0040219D"/>
    <w:rsid w:val="0043376D"/>
    <w:rsid w:val="004525FB"/>
    <w:rsid w:val="0046037B"/>
    <w:rsid w:val="004705B3"/>
    <w:rsid w:val="004763AA"/>
    <w:rsid w:val="00480C6B"/>
    <w:rsid w:val="004908A2"/>
    <w:rsid w:val="004A0971"/>
    <w:rsid w:val="004A2800"/>
    <w:rsid w:val="004A5A2B"/>
    <w:rsid w:val="004B30FE"/>
    <w:rsid w:val="0050028B"/>
    <w:rsid w:val="005010FE"/>
    <w:rsid w:val="00521DDE"/>
    <w:rsid w:val="005235FE"/>
    <w:rsid w:val="005245D3"/>
    <w:rsid w:val="00525ECB"/>
    <w:rsid w:val="00526304"/>
    <w:rsid w:val="00540554"/>
    <w:rsid w:val="005541FB"/>
    <w:rsid w:val="00571FF6"/>
    <w:rsid w:val="00582D2D"/>
    <w:rsid w:val="005A7606"/>
    <w:rsid w:val="005B2126"/>
    <w:rsid w:val="005C42E9"/>
    <w:rsid w:val="005E66F9"/>
    <w:rsid w:val="005F3A66"/>
    <w:rsid w:val="00611A00"/>
    <w:rsid w:val="00621B3D"/>
    <w:rsid w:val="006332D5"/>
    <w:rsid w:val="00665931"/>
    <w:rsid w:val="00684511"/>
    <w:rsid w:val="00694668"/>
    <w:rsid w:val="006D21E1"/>
    <w:rsid w:val="006E3593"/>
    <w:rsid w:val="006F78F9"/>
    <w:rsid w:val="007061F5"/>
    <w:rsid w:val="00707561"/>
    <w:rsid w:val="00710A9D"/>
    <w:rsid w:val="007228B2"/>
    <w:rsid w:val="00730B3D"/>
    <w:rsid w:val="00731677"/>
    <w:rsid w:val="00733D3F"/>
    <w:rsid w:val="00757150"/>
    <w:rsid w:val="00771341"/>
    <w:rsid w:val="0077316E"/>
    <w:rsid w:val="00773A58"/>
    <w:rsid w:val="00785423"/>
    <w:rsid w:val="0078603F"/>
    <w:rsid w:val="007A5D79"/>
    <w:rsid w:val="007B1900"/>
    <w:rsid w:val="00804929"/>
    <w:rsid w:val="00812C44"/>
    <w:rsid w:val="00820E9E"/>
    <w:rsid w:val="00832016"/>
    <w:rsid w:val="00832FD8"/>
    <w:rsid w:val="008464DA"/>
    <w:rsid w:val="00851A12"/>
    <w:rsid w:val="00861EC3"/>
    <w:rsid w:val="00863562"/>
    <w:rsid w:val="0087495F"/>
    <w:rsid w:val="00883999"/>
    <w:rsid w:val="008939B7"/>
    <w:rsid w:val="008B1FEB"/>
    <w:rsid w:val="008B4AB0"/>
    <w:rsid w:val="008C2F36"/>
    <w:rsid w:val="008E3B87"/>
    <w:rsid w:val="008E4037"/>
    <w:rsid w:val="008E5D23"/>
    <w:rsid w:val="009030CF"/>
    <w:rsid w:val="009048F6"/>
    <w:rsid w:val="00911887"/>
    <w:rsid w:val="00923660"/>
    <w:rsid w:val="00944B23"/>
    <w:rsid w:val="00960F41"/>
    <w:rsid w:val="009A0B97"/>
    <w:rsid w:val="009A2304"/>
    <w:rsid w:val="00A05C2F"/>
    <w:rsid w:val="00A400C2"/>
    <w:rsid w:val="00A94F6E"/>
    <w:rsid w:val="00AA0D67"/>
    <w:rsid w:val="00AC388F"/>
    <w:rsid w:val="00AD1B15"/>
    <w:rsid w:val="00AF0C47"/>
    <w:rsid w:val="00AF7667"/>
    <w:rsid w:val="00B07A9D"/>
    <w:rsid w:val="00B23118"/>
    <w:rsid w:val="00B362B5"/>
    <w:rsid w:val="00B759D7"/>
    <w:rsid w:val="00BC2078"/>
    <w:rsid w:val="00BD2134"/>
    <w:rsid w:val="00BF7852"/>
    <w:rsid w:val="00C114DC"/>
    <w:rsid w:val="00C14418"/>
    <w:rsid w:val="00C2159F"/>
    <w:rsid w:val="00C26385"/>
    <w:rsid w:val="00C31D5F"/>
    <w:rsid w:val="00C446E5"/>
    <w:rsid w:val="00C531D7"/>
    <w:rsid w:val="00C56679"/>
    <w:rsid w:val="00C62416"/>
    <w:rsid w:val="00C7138A"/>
    <w:rsid w:val="00C77FD0"/>
    <w:rsid w:val="00CB4DA5"/>
    <w:rsid w:val="00CB6A8B"/>
    <w:rsid w:val="00CC37B4"/>
    <w:rsid w:val="00CD1883"/>
    <w:rsid w:val="00CF5FB4"/>
    <w:rsid w:val="00D1066A"/>
    <w:rsid w:val="00D118A7"/>
    <w:rsid w:val="00D14F49"/>
    <w:rsid w:val="00D15F14"/>
    <w:rsid w:val="00D34C33"/>
    <w:rsid w:val="00D54D82"/>
    <w:rsid w:val="00D552C2"/>
    <w:rsid w:val="00D641D3"/>
    <w:rsid w:val="00D74CC3"/>
    <w:rsid w:val="00DB1611"/>
    <w:rsid w:val="00DC76E1"/>
    <w:rsid w:val="00DE5789"/>
    <w:rsid w:val="00DF023F"/>
    <w:rsid w:val="00DF794F"/>
    <w:rsid w:val="00E00835"/>
    <w:rsid w:val="00E27B99"/>
    <w:rsid w:val="00E333C0"/>
    <w:rsid w:val="00E35181"/>
    <w:rsid w:val="00E420E4"/>
    <w:rsid w:val="00E47341"/>
    <w:rsid w:val="00E75DE8"/>
    <w:rsid w:val="00E86295"/>
    <w:rsid w:val="00EA1138"/>
    <w:rsid w:val="00ED585F"/>
    <w:rsid w:val="00EE1B93"/>
    <w:rsid w:val="00EF3116"/>
    <w:rsid w:val="00F114D2"/>
    <w:rsid w:val="00F20E9A"/>
    <w:rsid w:val="00F62786"/>
    <w:rsid w:val="00F71415"/>
    <w:rsid w:val="00F7457E"/>
    <w:rsid w:val="00F94284"/>
    <w:rsid w:val="00FA0E9F"/>
    <w:rsid w:val="00FC6E68"/>
    <w:rsid w:val="00FE01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0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7A5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A5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06"/>
  </w:style>
  <w:style w:type="paragraph" w:styleId="Footer">
    <w:name w:val="footer"/>
    <w:basedOn w:val="Normal"/>
    <w:link w:val="FooterChar"/>
    <w:uiPriority w:val="99"/>
    <w:unhideWhenUsed/>
    <w:rsid w:val="005A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06"/>
  </w:style>
  <w:style w:type="character" w:styleId="CommentReference">
    <w:name w:val="annotation reference"/>
    <w:basedOn w:val="DefaultParagraphFont"/>
    <w:uiPriority w:val="99"/>
    <w:semiHidden/>
    <w:unhideWhenUsed/>
    <w:rsid w:val="00BC2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02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3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