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F51FCF" w:rsidRPr="00F51FCF" w:rsidP="00F51FCF" w14:paraId="1B9A1698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51FCF">
        <w:rPr>
          <w:rFonts w:ascii="Times New Roman" w:hAnsi="Times New Roman" w:cs="Times New Roman"/>
          <w:b/>
          <w:bCs/>
        </w:rPr>
        <w:t xml:space="preserve">STATEMENT OF </w:t>
      </w:r>
    </w:p>
    <w:p w:rsidR="007959FA" w:rsidP="00F51FCF" w14:paraId="2AD06F4B" w14:textId="4F53C6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1FCF">
        <w:rPr>
          <w:rFonts w:ascii="Times New Roman" w:hAnsi="Times New Roman" w:cs="Times New Roman"/>
          <w:b/>
          <w:bCs/>
        </w:rPr>
        <w:t>FCC COMMISSIONER MICHAEL O’RIELLY</w:t>
      </w:r>
    </w:p>
    <w:p w:rsidR="00F51FCF" w:rsidRPr="00F51FCF" w:rsidP="00F51FCF" w14:paraId="5BF859C4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1FCF" w:rsidRPr="00F51FCF" w:rsidP="00C53E65" w14:paraId="53F0EF33" w14:textId="739D721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A13B6">
        <w:rPr>
          <w:rFonts w:ascii="Times New Roman" w:hAnsi="Times New Roman" w:cs="Times New Roman"/>
        </w:rPr>
        <w:t>Re:</w:t>
      </w:r>
      <w:bookmarkStart w:id="1" w:name="_Hlk17730416"/>
      <w:r>
        <w:rPr>
          <w:rFonts w:ascii="Times New Roman" w:hAnsi="Times New Roman" w:cs="Times New Roman"/>
        </w:rPr>
        <w:tab/>
      </w:r>
      <w:bookmarkEnd w:id="1"/>
      <w:r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Amendment of the Commission’s Rules Governing Standards for Hearing Aid-Compatible Handsets, </w:t>
      </w:r>
      <w:r w:rsidRPr="007F01A5">
        <w:rPr>
          <w:rFonts w:ascii="Times New Roman" w:hAnsi="Times New Roman" w:cs="Times New Roman"/>
          <w:iCs/>
          <w:color w:val="000000" w:themeColor="text1"/>
          <w:spacing w:val="-2"/>
        </w:rPr>
        <w:t>WT Docket No. 20-3</w:t>
      </w:r>
      <w:r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; Amendment of the Commission’s Rules Governing Hearing Aid-Compatible Mobile Handsets, </w:t>
      </w:r>
      <w:r w:rsidRPr="007F01A5">
        <w:rPr>
          <w:rFonts w:ascii="Times New Roman" w:hAnsi="Times New Roman" w:cs="Times New Roman"/>
          <w:iCs/>
          <w:color w:val="000000" w:themeColor="text1"/>
          <w:spacing w:val="-2"/>
        </w:rPr>
        <w:t>WT Docket No. 07-250 (terminated)</w:t>
      </w:r>
      <w:r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; Comment Sought on 2010 Review of Hearing Aid Compatibility Regulations, </w:t>
      </w:r>
      <w:r w:rsidRPr="007F01A5">
        <w:rPr>
          <w:rFonts w:ascii="Times New Roman" w:hAnsi="Times New Roman" w:cs="Times New Roman"/>
          <w:iCs/>
          <w:color w:val="000000" w:themeColor="text1"/>
          <w:spacing w:val="-2"/>
        </w:rPr>
        <w:t>WT Docket No. 10-254</w:t>
      </w:r>
      <w:r w:rsidRPr="007F01A5" w:rsidR="0054651F">
        <w:rPr>
          <w:rFonts w:ascii="Times New Roman" w:hAnsi="Times New Roman" w:cs="Times New Roman"/>
          <w:iCs/>
          <w:color w:val="000000" w:themeColor="text1"/>
          <w:spacing w:val="-2"/>
        </w:rPr>
        <w:t xml:space="preserve"> (terminated)</w:t>
      </w:r>
      <w:r w:rsidRPr="00F51FCF">
        <w:rPr>
          <w:rFonts w:ascii="Times New Roman" w:hAnsi="Times New Roman" w:cs="Times New Roman"/>
        </w:rPr>
        <w:tab/>
      </w:r>
    </w:p>
    <w:p w:rsidR="007959FA" w:rsidRPr="00F51FCF" w:rsidP="00F51FCF" w14:paraId="56956282" w14:textId="77777777">
      <w:pPr>
        <w:spacing w:after="0" w:line="240" w:lineRule="auto"/>
        <w:rPr>
          <w:rFonts w:ascii="Times New Roman" w:hAnsi="Times New Roman" w:cs="Times New Roman"/>
        </w:rPr>
      </w:pPr>
    </w:p>
    <w:p w:rsidR="001F05B6" w:rsidRPr="00F51FCF" w:rsidP="0054651F" w14:paraId="679D9F47" w14:textId="7A0BFD6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1FCF">
        <w:rPr>
          <w:rFonts w:ascii="Times New Roman" w:hAnsi="Times New Roman" w:cs="Times New Roman"/>
        </w:rPr>
        <w:t>I</w:t>
      </w:r>
      <w:r w:rsidRPr="00F51FCF" w:rsidR="0056793A">
        <w:rPr>
          <w:rFonts w:ascii="Times New Roman" w:hAnsi="Times New Roman" w:cs="Times New Roman"/>
        </w:rPr>
        <w:t xml:space="preserve">n this </w:t>
      </w:r>
      <w:r w:rsidRPr="00F51FCF">
        <w:rPr>
          <w:rFonts w:ascii="Times New Roman" w:hAnsi="Times New Roman" w:cs="Times New Roman"/>
        </w:rPr>
        <w:t>item</w:t>
      </w:r>
      <w:r w:rsidRPr="00F51FCF" w:rsidR="0056793A">
        <w:rPr>
          <w:rFonts w:ascii="Times New Roman" w:hAnsi="Times New Roman" w:cs="Times New Roman"/>
        </w:rPr>
        <w:t>, the Commission</w:t>
      </w:r>
      <w:r w:rsidRPr="00F51FCF">
        <w:rPr>
          <w:rFonts w:ascii="Times New Roman" w:hAnsi="Times New Roman" w:cs="Times New Roman"/>
        </w:rPr>
        <w:t xml:space="preserve"> </w:t>
      </w:r>
      <w:r w:rsidRPr="00F51FCF" w:rsidR="009D79D6">
        <w:rPr>
          <w:rFonts w:ascii="Times New Roman" w:hAnsi="Times New Roman" w:cs="Times New Roman"/>
        </w:rPr>
        <w:t xml:space="preserve">seeks to </w:t>
      </w:r>
      <w:r w:rsidRPr="00F51FCF">
        <w:rPr>
          <w:rFonts w:ascii="Times New Roman" w:hAnsi="Times New Roman" w:cs="Times New Roman"/>
        </w:rPr>
        <w:t xml:space="preserve">update our </w:t>
      </w:r>
      <w:r w:rsidRPr="00F51FCF" w:rsidR="009D79D6">
        <w:rPr>
          <w:rFonts w:ascii="Times New Roman" w:hAnsi="Times New Roman" w:cs="Times New Roman"/>
        </w:rPr>
        <w:t xml:space="preserve">rules incorporating the </w:t>
      </w:r>
      <w:r w:rsidRPr="00F51FCF">
        <w:rPr>
          <w:rFonts w:ascii="Times New Roman" w:hAnsi="Times New Roman" w:cs="Times New Roman"/>
        </w:rPr>
        <w:t xml:space="preserve">2011 </w:t>
      </w:r>
      <w:r w:rsidRPr="00F51FCF" w:rsidR="0056793A">
        <w:rPr>
          <w:rFonts w:ascii="Times New Roman" w:hAnsi="Times New Roman" w:cs="Times New Roman"/>
        </w:rPr>
        <w:t xml:space="preserve">American National Standards Institute, or ANSI, </w:t>
      </w:r>
      <w:r w:rsidRPr="00F51FCF">
        <w:rPr>
          <w:rFonts w:ascii="Times New Roman" w:hAnsi="Times New Roman" w:cs="Times New Roman"/>
        </w:rPr>
        <w:t>hearing aid compatibility</w:t>
      </w:r>
      <w:r w:rsidRPr="00F51FCF" w:rsidR="009D79D6">
        <w:rPr>
          <w:rFonts w:ascii="Times New Roman" w:hAnsi="Times New Roman" w:cs="Times New Roman"/>
        </w:rPr>
        <w:t xml:space="preserve"> standard</w:t>
      </w:r>
      <w:r w:rsidRPr="00F51FCF" w:rsidR="0056793A">
        <w:rPr>
          <w:rFonts w:ascii="Times New Roman" w:hAnsi="Times New Roman" w:cs="Times New Roman"/>
        </w:rPr>
        <w:t xml:space="preserve">.  </w:t>
      </w:r>
      <w:r w:rsidRPr="00F51FCF" w:rsidR="00864508">
        <w:rPr>
          <w:rFonts w:ascii="Times New Roman" w:hAnsi="Times New Roman" w:cs="Times New Roman"/>
        </w:rPr>
        <w:t>The Commission</w:t>
      </w:r>
      <w:r w:rsidRPr="00F51FCF" w:rsidR="00456941">
        <w:rPr>
          <w:rFonts w:ascii="Times New Roman" w:hAnsi="Times New Roman" w:cs="Times New Roman"/>
        </w:rPr>
        <w:t xml:space="preserve"> </w:t>
      </w:r>
      <w:r w:rsidRPr="00F51FCF">
        <w:rPr>
          <w:rFonts w:ascii="Times New Roman" w:hAnsi="Times New Roman" w:cs="Times New Roman"/>
        </w:rPr>
        <w:t xml:space="preserve">previously </w:t>
      </w:r>
      <w:r w:rsidRPr="00F51FCF" w:rsidR="00456941">
        <w:rPr>
          <w:rFonts w:ascii="Times New Roman" w:hAnsi="Times New Roman" w:cs="Times New Roman"/>
        </w:rPr>
        <w:t xml:space="preserve">adopted this standard in response to </w:t>
      </w:r>
      <w:r w:rsidRPr="00F51FCF">
        <w:rPr>
          <w:rFonts w:ascii="Times New Roman" w:hAnsi="Times New Roman" w:cs="Times New Roman"/>
        </w:rPr>
        <w:t>specific Congressional action</w:t>
      </w:r>
      <w:r w:rsidRPr="00F51FCF" w:rsidR="00456941">
        <w:rPr>
          <w:rFonts w:ascii="Times New Roman" w:hAnsi="Times New Roman" w:cs="Times New Roman"/>
        </w:rPr>
        <w:t xml:space="preserve">.  </w:t>
      </w:r>
      <w:r w:rsidR="00F51FCF">
        <w:rPr>
          <w:rFonts w:ascii="Times New Roman" w:hAnsi="Times New Roman" w:cs="Times New Roman"/>
        </w:rPr>
        <w:t>S</w:t>
      </w:r>
      <w:r w:rsidRPr="00F51FCF">
        <w:rPr>
          <w:rFonts w:ascii="Times New Roman" w:hAnsi="Times New Roman" w:cs="Times New Roman"/>
        </w:rPr>
        <w:t xml:space="preserve">ince </w:t>
      </w:r>
      <w:r w:rsidRPr="00F51FCF" w:rsidR="00864508">
        <w:rPr>
          <w:rFonts w:ascii="Times New Roman" w:hAnsi="Times New Roman" w:cs="Times New Roman"/>
        </w:rPr>
        <w:t xml:space="preserve">ANSI </w:t>
      </w:r>
      <w:r w:rsidRPr="00F51FCF" w:rsidR="00E505D6">
        <w:rPr>
          <w:rFonts w:ascii="Times New Roman" w:hAnsi="Times New Roman" w:cs="Times New Roman"/>
        </w:rPr>
        <w:t xml:space="preserve">recently </w:t>
      </w:r>
      <w:r w:rsidRPr="00F51FCF" w:rsidR="00864508">
        <w:rPr>
          <w:rFonts w:ascii="Times New Roman" w:hAnsi="Times New Roman" w:cs="Times New Roman"/>
        </w:rPr>
        <w:t>adopted a new standard in September 2019</w:t>
      </w:r>
      <w:r w:rsidRPr="00F51FCF" w:rsidR="00E505D6">
        <w:rPr>
          <w:rFonts w:ascii="Times New Roman" w:hAnsi="Times New Roman" w:cs="Times New Roman"/>
        </w:rPr>
        <w:t>, which includes</w:t>
      </w:r>
      <w:r w:rsidRPr="00F51FCF" w:rsidR="00864508">
        <w:rPr>
          <w:rFonts w:ascii="Times New Roman" w:hAnsi="Times New Roman" w:cs="Times New Roman"/>
        </w:rPr>
        <w:t xml:space="preserve"> volume control requirements</w:t>
      </w:r>
      <w:r w:rsidR="007E4DD0">
        <w:rPr>
          <w:rFonts w:ascii="Times New Roman" w:hAnsi="Times New Roman" w:cs="Times New Roman"/>
        </w:rPr>
        <w:t xml:space="preserve">, </w:t>
      </w:r>
      <w:r w:rsidRPr="00F51FCF" w:rsidR="00864508">
        <w:rPr>
          <w:rFonts w:ascii="Times New Roman" w:hAnsi="Times New Roman" w:cs="Times New Roman"/>
        </w:rPr>
        <w:t xml:space="preserve">new testing procedures, and </w:t>
      </w:r>
      <w:r w:rsidR="007E4DD0">
        <w:rPr>
          <w:rFonts w:ascii="Times New Roman" w:hAnsi="Times New Roman" w:cs="Times New Roman"/>
        </w:rPr>
        <w:t xml:space="preserve">a </w:t>
      </w:r>
      <w:r w:rsidRPr="00F51FCF" w:rsidR="007E4DD0">
        <w:rPr>
          <w:rFonts w:ascii="Times New Roman" w:hAnsi="Times New Roman" w:cs="Times New Roman"/>
        </w:rPr>
        <w:t>replace</w:t>
      </w:r>
      <w:r w:rsidR="007E4DD0">
        <w:rPr>
          <w:rFonts w:ascii="Times New Roman" w:hAnsi="Times New Roman" w:cs="Times New Roman"/>
        </w:rPr>
        <w:t>ment for</w:t>
      </w:r>
      <w:r w:rsidRPr="00F51FCF" w:rsidR="007E4DD0">
        <w:rPr>
          <w:rFonts w:ascii="Times New Roman" w:hAnsi="Times New Roman" w:cs="Times New Roman"/>
        </w:rPr>
        <w:t xml:space="preserve"> </w:t>
      </w:r>
      <w:r w:rsidRPr="00F51FCF" w:rsidR="00864508">
        <w:rPr>
          <w:rFonts w:ascii="Times New Roman" w:hAnsi="Times New Roman" w:cs="Times New Roman"/>
        </w:rPr>
        <w:t xml:space="preserve">the </w:t>
      </w:r>
      <w:r w:rsidR="007E4DD0">
        <w:rPr>
          <w:rFonts w:ascii="Times New Roman" w:hAnsi="Times New Roman" w:cs="Times New Roman"/>
        </w:rPr>
        <w:t xml:space="preserve">current </w:t>
      </w:r>
      <w:r w:rsidRPr="00F51FCF" w:rsidR="00864508">
        <w:rPr>
          <w:rFonts w:ascii="Times New Roman" w:hAnsi="Times New Roman" w:cs="Times New Roman"/>
        </w:rPr>
        <w:t>numerical M/T rating system</w:t>
      </w:r>
      <w:r w:rsidRPr="00F51FCF" w:rsidR="00E505D6">
        <w:rPr>
          <w:rFonts w:ascii="Times New Roman" w:hAnsi="Times New Roman" w:cs="Times New Roman"/>
        </w:rPr>
        <w:t xml:space="preserve">, among </w:t>
      </w:r>
      <w:r w:rsidRPr="00F51FCF" w:rsidR="009E1673">
        <w:rPr>
          <w:rFonts w:ascii="Times New Roman" w:hAnsi="Times New Roman" w:cs="Times New Roman"/>
        </w:rPr>
        <w:t>other</w:t>
      </w:r>
      <w:r w:rsidR="009E1673">
        <w:rPr>
          <w:rFonts w:ascii="Times New Roman" w:hAnsi="Times New Roman" w:cs="Times New Roman"/>
        </w:rPr>
        <w:t xml:space="preserve"> aspects</w:t>
      </w:r>
      <w:r w:rsidRPr="00F51FCF">
        <w:rPr>
          <w:rFonts w:ascii="Times New Roman" w:hAnsi="Times New Roman" w:cs="Times New Roman"/>
        </w:rPr>
        <w:t xml:space="preserve">, we appropriately seek </w:t>
      </w:r>
      <w:r w:rsidR="001770FA">
        <w:rPr>
          <w:rFonts w:ascii="Times New Roman" w:hAnsi="Times New Roman" w:cs="Times New Roman"/>
        </w:rPr>
        <w:t xml:space="preserve">comment </w:t>
      </w:r>
      <w:r w:rsidR="009561E5">
        <w:rPr>
          <w:rFonts w:ascii="Times New Roman" w:hAnsi="Times New Roman" w:cs="Times New Roman"/>
        </w:rPr>
        <w:t xml:space="preserve">on </w:t>
      </w:r>
      <w:r w:rsidR="0054651F">
        <w:rPr>
          <w:rFonts w:ascii="Times New Roman" w:hAnsi="Times New Roman" w:cs="Times New Roman"/>
        </w:rPr>
        <w:t>incorporating</w:t>
      </w:r>
      <w:r w:rsidRPr="00F51FCF">
        <w:rPr>
          <w:rFonts w:ascii="Times New Roman" w:hAnsi="Times New Roman" w:cs="Times New Roman"/>
        </w:rPr>
        <w:t xml:space="preserve"> these </w:t>
      </w:r>
      <w:r w:rsidR="00A538E0">
        <w:rPr>
          <w:rFonts w:ascii="Times New Roman" w:hAnsi="Times New Roman" w:cs="Times New Roman"/>
        </w:rPr>
        <w:t>change</w:t>
      </w:r>
      <w:r w:rsidRPr="00F51FCF">
        <w:rPr>
          <w:rFonts w:ascii="Times New Roman" w:hAnsi="Times New Roman" w:cs="Times New Roman"/>
        </w:rPr>
        <w:t>s</w:t>
      </w:r>
      <w:r w:rsidR="009561E5">
        <w:rPr>
          <w:rFonts w:ascii="Times New Roman" w:hAnsi="Times New Roman" w:cs="Times New Roman"/>
        </w:rPr>
        <w:t xml:space="preserve"> in our rules</w:t>
      </w:r>
      <w:r w:rsidRPr="00F51FCF" w:rsidR="00864508">
        <w:rPr>
          <w:rFonts w:ascii="Times New Roman" w:hAnsi="Times New Roman" w:cs="Times New Roman"/>
        </w:rPr>
        <w:t>.</w:t>
      </w:r>
      <w:r w:rsidRPr="00F51FCF" w:rsidR="009D79D6">
        <w:rPr>
          <w:rFonts w:ascii="Times New Roman" w:hAnsi="Times New Roman" w:cs="Times New Roman"/>
        </w:rPr>
        <w:t xml:space="preserve">  </w:t>
      </w:r>
      <w:r w:rsidRPr="00F51FCF">
        <w:rPr>
          <w:rFonts w:ascii="Times New Roman" w:hAnsi="Times New Roman" w:cs="Times New Roman"/>
        </w:rPr>
        <w:t xml:space="preserve">  </w:t>
      </w:r>
    </w:p>
    <w:p w:rsidR="001F05B6" w:rsidRPr="00F51FCF" w:rsidP="009D79D6" w14:paraId="4B3D830E" w14:textId="77777777">
      <w:pPr>
        <w:spacing w:after="0" w:line="240" w:lineRule="auto"/>
        <w:rPr>
          <w:rFonts w:ascii="Times New Roman" w:hAnsi="Times New Roman" w:cs="Times New Roman"/>
        </w:rPr>
      </w:pPr>
    </w:p>
    <w:p w:rsidR="001F05B6" w:rsidRPr="00F51FCF" w:rsidP="0054651F" w14:paraId="0EB43D84" w14:textId="2345B32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1FCF">
        <w:rPr>
          <w:rFonts w:ascii="Times New Roman" w:hAnsi="Times New Roman" w:cs="Times New Roman"/>
        </w:rPr>
        <w:t xml:space="preserve">Because technology is consistently changing, I generally prefer that we refrain from adopting specific standards into our rules.  </w:t>
      </w:r>
      <w:r w:rsidR="00BC6554">
        <w:rPr>
          <w:rFonts w:ascii="Times New Roman" w:hAnsi="Times New Roman" w:cs="Times New Roman"/>
        </w:rPr>
        <w:t xml:space="preserve">We can </w:t>
      </w:r>
      <w:r w:rsidR="009561E5">
        <w:rPr>
          <w:rFonts w:ascii="Times New Roman" w:hAnsi="Times New Roman" w:cs="Times New Roman"/>
        </w:rPr>
        <w:t>achieve</w:t>
      </w:r>
      <w:r w:rsidR="00BC6554">
        <w:rPr>
          <w:rFonts w:ascii="Times New Roman" w:hAnsi="Times New Roman" w:cs="Times New Roman"/>
        </w:rPr>
        <w:t xml:space="preserve"> the same </w:t>
      </w:r>
      <w:r w:rsidR="009561E5">
        <w:rPr>
          <w:rFonts w:ascii="Times New Roman" w:hAnsi="Times New Roman" w:cs="Times New Roman"/>
        </w:rPr>
        <w:t>outcome</w:t>
      </w:r>
      <w:r w:rsidR="00BC6554">
        <w:rPr>
          <w:rFonts w:ascii="Times New Roman" w:hAnsi="Times New Roman" w:cs="Times New Roman"/>
        </w:rPr>
        <w:t xml:space="preserve"> without fixating on a standard that</w:t>
      </w:r>
      <w:r w:rsidR="00C53E65">
        <w:rPr>
          <w:rFonts w:ascii="Times New Roman" w:hAnsi="Times New Roman" w:cs="Times New Roman"/>
        </w:rPr>
        <w:t>,</w:t>
      </w:r>
      <w:r w:rsidR="00BC6554">
        <w:rPr>
          <w:rFonts w:ascii="Times New Roman" w:hAnsi="Times New Roman" w:cs="Times New Roman"/>
        </w:rPr>
        <w:t xml:space="preserve"> in most instances, represents a moment frozen in time.  </w:t>
      </w:r>
      <w:r w:rsidRPr="00F51FCF">
        <w:rPr>
          <w:rFonts w:ascii="Times New Roman" w:hAnsi="Times New Roman" w:cs="Times New Roman"/>
        </w:rPr>
        <w:t>O</w:t>
      </w:r>
      <w:r w:rsidRPr="00F51FCF">
        <w:rPr>
          <w:rFonts w:ascii="Times New Roman" w:hAnsi="Times New Roman" w:cs="Times New Roman"/>
        </w:rPr>
        <w:t xml:space="preserve">therwise, the Commission can find </w:t>
      </w:r>
      <w:r w:rsidRPr="00F51FCF" w:rsidR="00F51FCF">
        <w:rPr>
          <w:rFonts w:ascii="Times New Roman" w:hAnsi="Times New Roman" w:cs="Times New Roman"/>
        </w:rPr>
        <w:t>itself and its corresponding rules naturally outdated</w:t>
      </w:r>
      <w:r w:rsidRPr="00F51FCF">
        <w:rPr>
          <w:rFonts w:ascii="Times New Roman" w:hAnsi="Times New Roman" w:cs="Times New Roman"/>
        </w:rPr>
        <w:t>.</w:t>
      </w:r>
      <w:r w:rsidRPr="00F51FCF" w:rsidR="00F51FCF">
        <w:rPr>
          <w:rFonts w:ascii="Times New Roman" w:hAnsi="Times New Roman" w:cs="Times New Roman"/>
        </w:rPr>
        <w:t xml:space="preserve">  There are </w:t>
      </w:r>
      <w:r w:rsidR="009E1673">
        <w:rPr>
          <w:rFonts w:ascii="Times New Roman" w:hAnsi="Times New Roman" w:cs="Times New Roman"/>
        </w:rPr>
        <w:t>several</w:t>
      </w:r>
      <w:r w:rsidRPr="00F51FCF" w:rsidR="00F51FCF">
        <w:rPr>
          <w:rFonts w:ascii="Times New Roman" w:hAnsi="Times New Roman" w:cs="Times New Roman"/>
        </w:rPr>
        <w:t xml:space="preserve"> prominent </w:t>
      </w:r>
      <w:r w:rsidR="00F51FCF">
        <w:rPr>
          <w:rFonts w:ascii="Times New Roman" w:hAnsi="Times New Roman" w:cs="Times New Roman"/>
        </w:rPr>
        <w:t xml:space="preserve">recent </w:t>
      </w:r>
      <w:r w:rsidRPr="00F51FCF" w:rsidR="00F51FCF">
        <w:rPr>
          <w:rFonts w:ascii="Times New Roman" w:hAnsi="Times New Roman" w:cs="Times New Roman"/>
        </w:rPr>
        <w:t xml:space="preserve">examples of </w:t>
      </w:r>
      <w:r w:rsidR="0054651F">
        <w:rPr>
          <w:rFonts w:ascii="Times New Roman" w:hAnsi="Times New Roman" w:cs="Times New Roman"/>
        </w:rPr>
        <w:t>such an outcome,</w:t>
      </w:r>
      <w:r w:rsidRPr="00F51FCF" w:rsidR="009561E5">
        <w:rPr>
          <w:rFonts w:ascii="Times New Roman" w:hAnsi="Times New Roman" w:cs="Times New Roman"/>
        </w:rPr>
        <w:t xml:space="preserve"> </w:t>
      </w:r>
      <w:r w:rsidRPr="00F51FCF" w:rsidR="00F51FCF">
        <w:rPr>
          <w:rFonts w:ascii="Times New Roman" w:hAnsi="Times New Roman" w:cs="Times New Roman"/>
        </w:rPr>
        <w:t xml:space="preserve">and </w:t>
      </w:r>
      <w:r w:rsidR="009E1673">
        <w:rPr>
          <w:rFonts w:ascii="Times New Roman" w:hAnsi="Times New Roman" w:cs="Times New Roman"/>
        </w:rPr>
        <w:t>this may become yet another</w:t>
      </w:r>
      <w:r w:rsidR="00BC6554">
        <w:rPr>
          <w:rFonts w:ascii="Times New Roman" w:hAnsi="Times New Roman" w:cs="Times New Roman"/>
        </w:rPr>
        <w:t xml:space="preserve">.  </w:t>
      </w:r>
    </w:p>
    <w:p w:rsidR="001F05B6" w:rsidRPr="00F51FCF" w:rsidP="009D79D6" w14:paraId="66181462" w14:textId="77777777">
      <w:pPr>
        <w:spacing w:after="0" w:line="240" w:lineRule="auto"/>
        <w:rPr>
          <w:rFonts w:ascii="Times New Roman" w:hAnsi="Times New Roman" w:cs="Times New Roman"/>
        </w:rPr>
      </w:pPr>
    </w:p>
    <w:p w:rsidR="00D641D3" w:rsidRPr="00F51FCF" w:rsidP="0054651F" w14:paraId="6BA2BDD0" w14:textId="29AFD5D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1FCF">
        <w:rPr>
          <w:rFonts w:ascii="Times New Roman" w:hAnsi="Times New Roman" w:cs="Times New Roman"/>
        </w:rPr>
        <w:t>Despite this, the importance of improving our hearing aid requirem</w:t>
      </w:r>
      <w:r w:rsidRPr="00F51FCF">
        <w:rPr>
          <w:rFonts w:ascii="Times New Roman" w:hAnsi="Times New Roman" w:cs="Times New Roman"/>
        </w:rPr>
        <w:t xml:space="preserve">ents and minimizing consumer confusion is not lost on me.  </w:t>
      </w:r>
      <w:r w:rsidRPr="00F51FCF" w:rsidR="00E505D6">
        <w:rPr>
          <w:rFonts w:ascii="Times New Roman" w:hAnsi="Times New Roman" w:cs="Times New Roman"/>
        </w:rPr>
        <w:t xml:space="preserve">I </w:t>
      </w:r>
      <w:r w:rsidRPr="00F51FCF">
        <w:rPr>
          <w:rFonts w:ascii="Times New Roman" w:hAnsi="Times New Roman" w:cs="Times New Roman"/>
        </w:rPr>
        <w:t xml:space="preserve">support </w:t>
      </w:r>
      <w:r w:rsidRPr="00F51FCF" w:rsidR="00E505D6">
        <w:rPr>
          <w:rFonts w:ascii="Times New Roman" w:hAnsi="Times New Roman" w:cs="Times New Roman"/>
        </w:rPr>
        <w:t xml:space="preserve">today’s notice </w:t>
      </w:r>
      <w:r w:rsidR="00BC6554">
        <w:rPr>
          <w:rFonts w:ascii="Times New Roman" w:hAnsi="Times New Roman" w:cs="Times New Roman"/>
        </w:rPr>
        <w:t>and</w:t>
      </w:r>
      <w:r w:rsidRPr="00F51FCF" w:rsidR="00E505D6">
        <w:rPr>
          <w:rFonts w:ascii="Times New Roman" w:hAnsi="Times New Roman" w:cs="Times New Roman"/>
        </w:rPr>
        <w:t xml:space="preserve"> comment</w:t>
      </w:r>
      <w:r w:rsidR="00BC6554">
        <w:rPr>
          <w:rFonts w:ascii="Times New Roman" w:hAnsi="Times New Roman" w:cs="Times New Roman"/>
        </w:rPr>
        <w:t xml:space="preserve"> proceeding</w:t>
      </w:r>
      <w:r w:rsidRPr="00F51FCF">
        <w:rPr>
          <w:rFonts w:ascii="Times New Roman" w:hAnsi="Times New Roman" w:cs="Times New Roman"/>
        </w:rPr>
        <w:t xml:space="preserve">.  </w:t>
      </w:r>
      <w:r w:rsidRPr="00F51FCF" w:rsidR="00E505D6">
        <w:rPr>
          <w:rFonts w:ascii="Times New Roman" w:hAnsi="Times New Roman" w:cs="Times New Roman"/>
        </w:rPr>
        <w:t xml:space="preserve">  </w:t>
      </w:r>
      <w:r w:rsidRPr="00F51FCF" w:rsidR="00864508">
        <w:rPr>
          <w:rFonts w:ascii="Times New Roman" w:hAnsi="Times New Roman" w:cs="Times New Roman"/>
        </w:rPr>
        <w:t xml:space="preserve"> </w:t>
      </w:r>
      <w:r w:rsidRPr="00F51FCF" w:rsidR="0056793A">
        <w:rPr>
          <w:rFonts w:ascii="Times New Roman" w:hAnsi="Times New Roman" w:cs="Times New Roman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3A"/>
    <w:rsid w:val="000A13B6"/>
    <w:rsid w:val="001770FA"/>
    <w:rsid w:val="001F05B6"/>
    <w:rsid w:val="003D76A5"/>
    <w:rsid w:val="00456941"/>
    <w:rsid w:val="004C241F"/>
    <w:rsid w:val="0054651F"/>
    <w:rsid w:val="0056793A"/>
    <w:rsid w:val="00775C73"/>
    <w:rsid w:val="007959FA"/>
    <w:rsid w:val="007E4DD0"/>
    <w:rsid w:val="007F01A5"/>
    <w:rsid w:val="008343BA"/>
    <w:rsid w:val="00864508"/>
    <w:rsid w:val="009561E5"/>
    <w:rsid w:val="009D79D6"/>
    <w:rsid w:val="009E1673"/>
    <w:rsid w:val="00A538E0"/>
    <w:rsid w:val="00A95433"/>
    <w:rsid w:val="00BC6554"/>
    <w:rsid w:val="00C53E65"/>
    <w:rsid w:val="00C62E1E"/>
    <w:rsid w:val="00D641D3"/>
    <w:rsid w:val="00E00835"/>
    <w:rsid w:val="00E505D6"/>
    <w:rsid w:val="00F51F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7AF5489-2F3F-473F-BF3F-1821A113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69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9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69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3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