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F42A3F" w:rsidRPr="007902BD" w:rsidP="00F42A3F" w14:paraId="00709EB2" w14:textId="77777777">
      <w:pPr>
        <w:jc w:val="center"/>
        <w:rPr>
          <w:b/>
          <w:bCs/>
          <w:caps/>
          <w:szCs w:val="22"/>
        </w:rPr>
      </w:pPr>
      <w:bookmarkStart w:id="0" w:name="_Hlk42605072"/>
      <w:bookmarkStart w:id="1" w:name="_Hlk33780156"/>
      <w:r w:rsidRPr="007902BD">
        <w:rPr>
          <w:b/>
          <w:bCs/>
          <w:caps/>
          <w:szCs w:val="22"/>
        </w:rPr>
        <w:t>STATEMENT OF</w:t>
      </w:r>
    </w:p>
    <w:p w:rsidR="00F42A3F" w:rsidRPr="007902BD" w:rsidP="00F42A3F" w14:paraId="7B84CBD5" w14:textId="77777777">
      <w:pPr>
        <w:jc w:val="center"/>
        <w:rPr>
          <w:b/>
          <w:bCs/>
          <w:caps/>
          <w:szCs w:val="22"/>
        </w:rPr>
      </w:pPr>
      <w:r w:rsidRPr="007902BD">
        <w:rPr>
          <w:b/>
          <w:bCs/>
          <w:caps/>
          <w:szCs w:val="22"/>
        </w:rPr>
        <w:t>COMMISSIONER JESSICA ROSENWORCEL</w:t>
      </w:r>
    </w:p>
    <w:p w:rsidR="00F42A3F" w:rsidRPr="007902BD" w:rsidP="00F42A3F" w14:paraId="1D202E5F" w14:textId="77777777">
      <w:pPr>
        <w:jc w:val="center"/>
        <w:rPr>
          <w:b/>
          <w:bCs/>
          <w:caps/>
          <w:szCs w:val="22"/>
        </w:rPr>
      </w:pPr>
    </w:p>
    <w:p w:rsidR="005D66EA" w:rsidRPr="007902BD" w:rsidP="005D66EA" w14:paraId="10C94F36" w14:textId="77777777">
      <w:pPr>
        <w:rPr>
          <w:bCs/>
          <w:szCs w:val="22"/>
        </w:rPr>
      </w:pPr>
      <w:bookmarkStart w:id="2" w:name="_Hlk42603447"/>
      <w:r w:rsidRPr="007902BD">
        <w:rPr>
          <w:bCs/>
          <w:szCs w:val="22"/>
        </w:rPr>
        <w:t>Re:</w:t>
      </w:r>
      <w:r w:rsidRPr="007902BD">
        <w:rPr>
          <w:bCs/>
          <w:szCs w:val="22"/>
        </w:rPr>
        <w:tab/>
      </w:r>
      <w:r w:rsidRPr="007902BD">
        <w:rPr>
          <w:bCs/>
          <w:i/>
          <w:iCs/>
          <w:szCs w:val="22"/>
        </w:rPr>
        <w:t xml:space="preserve">John C. Spiller; Jakob A. Mears; Rising Eagle Capital Group LLC; </w:t>
      </w:r>
      <w:r w:rsidRPr="007902BD">
        <w:rPr>
          <w:bCs/>
          <w:i/>
          <w:iCs/>
          <w:szCs w:val="22"/>
        </w:rPr>
        <w:t>JSquared</w:t>
      </w:r>
      <w:r w:rsidRPr="007902BD">
        <w:rPr>
          <w:bCs/>
          <w:i/>
          <w:iCs/>
          <w:szCs w:val="22"/>
        </w:rPr>
        <w:t xml:space="preserve"> Telecom LLC; Only Web Leads LLC; Rising Phoenix Group; Rising Phoenix Holdings; RPG Leads; and Rising Eagle Capital Group – Cayman</w:t>
      </w:r>
      <w:r w:rsidRPr="007902BD">
        <w:rPr>
          <w:bCs/>
          <w:szCs w:val="22"/>
        </w:rPr>
        <w:t>, File No.:  EB-TCD-18-00027781.</w:t>
      </w:r>
      <w:bookmarkEnd w:id="2"/>
    </w:p>
    <w:bookmarkEnd w:id="0"/>
    <w:p w:rsidR="00F34256" w:rsidRPr="007902BD" w:rsidP="00F34256" w14:paraId="680E314B" w14:textId="77777777">
      <w:pPr>
        <w:ind w:firstLine="720"/>
        <w:rPr>
          <w:szCs w:val="22"/>
        </w:rPr>
      </w:pPr>
    </w:p>
    <w:bookmarkEnd w:id="1"/>
    <w:p w:rsidR="005D66EA" w:rsidRPr="007902BD" w:rsidP="005D66EA" w14:paraId="14ACBEAD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We’re all sick of robocalls.  But if you’re like me you especially despise those that come in with a number designed to look familiar—like friends and family—so you instinctively pick up the line.  These spoofed calls are more than a nuisance.  They’re fraud.  </w:t>
      </w:r>
    </w:p>
    <w:p w:rsidR="005D66EA" w:rsidRPr="007902BD" w:rsidP="005D66EA" w14:paraId="421BAC65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>So today it’s good news that the Federal Communications Commission proposes its largest-ever fine penalizing a robocalling operation that spoofed numbers to hawk healthcare policies.  These scam artists lied and said they were calling on behalf of well-known health insurance companies on more than a billion calls.  That’s fraud on an enormous sc</w:t>
      </w:r>
      <w:bookmarkStart w:id="3" w:name="_GoBack"/>
      <w:bookmarkEnd w:id="3"/>
      <w:r w:rsidRPr="007902BD">
        <w:rPr>
          <w:rFonts w:eastAsiaTheme="minorHAnsi"/>
          <w:snapToGrid/>
          <w:kern w:val="0"/>
          <w:szCs w:val="22"/>
        </w:rPr>
        <w:t xml:space="preserve">ale.  </w:t>
      </w:r>
      <w:r w:rsidRPr="007902BD">
        <w:rPr>
          <w:rFonts w:eastAsiaTheme="minorHAnsi"/>
          <w:snapToGrid/>
          <w:kern w:val="0"/>
          <w:szCs w:val="22"/>
        </w:rPr>
        <w:t>So</w:t>
      </w:r>
      <w:r w:rsidRPr="007902BD">
        <w:rPr>
          <w:rFonts w:eastAsiaTheme="minorHAnsi"/>
          <w:snapToGrid/>
          <w:kern w:val="0"/>
          <w:szCs w:val="22"/>
        </w:rPr>
        <w:t xml:space="preserve"> in this Notice of Apparent Liability we propose to penalize them with a $225 million fine.  </w:t>
      </w:r>
    </w:p>
    <w:p w:rsidR="005D66EA" w:rsidRPr="007902BD" w:rsidP="005D66EA" w14:paraId="3AB16559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That sounds right.  It’s also right that in the wake of our vote today a group of state attorneys general is going to file action against these </w:t>
      </w:r>
      <w:r w:rsidRPr="007902BD">
        <w:rPr>
          <w:rFonts w:eastAsiaTheme="minorHAnsi"/>
          <w:snapToGrid/>
          <w:kern w:val="0"/>
          <w:szCs w:val="22"/>
        </w:rPr>
        <w:t>robocallers</w:t>
      </w:r>
      <w:r w:rsidRPr="007902BD">
        <w:rPr>
          <w:rFonts w:eastAsiaTheme="minorHAnsi"/>
          <w:snapToGrid/>
          <w:kern w:val="0"/>
          <w:szCs w:val="22"/>
        </w:rPr>
        <w:t xml:space="preserve"> in federal court for violation of the Telephone Consumer Protection Act.  In other words, this is a joint project to bring an end to an especially ugly spoofing operation.  But there’s something missing in this all-hands effort.  That’s the Department of Justice.  They aren’t a part of taking on this fraud.  Why not?  What signals does their refusal to be involved send?  </w:t>
      </w:r>
    </w:p>
    <w:p w:rsidR="005D66EA" w:rsidRPr="007902BD" w:rsidP="005D66EA" w14:paraId="4289EC30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Here’s the signal I see.  Over the last several years the FCC has levied hundreds of millions in fines against </w:t>
      </w:r>
      <w:r w:rsidRPr="007902BD">
        <w:rPr>
          <w:rFonts w:eastAsiaTheme="minorHAnsi"/>
          <w:snapToGrid/>
          <w:kern w:val="0"/>
          <w:szCs w:val="22"/>
        </w:rPr>
        <w:t>robocallers</w:t>
      </w:r>
      <w:r w:rsidRPr="007902BD">
        <w:rPr>
          <w:rFonts w:eastAsiaTheme="minorHAnsi"/>
          <w:snapToGrid/>
          <w:kern w:val="0"/>
          <w:szCs w:val="22"/>
        </w:rPr>
        <w:t xml:space="preserve"> just like the folks we have here today.  But so far collections on these eye-popping fines have netted next to nothing.  In fact, it was last year that </w:t>
      </w:r>
      <w:r w:rsidRPr="007902BD">
        <w:rPr>
          <w:rFonts w:eastAsiaTheme="minorHAnsi"/>
          <w:i/>
          <w:iCs/>
          <w:snapToGrid/>
          <w:kern w:val="0"/>
          <w:szCs w:val="22"/>
        </w:rPr>
        <w:t>The Wall Street Journal</w:t>
      </w:r>
      <w:r w:rsidRPr="007902BD">
        <w:rPr>
          <w:rFonts w:eastAsiaTheme="minorHAnsi"/>
          <w:snapToGrid/>
          <w:kern w:val="0"/>
          <w:szCs w:val="22"/>
        </w:rPr>
        <w:t xml:space="preserve"> did the math and found that we had collected no more than $6,790 on hundreds of millions in fines.  Why?  Well, one reason is that the FCC looks to the Department of Justice to collect on the agency’s fines against </w:t>
      </w:r>
      <w:r w:rsidRPr="007902BD">
        <w:rPr>
          <w:rFonts w:eastAsiaTheme="minorHAnsi"/>
          <w:snapToGrid/>
          <w:kern w:val="0"/>
          <w:szCs w:val="22"/>
        </w:rPr>
        <w:t>robocallers</w:t>
      </w:r>
      <w:r w:rsidRPr="007902BD">
        <w:rPr>
          <w:rFonts w:eastAsiaTheme="minorHAnsi"/>
          <w:snapToGrid/>
          <w:kern w:val="0"/>
          <w:szCs w:val="22"/>
        </w:rPr>
        <w:t xml:space="preserve">.  We need them to help.  </w:t>
      </w:r>
      <w:r w:rsidRPr="007902BD">
        <w:rPr>
          <w:rFonts w:eastAsiaTheme="minorHAnsi"/>
          <w:snapToGrid/>
          <w:kern w:val="0"/>
          <w:szCs w:val="22"/>
        </w:rPr>
        <w:t>So</w:t>
      </w:r>
      <w:r w:rsidRPr="007902BD">
        <w:rPr>
          <w:rFonts w:eastAsiaTheme="minorHAnsi"/>
          <w:snapToGrid/>
          <w:kern w:val="0"/>
          <w:szCs w:val="22"/>
        </w:rPr>
        <w:t xml:space="preserve"> when they don’t get involved—as here—that’s not a good sign.  </w:t>
      </w:r>
    </w:p>
    <w:p w:rsidR="005D66EA" w:rsidRPr="007902BD" w:rsidP="005D66EA" w14:paraId="4036B3A5" w14:textId="77777777">
      <w:pPr>
        <w:widowControl/>
        <w:spacing w:after="120" w:line="259" w:lineRule="auto"/>
        <w:ind w:firstLine="720"/>
        <w:rPr>
          <w:rFonts w:eastAsiaTheme="minorHAnsi"/>
          <w:snapToGrid/>
          <w:kern w:val="0"/>
          <w:szCs w:val="22"/>
        </w:rPr>
      </w:pPr>
      <w:r w:rsidRPr="007902BD">
        <w:rPr>
          <w:rFonts w:eastAsiaTheme="minorHAnsi"/>
          <w:snapToGrid/>
          <w:kern w:val="0"/>
          <w:szCs w:val="22"/>
        </w:rPr>
        <w:t xml:space="preserve">Despite these problems, this notice has my support.  I appreciate the work of our Enforcement Bureau to build a case against this fraud.  I only wish that we had a whole-of-government effort to not only announce a big fine but do what is </w:t>
      </w:r>
      <w:r w:rsidRPr="007902BD">
        <w:rPr>
          <w:rFonts w:eastAsiaTheme="minorHAnsi"/>
          <w:snapToGrid/>
          <w:kern w:val="0"/>
          <w:szCs w:val="22"/>
        </w:rPr>
        <w:t>really meaningful</w:t>
      </w:r>
      <w:r w:rsidRPr="007902BD">
        <w:rPr>
          <w:rFonts w:eastAsiaTheme="minorHAnsi"/>
          <w:snapToGrid/>
          <w:kern w:val="0"/>
          <w:szCs w:val="22"/>
        </w:rPr>
        <w:t>—and that’s collect.</w:t>
      </w:r>
    </w:p>
    <w:p w:rsidR="002C00E8" w:rsidRPr="007902BD" w:rsidP="00BE5A22" w14:paraId="59A59ED6" w14:textId="77777777">
      <w:pPr>
        <w:rPr>
          <w:szCs w:val="22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937D1A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D73E1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3B44D4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704A9ED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3D7C6A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31BAF4A" w14:textId="77CD2EF5">
    <w:pPr>
      <w:pStyle w:val="Header"/>
      <w:rPr>
        <w:b w:val="0"/>
      </w:rPr>
    </w:pPr>
    <w:r>
      <w:tab/>
      <w:t>Federal Communications Commission</w:t>
    </w:r>
    <w:r>
      <w:tab/>
    </w:r>
    <w:r w:rsidR="00BE5A22">
      <w:t>FCC 20-</w:t>
    </w:r>
    <w:r>
      <w:t>74</w:t>
    </w:r>
  </w:p>
  <w:p w:rsidR="00D25FB5" w14:paraId="58206D3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6F0BC8A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7203EEE" w14:textId="2766FF0A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BE5A22">
      <w:rPr>
        <w:spacing w:val="-2"/>
      </w:rPr>
      <w:t>FCC 20-</w:t>
    </w:r>
    <w:r>
      <w:rPr>
        <w:spacing w:val="-2"/>
      </w:rPr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3"/>
    <w:rsid w:val="00036039"/>
    <w:rsid w:val="00037F90"/>
    <w:rsid w:val="000875BF"/>
    <w:rsid w:val="00096D8C"/>
    <w:rsid w:val="000C0B65"/>
    <w:rsid w:val="000E05FE"/>
    <w:rsid w:val="000E3D42"/>
    <w:rsid w:val="000F799A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C1936"/>
    <w:rsid w:val="003C50EB"/>
    <w:rsid w:val="003F171C"/>
    <w:rsid w:val="00412FC5"/>
    <w:rsid w:val="00422276"/>
    <w:rsid w:val="004242F1"/>
    <w:rsid w:val="00445A00"/>
    <w:rsid w:val="00451B0F"/>
    <w:rsid w:val="004550E6"/>
    <w:rsid w:val="0045749D"/>
    <w:rsid w:val="004C2EE3"/>
    <w:rsid w:val="004E4A22"/>
    <w:rsid w:val="00511968"/>
    <w:rsid w:val="0055614C"/>
    <w:rsid w:val="005577AD"/>
    <w:rsid w:val="005A7D95"/>
    <w:rsid w:val="005D66EA"/>
    <w:rsid w:val="005E14C2"/>
    <w:rsid w:val="00607BA5"/>
    <w:rsid w:val="0061180A"/>
    <w:rsid w:val="00626EB6"/>
    <w:rsid w:val="00655D03"/>
    <w:rsid w:val="006622F0"/>
    <w:rsid w:val="00683388"/>
    <w:rsid w:val="00683F84"/>
    <w:rsid w:val="006A6A81"/>
    <w:rsid w:val="006F7393"/>
    <w:rsid w:val="0070224F"/>
    <w:rsid w:val="007115F7"/>
    <w:rsid w:val="00785689"/>
    <w:rsid w:val="00787DFF"/>
    <w:rsid w:val="007902BD"/>
    <w:rsid w:val="0079754B"/>
    <w:rsid w:val="007A1E6D"/>
    <w:rsid w:val="007B0EB2"/>
    <w:rsid w:val="00810B6F"/>
    <w:rsid w:val="00822CE0"/>
    <w:rsid w:val="00841AB1"/>
    <w:rsid w:val="00881CCB"/>
    <w:rsid w:val="008C68F1"/>
    <w:rsid w:val="008E36CD"/>
    <w:rsid w:val="00914253"/>
    <w:rsid w:val="00921803"/>
    <w:rsid w:val="00926503"/>
    <w:rsid w:val="00934012"/>
    <w:rsid w:val="009726D8"/>
    <w:rsid w:val="00985EF6"/>
    <w:rsid w:val="009F76DB"/>
    <w:rsid w:val="00A03E8C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BE5A22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B4ED1"/>
    <w:rsid w:val="00DB7703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03833"/>
    <w:rsid w:val="00F34256"/>
    <w:rsid w:val="00F42A3F"/>
    <w:rsid w:val="00F62E97"/>
    <w:rsid w:val="00F64209"/>
    <w:rsid w:val="00F93BF5"/>
    <w:rsid w:val="00FD17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EF18B08-FBCE-4D18-B744-14F8445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5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1425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1425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1425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1425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1425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1425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1425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1425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1425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142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4253"/>
  </w:style>
  <w:style w:type="paragraph" w:customStyle="1" w:styleId="ParaNum">
    <w:name w:val="ParaNum"/>
    <w:basedOn w:val="Normal"/>
    <w:rsid w:val="00914253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14253"/>
    <w:rPr>
      <w:sz w:val="20"/>
    </w:rPr>
  </w:style>
  <w:style w:type="character" w:styleId="EndnoteReference">
    <w:name w:val="endnote reference"/>
    <w:semiHidden/>
    <w:rsid w:val="00914253"/>
    <w:rPr>
      <w:vertAlign w:val="superscript"/>
    </w:rPr>
  </w:style>
  <w:style w:type="paragraph" w:styleId="FootnoteText">
    <w:name w:val="footnote text"/>
    <w:rsid w:val="00914253"/>
    <w:pPr>
      <w:spacing w:after="120"/>
    </w:pPr>
  </w:style>
  <w:style w:type="character" w:styleId="FootnoteReference">
    <w:name w:val="footnote reference"/>
    <w:rsid w:val="00914253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1425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1425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1425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1425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1425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1425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1425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1425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1425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142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14253"/>
  </w:style>
  <w:style w:type="paragraph" w:styleId="Header">
    <w:name w:val="header"/>
    <w:basedOn w:val="Normal"/>
    <w:autoRedefine/>
    <w:rsid w:val="00914253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142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4253"/>
  </w:style>
  <w:style w:type="paragraph" w:styleId="BlockText">
    <w:name w:val="Block Text"/>
    <w:basedOn w:val="Normal"/>
    <w:rsid w:val="00914253"/>
    <w:pPr>
      <w:spacing w:after="240"/>
      <w:ind w:left="1440" w:right="1440"/>
    </w:pPr>
  </w:style>
  <w:style w:type="paragraph" w:customStyle="1" w:styleId="Paratitle">
    <w:name w:val="Para title"/>
    <w:basedOn w:val="Normal"/>
    <w:rsid w:val="0091425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14253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14253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1425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1425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1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