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934012" w:rsidRPr="005577AD" w:rsidP="00934012" w14:paraId="70CBC9BE" w14:textId="77777777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934012" w:rsidRPr="005577AD" w:rsidP="00934012" w14:paraId="55078472" w14:textId="009C7F3F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Commissioner Michael O’Rielly</w:t>
      </w:r>
    </w:p>
    <w:p w:rsidR="00934012" w:rsidRPr="005577AD" w:rsidP="00934012" w14:paraId="1C70DE29" w14:textId="77777777">
      <w:pPr>
        <w:jc w:val="center"/>
        <w:rPr>
          <w:b/>
          <w:bCs/>
          <w:caps/>
          <w:szCs w:val="22"/>
        </w:rPr>
      </w:pPr>
    </w:p>
    <w:p w:rsidR="00934012" w:rsidRPr="005577AD" w:rsidP="002C5732" w14:paraId="31078F15" w14:textId="4F42FBFE">
      <w:pPr>
        <w:ind w:firstLine="720"/>
        <w:rPr>
          <w:i/>
          <w:iCs/>
          <w:szCs w:val="22"/>
        </w:rPr>
      </w:pPr>
      <w:bookmarkStart w:id="0" w:name="_GoBack"/>
      <w:bookmarkEnd w:id="0"/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3A0E7E" w:rsidR="002C5732">
        <w:rPr>
          <w:i/>
          <w:iCs/>
        </w:rPr>
        <w:t>Northern Valley Communications, LLC, Tariff F.C.C. No. 3</w:t>
      </w:r>
      <w:r w:rsidR="002C5732">
        <w:t>, WC Docket No. 20-11</w:t>
      </w:r>
    </w:p>
    <w:p w:rsidR="00934012" w:rsidRPr="005577AD" w:rsidP="00934012" w14:paraId="0A08D759" w14:textId="77777777">
      <w:pPr>
        <w:ind w:firstLine="720"/>
        <w:rPr>
          <w:szCs w:val="22"/>
        </w:rPr>
      </w:pPr>
    </w:p>
    <w:p w:rsidR="00934012" w:rsidRPr="005577AD" w:rsidP="00934012" w14:paraId="103A2616" w14:textId="50388E96">
      <w:pPr>
        <w:spacing w:after="120"/>
        <w:ind w:firstLine="720"/>
        <w:rPr>
          <w:szCs w:val="22"/>
        </w:rPr>
      </w:pPr>
      <w:r w:rsidRPr="003A0E7E">
        <w:t xml:space="preserve">Make no mistake: Northern Valley’s Revised Tariff is clearly an attempt to game our rules on access </w:t>
      </w:r>
      <w:r>
        <w:t>stimulation</w:t>
      </w:r>
      <w:r w:rsidRPr="003A0E7E">
        <w:t xml:space="preserve"> and evade financial responsibility for terminating tandem switching and transport charges that last fall’s </w:t>
      </w:r>
      <w:r w:rsidRPr="003A0E7E">
        <w:rPr>
          <w:i/>
          <w:iCs/>
        </w:rPr>
        <w:t>Access Arbitrage Order</w:t>
      </w:r>
      <w:r w:rsidRPr="003A0E7E">
        <w:t xml:space="preserve"> meant to shift to access stimulating LECs.  At the same time, I do find it curious that the item relies primarily on section 201(b)—the underlying statutory provision for our access stimulation rules—to find the Revised Tariff unlawful</w:t>
      </w:r>
      <w:r>
        <w:t xml:space="preserve">, </w:t>
      </w:r>
      <w:r w:rsidRPr="003A0E7E">
        <w:t xml:space="preserve">rather than </w:t>
      </w:r>
      <w:r>
        <w:t xml:space="preserve">on </w:t>
      </w:r>
      <w:r w:rsidRPr="003A0E7E">
        <w:t xml:space="preserve">any </w:t>
      </w:r>
      <w:r>
        <w:t>specific</w:t>
      </w:r>
      <w:r w:rsidRPr="003A0E7E">
        <w:t xml:space="preserve"> pricing rule adopted by the Commission</w:t>
      </w:r>
      <w:r>
        <w:t>.</w:t>
      </w:r>
      <w:r w:rsidRPr="003A0E7E">
        <w:t xml:space="preserve"> </w:t>
      </w:r>
      <w:r>
        <w:t xml:space="preserve"> </w:t>
      </w:r>
      <w:r w:rsidRPr="003A0E7E">
        <w:t xml:space="preserve">To the extent our rules do not explicitly prohibit the revision, </w:t>
      </w:r>
      <w:r>
        <w:t>in terms of both spirit</w:t>
      </w:r>
      <w:r w:rsidRPr="003A0E7E">
        <w:t xml:space="preserve"> </w:t>
      </w:r>
      <w:r w:rsidRPr="003A0E7E">
        <w:rPr>
          <w:i/>
          <w:iCs/>
        </w:rPr>
        <w:t xml:space="preserve">and </w:t>
      </w:r>
      <w:r>
        <w:t>letter</w:t>
      </w:r>
      <w:r w:rsidRPr="003A0E7E">
        <w:t xml:space="preserve">, </w:t>
      </w:r>
      <w:r>
        <w:t xml:space="preserve">this reliance seems overly discretionary and to lack a limiting principle.  Overall, </w:t>
      </w:r>
      <w:r w:rsidRPr="003A0E7E">
        <w:t xml:space="preserve">the lesson seems to </w:t>
      </w:r>
      <w:r w:rsidRPr="003A0E7E">
        <w:t>be:</w:t>
      </w:r>
      <w:r w:rsidRPr="003A0E7E">
        <w:t xml:space="preserve"> our time and resources would be better spent transitioning the entire intercarrier compensation system to bill-and-keep, rather than </w:t>
      </w:r>
      <w:r>
        <w:t>establishing</w:t>
      </w:r>
      <w:r w:rsidRPr="003A0E7E">
        <w:t xml:space="preserve"> temporary </w:t>
      </w:r>
      <w:r>
        <w:t xml:space="preserve">and partial </w:t>
      </w:r>
      <w:r w:rsidRPr="003A0E7E">
        <w:t xml:space="preserve">fixes against inefficient routing schemes that </w:t>
      </w:r>
      <w:r>
        <w:t>t</w:t>
      </w:r>
      <w:r w:rsidRPr="003A0E7E">
        <w:t>ake advantage of high access charges.  As I have said before, I hope such comprehensive reform will happen sooner</w:t>
      </w:r>
      <w:r>
        <w:t xml:space="preserve"> rather</w:t>
      </w:r>
      <w:r w:rsidRPr="003A0E7E">
        <w:t xml:space="preserve"> than later</w:t>
      </w:r>
      <w:r>
        <w:rPr>
          <w:szCs w:val="22"/>
        </w:rPr>
        <w:t>.</w:t>
      </w:r>
    </w:p>
    <w:p w:rsidR="00934012" w:rsidRPr="005577AD" w:rsidP="00934012" w14:paraId="21D3C8AD" w14:textId="77777777">
      <w:pPr>
        <w:widowControl/>
        <w:ind w:firstLine="720"/>
        <w:rPr>
          <w:szCs w:val="22"/>
        </w:rPr>
      </w:pPr>
    </w:p>
    <w:p w:rsidR="00934012" w:rsidRPr="00DE72D3" w:rsidP="00934012" w14:paraId="54C64E8B" w14:textId="77777777"/>
    <w:p w:rsidR="002C00E8" w:rsidRPr="00934012" w:rsidP="00934012" w14:paraId="56BFFF17" w14:textId="77777777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4429FF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1B00346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DB183C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2E198EA9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2B86CF68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6D112B5B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46B9299C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487E20B6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3D94E5C" w14:textId="1E05C895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2C5732">
      <w:rPr>
        <w:spacing w:val="-2"/>
      </w:rPr>
      <w:t>FCC 20-78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32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2C5732"/>
    <w:rsid w:val="00343749"/>
    <w:rsid w:val="003660ED"/>
    <w:rsid w:val="003A0E7E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45B6E"/>
    <w:rsid w:val="00E5409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9838802-6E56-4D34-AAAB-29C926D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