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304D1F6C"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19BB318D" w14:textId="77777777">
      <w:pPr>
        <w:pStyle w:val="StyleBoldCentered"/>
      </w:pPr>
      <w:r>
        <w:t>F</w:t>
      </w:r>
      <w:r>
        <w:rPr>
          <w:caps w:val="0"/>
        </w:rPr>
        <w:t>ederal Communications Commission</w:t>
      </w:r>
    </w:p>
    <w:p w:rsidR="004C2EE3" w:rsidP="00096D8C" w14:paraId="3D68B45B" w14:textId="77777777">
      <w:pPr>
        <w:pStyle w:val="StyleBoldCentered"/>
      </w:pPr>
      <w:r>
        <w:rPr>
          <w:caps w:val="0"/>
        </w:rPr>
        <w:t>Washington, D.C. 20554</w:t>
      </w:r>
    </w:p>
    <w:p w:rsidR="004C2EE3" w:rsidP="0070224F" w14:paraId="3266A831" w14:textId="77777777"/>
    <w:tbl>
      <w:tblPr>
        <w:tblW w:w="0" w:type="auto"/>
        <w:tblLayout w:type="fixed"/>
        <w:tblLook w:val="0000"/>
      </w:tblPr>
      <w:tblGrid>
        <w:gridCol w:w="4698"/>
        <w:gridCol w:w="630"/>
        <w:gridCol w:w="4248"/>
      </w:tblGrid>
      <w:tr w14:paraId="14E2CB7B" w14:textId="77777777">
        <w:tblPrEx>
          <w:tblW w:w="0" w:type="auto"/>
          <w:tblLayout w:type="fixed"/>
          <w:tblLook w:val="0000"/>
        </w:tblPrEx>
        <w:tc>
          <w:tcPr>
            <w:tcW w:w="4698" w:type="dxa"/>
          </w:tcPr>
          <w:p w:rsidR="004C2EE3" w14:paraId="274F3EBD" w14:textId="77777777">
            <w:pPr>
              <w:tabs>
                <w:tab w:val="center" w:pos="4680"/>
              </w:tabs>
              <w:suppressAutoHyphens/>
              <w:rPr>
                <w:spacing w:val="-2"/>
              </w:rPr>
            </w:pPr>
            <w:r>
              <w:rPr>
                <w:spacing w:val="-2"/>
              </w:rPr>
              <w:t>In the Matter of</w:t>
            </w:r>
          </w:p>
          <w:p w:rsidR="004C2EE3" w14:paraId="26269175" w14:textId="77777777">
            <w:pPr>
              <w:tabs>
                <w:tab w:val="center" w:pos="4680"/>
              </w:tabs>
              <w:suppressAutoHyphens/>
              <w:rPr>
                <w:spacing w:val="-2"/>
              </w:rPr>
            </w:pPr>
          </w:p>
          <w:p w:rsidR="005D7F3A" w:rsidRPr="005D7F3A" w:rsidP="005D7F3A" w14:paraId="327E8329" w14:textId="77777777">
            <w:pPr>
              <w:tabs>
                <w:tab w:val="center" w:pos="4680"/>
              </w:tabs>
              <w:suppressAutoHyphens/>
              <w:rPr>
                <w:spacing w:val="-2"/>
              </w:rPr>
            </w:pPr>
            <w:r w:rsidRPr="005D7F3A">
              <w:rPr>
                <w:spacing w:val="-2"/>
              </w:rPr>
              <w:t>Application for Consent to Assignment of License WQZS(FM), Meyersdale, PA</w:t>
            </w:r>
          </w:p>
          <w:p w:rsidR="004C2EE3" w:rsidRPr="007115F7" w:rsidP="005D7F3A" w14:paraId="30A70335" w14:textId="0869A4D8">
            <w:pPr>
              <w:tabs>
                <w:tab w:val="center" w:pos="4680"/>
              </w:tabs>
              <w:suppressAutoHyphens/>
              <w:rPr>
                <w:spacing w:val="-2"/>
              </w:rPr>
            </w:pPr>
            <w:r w:rsidRPr="005D7F3A">
              <w:rPr>
                <w:spacing w:val="-2"/>
              </w:rPr>
              <w:t>From Roger Wahl to Wendy Sipple</w:t>
            </w:r>
          </w:p>
        </w:tc>
        <w:tc>
          <w:tcPr>
            <w:tcW w:w="630" w:type="dxa"/>
          </w:tcPr>
          <w:p w:rsidR="004C2EE3" w14:paraId="1232C998" w14:textId="77777777">
            <w:pPr>
              <w:tabs>
                <w:tab w:val="center" w:pos="4680"/>
              </w:tabs>
              <w:suppressAutoHyphens/>
              <w:rPr>
                <w:b/>
                <w:spacing w:val="-2"/>
              </w:rPr>
            </w:pPr>
            <w:r>
              <w:rPr>
                <w:b/>
                <w:spacing w:val="-2"/>
              </w:rPr>
              <w:t>)</w:t>
            </w:r>
          </w:p>
          <w:p w:rsidR="004C2EE3" w14:paraId="416C8EAE" w14:textId="77777777">
            <w:pPr>
              <w:tabs>
                <w:tab w:val="center" w:pos="4680"/>
              </w:tabs>
              <w:suppressAutoHyphens/>
              <w:rPr>
                <w:b/>
                <w:spacing w:val="-2"/>
              </w:rPr>
            </w:pPr>
            <w:r>
              <w:rPr>
                <w:b/>
                <w:spacing w:val="-2"/>
              </w:rPr>
              <w:t>)</w:t>
            </w:r>
          </w:p>
          <w:p w:rsidR="004C2EE3" w14:paraId="7CAA8778" w14:textId="77777777">
            <w:pPr>
              <w:tabs>
                <w:tab w:val="center" w:pos="4680"/>
              </w:tabs>
              <w:suppressAutoHyphens/>
              <w:rPr>
                <w:b/>
                <w:spacing w:val="-2"/>
              </w:rPr>
            </w:pPr>
            <w:r>
              <w:rPr>
                <w:b/>
                <w:spacing w:val="-2"/>
              </w:rPr>
              <w:t>)</w:t>
            </w:r>
          </w:p>
          <w:p w:rsidR="004C2EE3" w14:paraId="351BF3C4" w14:textId="77777777">
            <w:pPr>
              <w:tabs>
                <w:tab w:val="center" w:pos="4680"/>
              </w:tabs>
              <w:suppressAutoHyphens/>
              <w:rPr>
                <w:b/>
                <w:spacing w:val="-2"/>
              </w:rPr>
            </w:pPr>
            <w:r>
              <w:rPr>
                <w:b/>
                <w:spacing w:val="-2"/>
              </w:rPr>
              <w:t>)</w:t>
            </w:r>
          </w:p>
          <w:p w:rsidR="004C2EE3" w:rsidRPr="005D7F3A" w14:paraId="391E84FF" w14:textId="7FD81FA4">
            <w:pPr>
              <w:tabs>
                <w:tab w:val="center" w:pos="4680"/>
              </w:tabs>
              <w:suppressAutoHyphens/>
              <w:rPr>
                <w:b/>
                <w:spacing w:val="-2"/>
              </w:rPr>
            </w:pPr>
            <w:r>
              <w:rPr>
                <w:b/>
                <w:spacing w:val="-2"/>
              </w:rPr>
              <w:t>)</w:t>
            </w:r>
          </w:p>
        </w:tc>
        <w:tc>
          <w:tcPr>
            <w:tcW w:w="4248" w:type="dxa"/>
          </w:tcPr>
          <w:p w:rsidR="004C2EE3" w14:paraId="62E10DD7" w14:textId="77777777">
            <w:pPr>
              <w:tabs>
                <w:tab w:val="center" w:pos="4680"/>
              </w:tabs>
              <w:suppressAutoHyphens/>
              <w:rPr>
                <w:spacing w:val="-2"/>
              </w:rPr>
            </w:pPr>
          </w:p>
          <w:p w:rsidR="004C2EE3" w14:paraId="6EDCDDD3" w14:textId="77777777">
            <w:pPr>
              <w:pStyle w:val="TOAHeading"/>
              <w:tabs>
                <w:tab w:val="center" w:pos="4680"/>
                <w:tab w:val="clear" w:pos="9360"/>
              </w:tabs>
              <w:rPr>
                <w:spacing w:val="-2"/>
              </w:rPr>
            </w:pPr>
          </w:p>
          <w:p w:rsidR="005D7F3A" w:rsidRPr="005D7F3A" w:rsidP="005D7F3A" w14:paraId="530CEDEF" w14:textId="77777777">
            <w:pPr>
              <w:pStyle w:val="TOAHeading"/>
              <w:tabs>
                <w:tab w:val="center" w:pos="4680"/>
              </w:tabs>
              <w:rPr>
                <w:spacing w:val="-2"/>
              </w:rPr>
            </w:pPr>
            <w:r w:rsidRPr="005D7F3A">
              <w:rPr>
                <w:spacing w:val="-2"/>
              </w:rPr>
              <w:t>File No. BALH-20200305AAH</w:t>
            </w:r>
          </w:p>
          <w:p w:rsidR="005D7F3A" w:rsidRPr="005D7F3A" w:rsidP="005D7F3A" w14:paraId="3210DCFE" w14:textId="77777777">
            <w:pPr>
              <w:pStyle w:val="TOAHeading"/>
              <w:tabs>
                <w:tab w:val="center" w:pos="4680"/>
              </w:tabs>
              <w:rPr>
                <w:spacing w:val="-2"/>
              </w:rPr>
            </w:pPr>
          </w:p>
          <w:p w:rsidR="004C2EE3" w:rsidP="005D7F3A" w14:paraId="2A36D6FF" w14:textId="4BFAC22E">
            <w:pPr>
              <w:tabs>
                <w:tab w:val="center" w:pos="4680"/>
              </w:tabs>
              <w:suppressAutoHyphens/>
              <w:rPr>
                <w:spacing w:val="-2"/>
              </w:rPr>
            </w:pPr>
            <w:r w:rsidRPr="005D7F3A">
              <w:rPr>
                <w:spacing w:val="-2"/>
              </w:rPr>
              <w:t>Facility ID No. 57424</w:t>
            </w:r>
          </w:p>
        </w:tc>
      </w:tr>
    </w:tbl>
    <w:p w:rsidR="004C2EE3" w:rsidP="0070224F" w14:paraId="5BA4F52A" w14:textId="77777777"/>
    <w:p w:rsidR="00841AB1" w:rsidP="00F021FA" w14:paraId="625E3109" w14:textId="1C4B71E2">
      <w:pPr>
        <w:pStyle w:val="StyleBoldCentered"/>
      </w:pPr>
      <w:r>
        <w:t>order</w:t>
      </w:r>
    </w:p>
    <w:p w:rsidR="004C2EE3" w14:paraId="528C0BDF" w14:textId="77777777">
      <w:pPr>
        <w:tabs>
          <w:tab w:val="left" w:pos="-720"/>
        </w:tabs>
        <w:suppressAutoHyphens/>
        <w:spacing w:line="227" w:lineRule="auto"/>
        <w:rPr>
          <w:spacing w:val="-2"/>
        </w:rPr>
      </w:pPr>
    </w:p>
    <w:p w:rsidR="004C2EE3" w:rsidP="00133F79" w14:paraId="61B04F8A" w14:textId="2EDF02A5">
      <w:pPr>
        <w:tabs>
          <w:tab w:val="left" w:pos="720"/>
          <w:tab w:val="right" w:pos="9360"/>
        </w:tabs>
        <w:suppressAutoHyphens/>
        <w:spacing w:line="227" w:lineRule="auto"/>
        <w:rPr>
          <w:spacing w:val="-2"/>
        </w:rPr>
      </w:pPr>
      <w:r>
        <w:rPr>
          <w:b/>
          <w:spacing w:val="-2"/>
        </w:rPr>
        <w:t xml:space="preserve">Adopted:  </w:t>
      </w:r>
      <w:r w:rsidR="00EF1FA5">
        <w:rPr>
          <w:b/>
          <w:spacing w:val="-2"/>
        </w:rPr>
        <w:t>July 13,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F1FA5">
        <w:rPr>
          <w:b/>
          <w:spacing w:val="-2"/>
        </w:rPr>
        <w:t>July 13, 2020</w:t>
      </w:r>
    </w:p>
    <w:p w:rsidR="00822CE0" w14:paraId="43E83FB1" w14:textId="77777777"/>
    <w:p w:rsidR="004C2EE3" w14:paraId="3FE04BFB" w14:textId="68103232">
      <w:pPr>
        <w:rPr>
          <w:spacing w:val="-2"/>
        </w:rPr>
      </w:pPr>
      <w:r>
        <w:t xml:space="preserve">By </w:t>
      </w:r>
      <w:r w:rsidR="004E4A22">
        <w:t>the</w:t>
      </w:r>
      <w:r w:rsidR="002A2D2E">
        <w:t xml:space="preserve"> </w:t>
      </w:r>
      <w:r w:rsidR="005D7F3A">
        <w:rPr>
          <w:spacing w:val="-2"/>
        </w:rPr>
        <w:t>Commission</w:t>
      </w:r>
      <w:r>
        <w:rPr>
          <w:spacing w:val="-2"/>
        </w:rPr>
        <w:t>:</w:t>
      </w:r>
    </w:p>
    <w:p w:rsidR="00822CE0" w14:paraId="1ACFBE7E" w14:textId="77777777">
      <w:pPr>
        <w:rPr>
          <w:spacing w:val="-2"/>
        </w:rPr>
      </w:pPr>
    </w:p>
    <w:p w:rsidR="005D7F3A" w:rsidRPr="0079333A" w:rsidP="005D7F3A" w14:paraId="1892DD23" w14:textId="77777777">
      <w:pPr>
        <w:pStyle w:val="ParaNum"/>
        <w:rPr>
          <w:rFonts w:eastAsia="Calibri"/>
          <w:szCs w:val="22"/>
        </w:rPr>
      </w:pPr>
      <w:r w:rsidRPr="0079333A">
        <w:rPr>
          <w:szCs w:val="22"/>
        </w:rPr>
        <w:t>We have before us the captioned a</w:t>
      </w:r>
      <w:r w:rsidRPr="004C53C0">
        <w:rPr>
          <w:szCs w:val="22"/>
        </w:rPr>
        <w:t>pplication (Application) filed on FCC Form 314 for consent to the assignment of the license of WQZS(FM), Meyersdale, PA.  The Media Bureau granted the Application on June 1, 2020 and released a public notice of its action on June 4, 2020.</w:t>
      </w:r>
      <w:r>
        <w:rPr>
          <w:szCs w:val="22"/>
          <w:vertAlign w:val="superscript"/>
        </w:rPr>
        <w:footnoteReference w:id="3"/>
      </w:r>
    </w:p>
    <w:p w:rsidR="005D7F3A" w:rsidRPr="0079333A" w:rsidP="005D7F3A" w14:paraId="553A5244" w14:textId="77777777">
      <w:pPr>
        <w:pStyle w:val="ParaNum"/>
        <w:widowControl/>
        <w:spacing w:line="259" w:lineRule="auto"/>
        <w:rPr>
          <w:rFonts w:eastAsia="Calibri"/>
          <w:szCs w:val="22"/>
        </w:rPr>
      </w:pPr>
      <w:r w:rsidRPr="00AD57EC">
        <w:rPr>
          <w:rFonts w:eastAsia="Calibri"/>
          <w:b/>
          <w:bCs/>
          <w:szCs w:val="22"/>
        </w:rPr>
        <w:t>IT IS HEREBY ORDERED</w:t>
      </w:r>
      <w:r w:rsidRPr="0079333A">
        <w:rPr>
          <w:rFonts w:eastAsia="Calibri"/>
          <w:szCs w:val="22"/>
        </w:rPr>
        <w:t xml:space="preserve">, pursuant to </w:t>
      </w:r>
      <w:r w:rsidRPr="004C53C0">
        <w:rPr>
          <w:szCs w:val="22"/>
        </w:rPr>
        <w:t xml:space="preserve">47 U.S.C. § 155(c)(4) and 47 CFR § 1.117(b) and (c), </w:t>
      </w:r>
      <w:r>
        <w:rPr>
          <w:szCs w:val="22"/>
        </w:rPr>
        <w:t xml:space="preserve">that </w:t>
      </w:r>
      <w:r w:rsidRPr="004C53C0">
        <w:rPr>
          <w:szCs w:val="22"/>
        </w:rPr>
        <w:t xml:space="preserve">the </w:t>
      </w:r>
      <w:r>
        <w:rPr>
          <w:szCs w:val="22"/>
        </w:rPr>
        <w:t xml:space="preserve">Media </w:t>
      </w:r>
      <w:r w:rsidRPr="004C53C0">
        <w:rPr>
          <w:szCs w:val="22"/>
        </w:rPr>
        <w:t xml:space="preserve">Bureau action granting the Application </w:t>
      </w:r>
      <w:r w:rsidRPr="00AD57EC">
        <w:rPr>
          <w:b/>
          <w:bCs/>
          <w:szCs w:val="22"/>
        </w:rPr>
        <w:t>IS SET ASIDE</w:t>
      </w:r>
      <w:r w:rsidRPr="004C53C0">
        <w:rPr>
          <w:szCs w:val="22"/>
        </w:rPr>
        <w:t xml:space="preserve"> and the Application </w:t>
      </w:r>
      <w:r w:rsidRPr="00AD57EC">
        <w:rPr>
          <w:b/>
          <w:bCs/>
          <w:szCs w:val="22"/>
        </w:rPr>
        <w:t>IS RETURNED TO PENDING STATUS</w:t>
      </w:r>
      <w:r w:rsidRPr="004C53C0">
        <w:rPr>
          <w:szCs w:val="22"/>
        </w:rPr>
        <w:t>.</w:t>
      </w:r>
    </w:p>
    <w:p w:rsidR="005D7F3A" w:rsidP="005D7F3A" w14:paraId="6EDFE97F" w14:textId="1124156D">
      <w:pPr>
        <w:pStyle w:val="ParaNum"/>
        <w:widowControl/>
        <w:spacing w:line="259" w:lineRule="auto"/>
        <w:rPr>
          <w:rFonts w:eastAsia="Calibri"/>
          <w:szCs w:val="22"/>
        </w:rPr>
      </w:pPr>
      <w:r w:rsidRPr="00AD57EC">
        <w:rPr>
          <w:rFonts w:eastAsia="Calibri"/>
          <w:b/>
          <w:bCs/>
          <w:szCs w:val="22"/>
        </w:rPr>
        <w:t>IT IS FURTHER ORDERED</w:t>
      </w:r>
      <w:r w:rsidRPr="0079333A">
        <w:rPr>
          <w:rFonts w:eastAsia="Calibri"/>
          <w:szCs w:val="22"/>
        </w:rPr>
        <w:t xml:space="preserve">, pursuant to 47 CFR </w:t>
      </w:r>
      <w:r w:rsidRPr="004C53C0">
        <w:rPr>
          <w:szCs w:val="22"/>
        </w:rPr>
        <w:t>§ 1.117(c), that</w:t>
      </w:r>
      <w:r>
        <w:rPr>
          <w:szCs w:val="22"/>
        </w:rPr>
        <w:t>,</w:t>
      </w:r>
      <w:r w:rsidRPr="004C53C0">
        <w:rPr>
          <w:szCs w:val="22"/>
        </w:rPr>
        <w:t xml:space="preserve"> </w:t>
      </w:r>
      <w:r>
        <w:rPr>
          <w:szCs w:val="22"/>
        </w:rPr>
        <w:t>i</w:t>
      </w:r>
      <w:r>
        <w:t>n light of</w:t>
      </w:r>
      <w:r>
        <w:t xml:space="preserve"> the status of the state criminal case in </w:t>
      </w:r>
      <w:r w:rsidRPr="00E77941">
        <w:rPr>
          <w:i/>
          <w:iCs/>
        </w:rPr>
        <w:t>Commonwealth of Pennsylvania v. Roger Dale Wahl</w:t>
      </w:r>
      <w:r>
        <w:rPr>
          <w:rStyle w:val="FootnoteReference"/>
        </w:rPr>
        <w:footnoteReference w:id="4"/>
      </w:r>
      <w:r>
        <w:t xml:space="preserve"> and the Character Policy Statement,</w:t>
      </w:r>
      <w:r>
        <w:rPr>
          <w:rStyle w:val="FootnoteReference"/>
        </w:rPr>
        <w:footnoteReference w:id="5"/>
      </w:r>
      <w:r>
        <w:t xml:space="preserve"> that </w:t>
      </w:r>
      <w:r w:rsidRPr="004C53C0">
        <w:rPr>
          <w:szCs w:val="22"/>
        </w:rPr>
        <w:t>the captioned application proceeding be remanded to the Media Bureau for further proceedings.</w:t>
      </w:r>
    </w:p>
    <w:p w:rsidR="005D7F3A" w:rsidP="0017296B" w14:paraId="79F05F42" w14:textId="77777777">
      <w:r>
        <w:tab/>
      </w:r>
      <w:r>
        <w:tab/>
      </w:r>
      <w:r>
        <w:tab/>
      </w:r>
      <w:r>
        <w:tab/>
      </w:r>
      <w:r>
        <w:tab/>
      </w:r>
      <w:r>
        <w:tab/>
        <w:t>FEDERAL COMMUNICATIONS COMMISSION</w:t>
      </w:r>
    </w:p>
    <w:p w:rsidR="005D7F3A" w:rsidP="0017296B" w14:paraId="158356D9" w14:textId="77777777"/>
    <w:p w:rsidR="005D7F3A" w:rsidP="0017296B" w14:paraId="6AA77DA6" w14:textId="77777777"/>
    <w:p w:rsidR="005D7F3A" w:rsidP="0017296B" w14:paraId="368C39B3" w14:textId="77777777"/>
    <w:p w:rsidR="005D7F3A" w:rsidP="0017296B" w14:paraId="3C8E4D30" w14:textId="77777777"/>
    <w:p w:rsidR="005D7F3A" w:rsidP="0017296B" w14:paraId="3A33F704" w14:textId="77777777">
      <w:r>
        <w:tab/>
      </w:r>
      <w:r>
        <w:tab/>
      </w:r>
      <w:r>
        <w:tab/>
      </w:r>
      <w:r>
        <w:tab/>
      </w:r>
      <w:r>
        <w:tab/>
      </w:r>
      <w:r>
        <w:tab/>
        <w:t>Marlene H. Dortch</w:t>
      </w:r>
    </w:p>
    <w:p w:rsidR="005D7F3A" w:rsidRPr="005D7F3A" w:rsidP="005D7F3A" w14:paraId="3056C2BA" w14:textId="451E1CF9">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1AF0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85B98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06361E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FAEF7D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3D80DD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0835" w14:paraId="095910D6" w14:textId="77777777">
      <w:r>
        <w:separator/>
      </w:r>
    </w:p>
  </w:footnote>
  <w:footnote w:type="continuationSeparator" w:id="1">
    <w:p w:rsidR="00700835" w:rsidP="00C721AC" w14:paraId="268DFFF1" w14:textId="77777777">
      <w:pPr>
        <w:spacing w:before="120"/>
        <w:rPr>
          <w:sz w:val="20"/>
        </w:rPr>
      </w:pPr>
      <w:r>
        <w:rPr>
          <w:sz w:val="20"/>
        </w:rPr>
        <w:t xml:space="preserve">(Continued from previous page)  </w:t>
      </w:r>
      <w:r>
        <w:rPr>
          <w:sz w:val="20"/>
        </w:rPr>
        <w:separator/>
      </w:r>
    </w:p>
  </w:footnote>
  <w:footnote w:type="continuationNotice" w:id="2">
    <w:p w:rsidR="00700835" w:rsidP="00C721AC" w14:paraId="18DD47B5" w14:textId="77777777">
      <w:pPr>
        <w:jc w:val="right"/>
        <w:rPr>
          <w:sz w:val="20"/>
        </w:rPr>
      </w:pPr>
      <w:r>
        <w:rPr>
          <w:sz w:val="20"/>
        </w:rPr>
        <w:t>(continued….)</w:t>
      </w:r>
    </w:p>
  </w:footnote>
  <w:footnote w:id="3">
    <w:p w:rsidR="005D7F3A" w:rsidRPr="00032389" w:rsidP="005D7F3A" w14:paraId="098699AD" w14:textId="77777777">
      <w:pPr>
        <w:pStyle w:val="FootnoteText"/>
      </w:pPr>
      <w:r w:rsidRPr="00032389">
        <w:rPr>
          <w:rStyle w:val="FootnoteReference"/>
        </w:rPr>
        <w:footnoteRef/>
      </w:r>
      <w:r w:rsidRPr="00032389">
        <w:t xml:space="preserve"> Public Notice, </w:t>
      </w:r>
      <w:r w:rsidRPr="00032389">
        <w:rPr>
          <w:i/>
          <w:iCs/>
        </w:rPr>
        <w:t>Broadcast Actions</w:t>
      </w:r>
      <w:r w:rsidRPr="00032389">
        <w:t>, Report No. 49752, p.2 (rel. June 4, 2020).</w:t>
      </w:r>
    </w:p>
  </w:footnote>
  <w:footnote w:id="4">
    <w:p w:rsidR="005D7F3A" w:rsidRPr="00032389" w:rsidP="005D7F3A" w14:paraId="0BC22A03" w14:textId="77777777">
      <w:pPr>
        <w:pStyle w:val="FootnoteText"/>
      </w:pPr>
      <w:r w:rsidRPr="00032389">
        <w:rPr>
          <w:rStyle w:val="FootnoteReference"/>
        </w:rPr>
        <w:footnoteRef/>
      </w:r>
      <w:r w:rsidRPr="00032389">
        <w:t xml:space="preserve"> Docket Number CP-56-CR-0000952-2019 (Court of Common Pleas of Somerset County, PA).</w:t>
      </w:r>
    </w:p>
  </w:footnote>
  <w:footnote w:id="5">
    <w:p w:rsidR="005D7F3A" w:rsidP="005D7F3A" w14:paraId="32D2765B" w14:textId="77777777">
      <w:r w:rsidRPr="00032389">
        <w:rPr>
          <w:rStyle w:val="FootnoteReference"/>
        </w:rPr>
        <w:footnoteRef/>
      </w:r>
      <w:r w:rsidRPr="00032389">
        <w:t xml:space="preserve"> </w:t>
      </w:r>
      <w:r w:rsidRPr="00032389">
        <w:rPr>
          <w:i/>
          <w:iCs/>
          <w:sz w:val="20"/>
        </w:rPr>
        <w:t>Policy Regarding Character Qualification in Broadcast Licensing</w:t>
      </w:r>
      <w:r w:rsidRPr="00032389">
        <w:rPr>
          <w:sz w:val="20"/>
        </w:rPr>
        <w:t xml:space="preserve">, Report, Order and Policy Statement, 102 FCC 2d 1179 (1986), </w:t>
      </w:r>
      <w:r w:rsidRPr="00032389">
        <w:rPr>
          <w:i/>
          <w:iCs/>
          <w:sz w:val="20"/>
        </w:rPr>
        <w:t>recon. dismissed/denied</w:t>
      </w:r>
      <w:r w:rsidRPr="00032389">
        <w:rPr>
          <w:sz w:val="20"/>
        </w:rPr>
        <w:t xml:space="preserve">, Memorandum Opinion and Order, 1 FCC </w:t>
      </w:r>
      <w:r w:rsidRPr="00032389">
        <w:rPr>
          <w:sz w:val="20"/>
        </w:rPr>
        <w:t>Rcd</w:t>
      </w:r>
      <w:r w:rsidRPr="00032389">
        <w:rPr>
          <w:sz w:val="20"/>
        </w:rPr>
        <w:t xml:space="preserve"> 421 (1986).  </w:t>
      </w:r>
      <w:r w:rsidRPr="00032389">
        <w:rPr>
          <w:i/>
          <w:iCs/>
          <w:sz w:val="20"/>
        </w:rPr>
        <w:t>See also Character Qualifications in Broadcasting Licensing</w:t>
      </w:r>
      <w:r w:rsidRPr="00032389">
        <w:rPr>
          <w:sz w:val="20"/>
        </w:rPr>
        <w:t xml:space="preserve">, Policy Statement and Order, 5 FCC </w:t>
      </w:r>
      <w:r w:rsidRPr="00032389">
        <w:rPr>
          <w:sz w:val="20"/>
        </w:rPr>
        <w:t>Rcd</w:t>
      </w:r>
      <w:r w:rsidRPr="00032389">
        <w:rPr>
          <w:sz w:val="20"/>
        </w:rPr>
        <w:t xml:space="preserve"> 3252 (1991), </w:t>
      </w:r>
      <w:r w:rsidRPr="00032389">
        <w:rPr>
          <w:rStyle w:val="Emphasis"/>
          <w:sz w:val="20"/>
          <w:bdr w:val="none" w:sz="0" w:space="0" w:color="auto" w:frame="1"/>
          <w:shd w:val="clear" w:color="auto" w:fill="FFFFFF"/>
        </w:rPr>
        <w:t>modified</w:t>
      </w:r>
      <w:r w:rsidRPr="00032389">
        <w:rPr>
          <w:sz w:val="20"/>
          <w:shd w:val="clear" w:color="auto" w:fill="FFFFFF"/>
        </w:rPr>
        <w:t xml:space="preserve">, Memorandum Opinion and Order, </w:t>
      </w:r>
      <w:r w:rsidRPr="00032389">
        <w:rPr>
          <w:sz w:val="20"/>
          <w:bdr w:val="none" w:sz="0" w:space="0" w:color="auto" w:frame="1"/>
          <w:shd w:val="clear" w:color="auto" w:fill="FFFFFF"/>
        </w:rPr>
        <w:t xml:space="preserve">6 FCC </w:t>
      </w:r>
      <w:r w:rsidRPr="00032389">
        <w:rPr>
          <w:sz w:val="20"/>
          <w:bdr w:val="none" w:sz="0" w:space="0" w:color="auto" w:frame="1"/>
          <w:shd w:val="clear" w:color="auto" w:fill="FFFFFF"/>
        </w:rPr>
        <w:t>Rcd</w:t>
      </w:r>
      <w:r w:rsidRPr="00032389">
        <w:rPr>
          <w:sz w:val="20"/>
          <w:bdr w:val="none" w:sz="0" w:space="0" w:color="auto" w:frame="1"/>
          <w:shd w:val="clear" w:color="auto" w:fill="FFFFFF"/>
        </w:rPr>
        <w:t xml:space="preserve"> 3448 (1991)</w:t>
      </w:r>
      <w:r w:rsidRPr="00032389">
        <w:rPr>
          <w:sz w:val="20"/>
          <w:shd w:val="clear" w:color="auto" w:fill="FFFFFF"/>
        </w:rPr>
        <w:t xml:space="preserve">, </w:t>
      </w:r>
      <w:r w:rsidRPr="00032389">
        <w:rPr>
          <w:rStyle w:val="Emphasis"/>
          <w:sz w:val="20"/>
          <w:bdr w:val="none" w:sz="0" w:space="0" w:color="auto" w:frame="1"/>
          <w:shd w:val="clear" w:color="auto" w:fill="FFFFFF"/>
        </w:rPr>
        <w:t>further modified</w:t>
      </w:r>
      <w:r w:rsidRPr="00032389">
        <w:rPr>
          <w:sz w:val="20"/>
          <w:shd w:val="clear" w:color="auto" w:fill="FFFFFF"/>
        </w:rPr>
        <w:t xml:space="preserve">, Memorandum Opinion and Order, </w:t>
      </w:r>
      <w:r w:rsidRPr="00032389">
        <w:rPr>
          <w:sz w:val="20"/>
          <w:bdr w:val="none" w:sz="0" w:space="0" w:color="auto" w:frame="1"/>
          <w:shd w:val="clear" w:color="auto" w:fill="FFFFFF"/>
        </w:rPr>
        <w:t xml:space="preserve">7 FCC </w:t>
      </w:r>
      <w:r w:rsidRPr="00032389">
        <w:rPr>
          <w:sz w:val="20"/>
          <w:bdr w:val="none" w:sz="0" w:space="0" w:color="auto" w:frame="1"/>
          <w:shd w:val="clear" w:color="auto" w:fill="FFFFFF"/>
        </w:rPr>
        <w:t>Rcd</w:t>
      </w:r>
      <w:r w:rsidRPr="00032389">
        <w:rPr>
          <w:sz w:val="20"/>
          <w:bdr w:val="none" w:sz="0" w:space="0" w:color="auto" w:frame="1"/>
          <w:shd w:val="clear" w:color="auto" w:fill="FFFFFF"/>
        </w:rPr>
        <w:t xml:space="preserve"> 6564 (1992)</w:t>
      </w:r>
      <w:r w:rsidRPr="00032389">
        <w:rPr>
          <w:sz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4DAAF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EA4284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AAA43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91ECD5" w14:textId="4440498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D7F3A">
      <w:rPr>
        <w:spacing w:val="-2"/>
      </w:rPr>
      <w:t>FCC 20-</w:t>
    </w:r>
    <w:r w:rsidR="00EF1FA5">
      <w:rPr>
        <w:spacing w:val="-2"/>
      </w:rPr>
      <w:t>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3A"/>
    <w:rsid w:val="00032389"/>
    <w:rsid w:val="00036039"/>
    <w:rsid w:val="00037F90"/>
    <w:rsid w:val="000875BF"/>
    <w:rsid w:val="00096D8C"/>
    <w:rsid w:val="000C0B65"/>
    <w:rsid w:val="000E05FE"/>
    <w:rsid w:val="000E3D42"/>
    <w:rsid w:val="0011550E"/>
    <w:rsid w:val="00122BD5"/>
    <w:rsid w:val="00133F79"/>
    <w:rsid w:val="0017296B"/>
    <w:rsid w:val="00194A66"/>
    <w:rsid w:val="001D6BCF"/>
    <w:rsid w:val="001E01CA"/>
    <w:rsid w:val="00275CF5"/>
    <w:rsid w:val="0028301F"/>
    <w:rsid w:val="00285017"/>
    <w:rsid w:val="002A2D2E"/>
    <w:rsid w:val="002C00E8"/>
    <w:rsid w:val="00343749"/>
    <w:rsid w:val="003551EA"/>
    <w:rsid w:val="003660ED"/>
    <w:rsid w:val="003B0550"/>
    <w:rsid w:val="003B694F"/>
    <w:rsid w:val="003F171C"/>
    <w:rsid w:val="00412FC5"/>
    <w:rsid w:val="00422276"/>
    <w:rsid w:val="004242F1"/>
    <w:rsid w:val="00445A00"/>
    <w:rsid w:val="00451B0F"/>
    <w:rsid w:val="004C2EE3"/>
    <w:rsid w:val="004C53C0"/>
    <w:rsid w:val="004E4A22"/>
    <w:rsid w:val="00511968"/>
    <w:rsid w:val="0055614C"/>
    <w:rsid w:val="00566D06"/>
    <w:rsid w:val="005D7F3A"/>
    <w:rsid w:val="005E14C2"/>
    <w:rsid w:val="00607BA5"/>
    <w:rsid w:val="0061180A"/>
    <w:rsid w:val="00626EB6"/>
    <w:rsid w:val="00655D03"/>
    <w:rsid w:val="00683388"/>
    <w:rsid w:val="00683F84"/>
    <w:rsid w:val="006A6A81"/>
    <w:rsid w:val="006F7393"/>
    <w:rsid w:val="00700835"/>
    <w:rsid w:val="0070224F"/>
    <w:rsid w:val="007115F7"/>
    <w:rsid w:val="00785689"/>
    <w:rsid w:val="0079333A"/>
    <w:rsid w:val="0079754B"/>
    <w:rsid w:val="007A1E6D"/>
    <w:rsid w:val="007B0EB2"/>
    <w:rsid w:val="007B1A41"/>
    <w:rsid w:val="00810B6F"/>
    <w:rsid w:val="00822CE0"/>
    <w:rsid w:val="00841AB1"/>
    <w:rsid w:val="008C68F1"/>
    <w:rsid w:val="00921803"/>
    <w:rsid w:val="00926503"/>
    <w:rsid w:val="009726D8"/>
    <w:rsid w:val="009C6E2D"/>
    <w:rsid w:val="009D7308"/>
    <w:rsid w:val="009F76DB"/>
    <w:rsid w:val="00A32C3B"/>
    <w:rsid w:val="00A45F4F"/>
    <w:rsid w:val="00A600A9"/>
    <w:rsid w:val="00AA55B7"/>
    <w:rsid w:val="00AA5B9E"/>
    <w:rsid w:val="00AB2407"/>
    <w:rsid w:val="00AB53DF"/>
    <w:rsid w:val="00AD57EC"/>
    <w:rsid w:val="00B07E5C"/>
    <w:rsid w:val="00B811F7"/>
    <w:rsid w:val="00BA5DC6"/>
    <w:rsid w:val="00BA6196"/>
    <w:rsid w:val="00BC6D8C"/>
    <w:rsid w:val="00C34006"/>
    <w:rsid w:val="00C36B4C"/>
    <w:rsid w:val="00C426B1"/>
    <w:rsid w:val="00C66160"/>
    <w:rsid w:val="00C721AC"/>
    <w:rsid w:val="00C90D6A"/>
    <w:rsid w:val="00CA247E"/>
    <w:rsid w:val="00CA6D21"/>
    <w:rsid w:val="00CC72B6"/>
    <w:rsid w:val="00CD5EF6"/>
    <w:rsid w:val="00D0218D"/>
    <w:rsid w:val="00D25FB5"/>
    <w:rsid w:val="00D44223"/>
    <w:rsid w:val="00DA2529"/>
    <w:rsid w:val="00DB130A"/>
    <w:rsid w:val="00DB2EBB"/>
    <w:rsid w:val="00DC10A1"/>
    <w:rsid w:val="00DC655F"/>
    <w:rsid w:val="00DD0B59"/>
    <w:rsid w:val="00DD7EBD"/>
    <w:rsid w:val="00DF62B6"/>
    <w:rsid w:val="00E07225"/>
    <w:rsid w:val="00E5409F"/>
    <w:rsid w:val="00E77941"/>
    <w:rsid w:val="00EE6488"/>
    <w:rsid w:val="00EF1FA5"/>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5753AAE-0E89-41E6-A616-04D02FA8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A5"/>
    <w:pPr>
      <w:widowControl w:val="0"/>
    </w:pPr>
    <w:rPr>
      <w:snapToGrid w:val="0"/>
      <w:kern w:val="28"/>
      <w:sz w:val="22"/>
    </w:rPr>
  </w:style>
  <w:style w:type="paragraph" w:styleId="Heading1">
    <w:name w:val="heading 1"/>
    <w:basedOn w:val="Normal"/>
    <w:next w:val="ParaNum"/>
    <w:qFormat/>
    <w:rsid w:val="00EF1FA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F1FA5"/>
    <w:pPr>
      <w:keepNext/>
      <w:numPr>
        <w:ilvl w:val="1"/>
        <w:numId w:val="3"/>
      </w:numPr>
      <w:spacing w:after="120"/>
      <w:outlineLvl w:val="1"/>
    </w:pPr>
    <w:rPr>
      <w:b/>
    </w:rPr>
  </w:style>
  <w:style w:type="paragraph" w:styleId="Heading3">
    <w:name w:val="heading 3"/>
    <w:basedOn w:val="Normal"/>
    <w:next w:val="ParaNum"/>
    <w:qFormat/>
    <w:rsid w:val="00EF1FA5"/>
    <w:pPr>
      <w:keepNext/>
      <w:numPr>
        <w:ilvl w:val="2"/>
        <w:numId w:val="3"/>
      </w:numPr>
      <w:tabs>
        <w:tab w:val="left" w:pos="2160"/>
      </w:tabs>
      <w:spacing w:after="120"/>
      <w:outlineLvl w:val="2"/>
    </w:pPr>
    <w:rPr>
      <w:b/>
    </w:rPr>
  </w:style>
  <w:style w:type="paragraph" w:styleId="Heading4">
    <w:name w:val="heading 4"/>
    <w:basedOn w:val="Normal"/>
    <w:next w:val="ParaNum"/>
    <w:qFormat/>
    <w:rsid w:val="00EF1FA5"/>
    <w:pPr>
      <w:keepNext/>
      <w:numPr>
        <w:ilvl w:val="3"/>
        <w:numId w:val="3"/>
      </w:numPr>
      <w:tabs>
        <w:tab w:val="left" w:pos="2880"/>
      </w:tabs>
      <w:spacing w:after="120"/>
      <w:outlineLvl w:val="3"/>
    </w:pPr>
    <w:rPr>
      <w:b/>
    </w:rPr>
  </w:style>
  <w:style w:type="paragraph" w:styleId="Heading5">
    <w:name w:val="heading 5"/>
    <w:basedOn w:val="Normal"/>
    <w:next w:val="ParaNum"/>
    <w:qFormat/>
    <w:rsid w:val="00EF1FA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F1FA5"/>
    <w:pPr>
      <w:numPr>
        <w:ilvl w:val="5"/>
        <w:numId w:val="3"/>
      </w:numPr>
      <w:tabs>
        <w:tab w:val="left" w:pos="4320"/>
      </w:tabs>
      <w:spacing w:after="120"/>
      <w:outlineLvl w:val="5"/>
    </w:pPr>
    <w:rPr>
      <w:b/>
    </w:rPr>
  </w:style>
  <w:style w:type="paragraph" w:styleId="Heading7">
    <w:name w:val="heading 7"/>
    <w:basedOn w:val="Normal"/>
    <w:next w:val="ParaNum"/>
    <w:qFormat/>
    <w:rsid w:val="00EF1FA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F1FA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F1FA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F1F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1FA5"/>
  </w:style>
  <w:style w:type="paragraph" w:customStyle="1" w:styleId="ParaNum">
    <w:name w:val="ParaNum"/>
    <w:basedOn w:val="Normal"/>
    <w:link w:val="ParaNumChar"/>
    <w:rsid w:val="00EF1FA5"/>
    <w:pPr>
      <w:numPr>
        <w:numId w:val="2"/>
      </w:numPr>
      <w:tabs>
        <w:tab w:val="clear" w:pos="1080"/>
        <w:tab w:val="num" w:pos="1440"/>
      </w:tabs>
      <w:spacing w:after="120"/>
    </w:pPr>
  </w:style>
  <w:style w:type="paragraph" w:styleId="EndnoteText">
    <w:name w:val="endnote text"/>
    <w:basedOn w:val="Normal"/>
    <w:semiHidden/>
    <w:rsid w:val="00EF1FA5"/>
    <w:rPr>
      <w:sz w:val="20"/>
    </w:rPr>
  </w:style>
  <w:style w:type="character" w:styleId="EndnoteReference">
    <w:name w:val="endnote reference"/>
    <w:semiHidden/>
    <w:rsid w:val="00EF1FA5"/>
    <w:rPr>
      <w:vertAlign w:val="superscript"/>
    </w:r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
    <w:link w:val="FootnoteTextChar1"/>
    <w:rsid w:val="00EF1FA5"/>
    <w:pPr>
      <w:spacing w:after="120"/>
    </w:pPr>
  </w:style>
  <w:style w:type="character" w:styleId="FootnoteReference">
    <w:name w:val="footnote reference"/>
    <w:aliases w:val="(NECG) Footnote Reference,Appel note de bas de p,FR,Footnote Reference/,Style 12,Style 124,Style 13,Style 17,Style 3,Style 4,Style 6,fr,o"/>
    <w:rsid w:val="00EF1FA5"/>
    <w:rPr>
      <w:rFonts w:ascii="Times New Roman" w:hAnsi="Times New Roman"/>
      <w:dstrike w:val="0"/>
      <w:color w:val="auto"/>
      <w:sz w:val="20"/>
      <w:vertAlign w:val="superscript"/>
    </w:rPr>
  </w:style>
  <w:style w:type="paragraph" w:styleId="TOC1">
    <w:name w:val="toc 1"/>
    <w:basedOn w:val="Normal"/>
    <w:next w:val="Normal"/>
    <w:semiHidden/>
    <w:rsid w:val="00EF1FA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F1FA5"/>
    <w:pPr>
      <w:tabs>
        <w:tab w:val="left" w:pos="720"/>
        <w:tab w:val="right" w:leader="dot" w:pos="9360"/>
      </w:tabs>
      <w:suppressAutoHyphens/>
      <w:ind w:left="720" w:right="720" w:hanging="360"/>
    </w:pPr>
    <w:rPr>
      <w:noProof/>
    </w:rPr>
  </w:style>
  <w:style w:type="paragraph" w:styleId="TOC3">
    <w:name w:val="toc 3"/>
    <w:basedOn w:val="Normal"/>
    <w:next w:val="Normal"/>
    <w:semiHidden/>
    <w:rsid w:val="00EF1FA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F1FA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F1FA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F1FA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F1FA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F1FA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F1FA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F1FA5"/>
    <w:pPr>
      <w:tabs>
        <w:tab w:val="right" w:pos="9360"/>
      </w:tabs>
      <w:suppressAutoHyphens/>
    </w:pPr>
  </w:style>
  <w:style w:type="character" w:customStyle="1" w:styleId="EquationCaption">
    <w:name w:val="_Equation Caption"/>
    <w:rsid w:val="00EF1FA5"/>
  </w:style>
  <w:style w:type="paragraph" w:styleId="Header">
    <w:name w:val="header"/>
    <w:basedOn w:val="Normal"/>
    <w:autoRedefine/>
    <w:rsid w:val="00EF1FA5"/>
    <w:pPr>
      <w:tabs>
        <w:tab w:val="center" w:pos="4680"/>
        <w:tab w:val="right" w:pos="9360"/>
      </w:tabs>
    </w:pPr>
    <w:rPr>
      <w:b/>
    </w:rPr>
  </w:style>
  <w:style w:type="paragraph" w:styleId="Footer">
    <w:name w:val="footer"/>
    <w:basedOn w:val="Normal"/>
    <w:link w:val="FooterChar"/>
    <w:uiPriority w:val="99"/>
    <w:rsid w:val="00EF1FA5"/>
    <w:pPr>
      <w:tabs>
        <w:tab w:val="center" w:pos="4320"/>
        <w:tab w:val="right" w:pos="8640"/>
      </w:tabs>
    </w:pPr>
  </w:style>
  <w:style w:type="character" w:styleId="PageNumber">
    <w:name w:val="page number"/>
    <w:basedOn w:val="DefaultParagraphFont"/>
    <w:rsid w:val="00EF1FA5"/>
  </w:style>
  <w:style w:type="paragraph" w:styleId="BlockText">
    <w:name w:val="Block Text"/>
    <w:basedOn w:val="Normal"/>
    <w:rsid w:val="00EF1FA5"/>
    <w:pPr>
      <w:spacing w:after="240"/>
      <w:ind w:left="1440" w:right="1440"/>
    </w:pPr>
  </w:style>
  <w:style w:type="paragraph" w:customStyle="1" w:styleId="Paratitle">
    <w:name w:val="Para title"/>
    <w:basedOn w:val="Normal"/>
    <w:rsid w:val="00EF1FA5"/>
    <w:pPr>
      <w:tabs>
        <w:tab w:val="center" w:pos="9270"/>
      </w:tabs>
      <w:spacing w:after="240"/>
    </w:pPr>
    <w:rPr>
      <w:spacing w:val="-2"/>
    </w:rPr>
  </w:style>
  <w:style w:type="paragraph" w:customStyle="1" w:styleId="Bullet">
    <w:name w:val="Bullet"/>
    <w:basedOn w:val="Normal"/>
    <w:rsid w:val="00EF1FA5"/>
    <w:pPr>
      <w:tabs>
        <w:tab w:val="left" w:pos="2160"/>
      </w:tabs>
      <w:spacing w:after="220"/>
      <w:ind w:left="2160" w:hanging="720"/>
    </w:pPr>
  </w:style>
  <w:style w:type="paragraph" w:customStyle="1" w:styleId="TableFormat">
    <w:name w:val="TableFormat"/>
    <w:basedOn w:val="Bullet"/>
    <w:rsid w:val="00EF1FA5"/>
    <w:pPr>
      <w:tabs>
        <w:tab w:val="clear" w:pos="2160"/>
        <w:tab w:val="left" w:pos="5040"/>
      </w:tabs>
      <w:ind w:left="5040" w:hanging="3600"/>
    </w:pPr>
  </w:style>
  <w:style w:type="paragraph" w:customStyle="1" w:styleId="TOCTitle">
    <w:name w:val="TOC Title"/>
    <w:basedOn w:val="Normal"/>
    <w:rsid w:val="00EF1FA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F1FA5"/>
    <w:pPr>
      <w:jc w:val="center"/>
    </w:pPr>
    <w:rPr>
      <w:rFonts w:ascii="Times New Roman Bold" w:hAnsi="Times New Roman Bold"/>
      <w:b/>
      <w:bCs/>
      <w:caps/>
      <w:szCs w:val="22"/>
    </w:rPr>
  </w:style>
  <w:style w:type="character" w:styleId="Hyperlink">
    <w:name w:val="Hyperlink"/>
    <w:rsid w:val="00EF1FA5"/>
    <w:rPr>
      <w:color w:val="0000FF"/>
      <w:u w:val="single"/>
    </w:rPr>
  </w:style>
  <w:style w:type="character" w:customStyle="1" w:styleId="FooterChar">
    <w:name w:val="Footer Char"/>
    <w:link w:val="Footer"/>
    <w:uiPriority w:val="99"/>
    <w:rsid w:val="00EF1FA5"/>
    <w:rPr>
      <w:snapToGrid w:val="0"/>
      <w:kern w:val="28"/>
      <w:sz w:val="22"/>
    </w:rPr>
  </w:style>
  <w:style w:type="character" w:customStyle="1" w:styleId="FootnoteTextChar1">
    <w:name w:val="Footnote Text Char1"/>
    <w:aliases w:val="Footnote Text Char1 Char Char Char Char,Footnote Text Char2 Char,Footnote Text Char2 Char Char Char,Footnote Text Char3 Char Char,Footnote Text Char4 Char1 Char Char Char Char Char,Footnote Text Char7 Char Char Char Char Char"/>
    <w:link w:val="FootnoteText"/>
    <w:rsid w:val="005D7F3A"/>
  </w:style>
  <w:style w:type="character" w:customStyle="1" w:styleId="ParaNumChar">
    <w:name w:val="ParaNum Char"/>
    <w:link w:val="ParaNum"/>
    <w:rsid w:val="005D7F3A"/>
    <w:rPr>
      <w:snapToGrid w:val="0"/>
      <w:kern w:val="28"/>
      <w:sz w:val="22"/>
    </w:rPr>
  </w:style>
  <w:style w:type="character" w:styleId="Emphasis">
    <w:name w:val="Emphasis"/>
    <w:uiPriority w:val="20"/>
    <w:qFormat/>
    <w:rsid w:val="005D7F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