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9252E" w:rsidRPr="00741B4C" w:rsidP="00741B4C" w14:paraId="0F136CFF" w14:textId="43239D11">
      <w:pPr>
        <w:spacing w:after="0" w:line="240" w:lineRule="auto"/>
        <w:jc w:val="center"/>
        <w:rPr>
          <w:rFonts w:ascii="Times New Roman" w:hAnsi="Times New Roman" w:cs="Times New Roman"/>
          <w:b/>
          <w:bCs/>
          <w:caps/>
        </w:rPr>
      </w:pPr>
      <w:bookmarkStart w:id="0" w:name="_Hlk532384483"/>
      <w:bookmarkStart w:id="1" w:name="_Hlk970051"/>
      <w:r w:rsidRPr="00741B4C">
        <w:rPr>
          <w:rFonts w:ascii="Times New Roman" w:hAnsi="Times New Roman" w:cs="Times New Roman"/>
          <w:b/>
          <w:bCs/>
          <w:caps/>
        </w:rPr>
        <w:t>Statement of</w:t>
      </w:r>
    </w:p>
    <w:p w:rsidR="0049252E" w:rsidP="00741B4C" w14:paraId="7749250F" w14:textId="06CDF559">
      <w:pPr>
        <w:spacing w:after="0" w:line="240" w:lineRule="auto"/>
        <w:jc w:val="center"/>
        <w:rPr>
          <w:rFonts w:ascii="Times New Roman" w:hAnsi="Times New Roman" w:cs="Times New Roman"/>
          <w:b/>
          <w:bCs/>
          <w:caps/>
        </w:rPr>
      </w:pPr>
      <w:r w:rsidRPr="00741B4C">
        <w:rPr>
          <w:rFonts w:ascii="Times New Roman" w:hAnsi="Times New Roman" w:cs="Times New Roman"/>
          <w:b/>
          <w:bCs/>
          <w:caps/>
        </w:rPr>
        <w:t>commissioner brendan carr</w:t>
      </w:r>
    </w:p>
    <w:p w:rsidR="0049252E" w:rsidRPr="00741B4C" w:rsidP="00741B4C" w14:paraId="4C1FBA04" w14:textId="77777777">
      <w:pPr>
        <w:spacing w:after="0" w:line="240" w:lineRule="auto"/>
        <w:rPr>
          <w:rFonts w:ascii="Times New Roman" w:hAnsi="Times New Roman" w:cs="Times New Roman"/>
          <w:b/>
          <w:bCs/>
          <w:caps/>
        </w:rPr>
      </w:pPr>
    </w:p>
    <w:p w:rsidR="00815C00" w:rsidRPr="00741B4C" w:rsidP="00741B4C" w14:paraId="681C3F53" w14:textId="2628347A">
      <w:pPr>
        <w:spacing w:after="0" w:line="240" w:lineRule="auto"/>
        <w:ind w:left="720" w:hanging="720"/>
        <w:rPr>
          <w:rFonts w:ascii="Times New Roman" w:hAnsi="Times New Roman" w:cs="Times New Roman"/>
          <w:i/>
        </w:rPr>
      </w:pPr>
      <w:r w:rsidRPr="00741B4C">
        <w:rPr>
          <w:rFonts w:ascii="Times New Roman" w:hAnsi="Times New Roman" w:cs="Times New Roman"/>
          <w:iCs/>
        </w:rPr>
        <w:t>Re:</w:t>
      </w:r>
      <w:r w:rsidRPr="00741B4C">
        <w:rPr>
          <w:rFonts w:ascii="Times New Roman" w:hAnsi="Times New Roman" w:cs="Times New Roman"/>
        </w:rPr>
        <w:t xml:space="preserve"> </w:t>
      </w:r>
      <w:r w:rsidRPr="00741B4C">
        <w:rPr>
          <w:rFonts w:ascii="Times New Roman" w:hAnsi="Times New Roman" w:cs="Times New Roman"/>
        </w:rPr>
        <w:tab/>
      </w:r>
      <w:r w:rsidRPr="00F94A13" w:rsidR="00F94A13">
        <w:rPr>
          <w:rFonts w:ascii="Times New Roman" w:hAnsi="Times New Roman" w:cs="Times New Roman"/>
          <w:i/>
        </w:rPr>
        <w:t>Process Reform for Executive Branch Review of Certain FCC Applications and Petitions Involving Foreign Ownership</w:t>
      </w:r>
      <w:r w:rsidRPr="00741B4C">
        <w:rPr>
          <w:rFonts w:ascii="Times New Roman" w:hAnsi="Times New Roman" w:cs="Times New Roman"/>
        </w:rPr>
        <w:t xml:space="preserve">, </w:t>
      </w:r>
      <w:r w:rsidR="00F94A13">
        <w:rPr>
          <w:rFonts w:ascii="Times New Roman" w:hAnsi="Times New Roman" w:cs="Times New Roman"/>
        </w:rPr>
        <w:t>I</w:t>
      </w:r>
      <w:r w:rsidRPr="00741B4C">
        <w:rPr>
          <w:rFonts w:ascii="Times New Roman" w:hAnsi="Times New Roman" w:cs="Times New Roman"/>
        </w:rPr>
        <w:t>B Docket No. 1</w:t>
      </w:r>
      <w:r w:rsidR="00F94A13">
        <w:rPr>
          <w:rFonts w:ascii="Times New Roman" w:hAnsi="Times New Roman" w:cs="Times New Roman"/>
        </w:rPr>
        <w:t>6</w:t>
      </w:r>
      <w:r w:rsidRPr="00741B4C">
        <w:rPr>
          <w:rFonts w:ascii="Times New Roman" w:hAnsi="Times New Roman" w:cs="Times New Roman"/>
        </w:rPr>
        <w:t>-1</w:t>
      </w:r>
      <w:r w:rsidR="00F94A13">
        <w:rPr>
          <w:rFonts w:ascii="Times New Roman" w:hAnsi="Times New Roman" w:cs="Times New Roman"/>
        </w:rPr>
        <w:t>5</w:t>
      </w:r>
      <w:r w:rsidRPr="00741B4C">
        <w:rPr>
          <w:rFonts w:ascii="Times New Roman" w:hAnsi="Times New Roman" w:cs="Times New Roman"/>
        </w:rPr>
        <w:t>5.</w:t>
      </w:r>
    </w:p>
    <w:p w:rsidR="00815C00" w:rsidRPr="00741B4C" w:rsidP="00741B4C" w14:paraId="1EB6505C" w14:textId="77777777">
      <w:pPr>
        <w:spacing w:after="0" w:line="240" w:lineRule="auto"/>
        <w:rPr>
          <w:rFonts w:ascii="Times New Roman" w:hAnsi="Times New Roman" w:cs="Times New Roman"/>
          <w:b/>
          <w:bCs/>
          <w:caps/>
        </w:rPr>
      </w:pPr>
    </w:p>
    <w:p w:rsidR="00DA1092" w:rsidP="00354A8C" w14:paraId="53367767" w14:textId="6902F92E">
      <w:pPr>
        <w:spacing w:after="0" w:line="240" w:lineRule="auto"/>
        <w:ind w:firstLine="720"/>
        <w:rPr>
          <w:rFonts w:ascii="Times New Roman" w:hAnsi="Times New Roman" w:cs="Times New Roman"/>
        </w:rPr>
      </w:pPr>
      <w:r>
        <w:rPr>
          <w:rFonts w:ascii="Times New Roman" w:hAnsi="Times New Roman" w:cs="Times New Roman"/>
        </w:rPr>
        <w:t xml:space="preserve">In 2020, </w:t>
      </w:r>
      <w:r w:rsidR="006F14E7">
        <w:rPr>
          <w:rFonts w:ascii="Times New Roman" w:hAnsi="Times New Roman" w:cs="Times New Roman"/>
        </w:rPr>
        <w:t>following</w:t>
      </w:r>
      <w:r>
        <w:rPr>
          <w:rFonts w:ascii="Times New Roman" w:hAnsi="Times New Roman" w:cs="Times New Roman"/>
        </w:rPr>
        <w:t xml:space="preserve"> a years’ long effort</w:t>
      </w:r>
      <w:r w:rsidR="006F14E7">
        <w:rPr>
          <w:rFonts w:ascii="Times New Roman" w:hAnsi="Times New Roman" w:cs="Times New Roman"/>
        </w:rPr>
        <w:t xml:space="preserve">, we adopted significant </w:t>
      </w:r>
      <w:r>
        <w:rPr>
          <w:rFonts w:ascii="Times New Roman" w:hAnsi="Times New Roman" w:cs="Times New Roman"/>
        </w:rPr>
        <w:t>reform</w:t>
      </w:r>
      <w:r w:rsidR="006F14E7">
        <w:rPr>
          <w:rFonts w:ascii="Times New Roman" w:hAnsi="Times New Roman" w:cs="Times New Roman"/>
        </w:rPr>
        <w:t>s</w:t>
      </w:r>
      <w:r>
        <w:rPr>
          <w:rFonts w:ascii="Times New Roman" w:hAnsi="Times New Roman" w:cs="Times New Roman"/>
        </w:rPr>
        <w:t xml:space="preserve"> </w:t>
      </w:r>
      <w:r w:rsidR="006F14E7">
        <w:rPr>
          <w:rFonts w:ascii="Times New Roman" w:hAnsi="Times New Roman" w:cs="Times New Roman"/>
        </w:rPr>
        <w:t xml:space="preserve">to </w:t>
      </w:r>
      <w:r>
        <w:rPr>
          <w:rFonts w:ascii="Times New Roman" w:hAnsi="Times New Roman" w:cs="Times New Roman"/>
        </w:rPr>
        <w:t xml:space="preserve">Team Telecom’s review—that is, the process by which the Executive Branch offers its views on applications and petitions to the FCC involving foreign ownership, including its views on national security and law enforcement considerations.  While this </w:t>
      </w:r>
      <w:r>
        <w:rPr>
          <w:rFonts w:ascii="Times New Roman" w:hAnsi="Times New Roman" w:cs="Times New Roman"/>
        </w:rPr>
        <w:t xml:space="preserve">review process is vital to our national security, it had become opaque and slow moving.  </w:t>
      </w:r>
      <w:r>
        <w:rPr>
          <w:rFonts w:ascii="Times New Roman" w:hAnsi="Times New Roman" w:cs="Times New Roman"/>
        </w:rPr>
        <w:t>So I was pleased to join with my FCC colleagues in improving the</w:t>
      </w:r>
      <w:r w:rsidR="003D0CB2">
        <w:rPr>
          <w:rFonts w:ascii="Times New Roman" w:hAnsi="Times New Roman" w:cs="Times New Roman"/>
        </w:rPr>
        <w:t xml:space="preserve"> Team Telecom process by promoting greater transparency and certainty.  </w:t>
      </w:r>
      <w:r>
        <w:rPr>
          <w:rFonts w:ascii="Times New Roman" w:hAnsi="Times New Roman" w:cs="Times New Roman"/>
        </w:rPr>
        <w:t>Today’s vote to adopt standardized questions</w:t>
      </w:r>
      <w:r w:rsidR="003D0CB2">
        <w:rPr>
          <w:rFonts w:ascii="Times New Roman" w:hAnsi="Times New Roman" w:cs="Times New Roman"/>
        </w:rPr>
        <w:t xml:space="preserve"> </w:t>
      </w:r>
      <w:r>
        <w:rPr>
          <w:rFonts w:ascii="Times New Roman" w:hAnsi="Times New Roman" w:cs="Times New Roman"/>
        </w:rPr>
        <w:t xml:space="preserve">will further streamline the review process, while ensuring that Team Telecom has </w:t>
      </w:r>
      <w:r>
        <w:rPr>
          <w:rFonts w:ascii="Times New Roman" w:hAnsi="Times New Roman" w:cs="Times New Roman"/>
        </w:rPr>
        <w:t xml:space="preserve">timely access to </w:t>
      </w:r>
      <w:r>
        <w:rPr>
          <w:rFonts w:ascii="Times New Roman" w:hAnsi="Times New Roman" w:cs="Times New Roman"/>
        </w:rPr>
        <w:t>the information it needs</w:t>
      </w:r>
      <w:r w:rsidR="00FD756F">
        <w:rPr>
          <w:rFonts w:ascii="Times New Roman" w:hAnsi="Times New Roman" w:cs="Times New Roman"/>
        </w:rPr>
        <w:t xml:space="preserve">. </w:t>
      </w:r>
      <w:r>
        <w:rPr>
          <w:rFonts w:ascii="Times New Roman" w:hAnsi="Times New Roman" w:cs="Times New Roman"/>
        </w:rPr>
        <w:t xml:space="preserve"> </w:t>
      </w:r>
    </w:p>
    <w:p w:rsidR="001E5FD1" w:rsidP="0003200F" w14:paraId="7CBE0A11" w14:textId="219518CD">
      <w:pPr>
        <w:spacing w:after="0" w:line="240" w:lineRule="auto"/>
        <w:rPr>
          <w:rFonts w:ascii="Times New Roman" w:hAnsi="Times New Roman" w:cs="Times New Roman"/>
        </w:rPr>
      </w:pPr>
    </w:p>
    <w:p w:rsidR="001E5FD1" w:rsidRPr="0003200F" w:rsidP="00354A8C" w14:paraId="6FE5363A" w14:textId="77A10B8E">
      <w:pPr>
        <w:spacing w:after="0" w:line="240" w:lineRule="auto"/>
        <w:rPr>
          <w:rFonts w:ascii="Times New Roman" w:hAnsi="Times New Roman" w:cs="Times New Roman"/>
        </w:rPr>
      </w:pPr>
      <w:r>
        <w:rPr>
          <w:rFonts w:ascii="Times New Roman" w:hAnsi="Times New Roman" w:cs="Times New Roman"/>
        </w:rPr>
        <w:tab/>
        <w:t xml:space="preserve">Our decision here builds on a series of steps the FCC has taken to promote the security of our communications networks.  In 2018, I asked my colleagues to broaden the scope of our supply chain proceeding to consider the removal of insecure gear.  Flash forward to </w:t>
      </w:r>
      <w:r w:rsidR="008D004A">
        <w:rPr>
          <w:rFonts w:ascii="Times New Roman" w:hAnsi="Times New Roman" w:cs="Times New Roman"/>
        </w:rPr>
        <w:t>this week</w:t>
      </w:r>
      <w:r>
        <w:rPr>
          <w:rFonts w:ascii="Times New Roman" w:hAnsi="Times New Roman" w:cs="Times New Roman"/>
        </w:rPr>
        <w:t>,</w:t>
      </w:r>
      <w:r w:rsidR="008D004A">
        <w:rPr>
          <w:rFonts w:ascii="Times New Roman" w:hAnsi="Times New Roman" w:cs="Times New Roman"/>
        </w:rPr>
        <w:t xml:space="preserve"> when we announced that the reimbursement window for our rip and replace program will open at the end of next month</w:t>
      </w:r>
      <w:r>
        <w:rPr>
          <w:rFonts w:ascii="Times New Roman" w:hAnsi="Times New Roman" w:cs="Times New Roman"/>
        </w:rPr>
        <w:t>.  In 20</w:t>
      </w:r>
      <w:r w:rsidR="008D004A">
        <w:rPr>
          <w:rFonts w:ascii="Times New Roman" w:hAnsi="Times New Roman" w:cs="Times New Roman"/>
        </w:rPr>
        <w:t>19</w:t>
      </w:r>
      <w:r>
        <w:rPr>
          <w:rFonts w:ascii="Times New Roman" w:hAnsi="Times New Roman" w:cs="Times New Roman"/>
        </w:rPr>
        <w:t>, I called for the FCC to conduct a top-to-bottom review of every telecom carrier with ties to communist regime in China.  T</w:t>
      </w:r>
      <w:r w:rsidR="008D004A">
        <w:rPr>
          <w:rFonts w:ascii="Times New Roman" w:hAnsi="Times New Roman" w:cs="Times New Roman"/>
        </w:rPr>
        <w:t>he FCC subsequently initiated</w:t>
      </w:r>
      <w:r w:rsidRPr="008D004A" w:rsidR="008D004A">
        <w:rPr>
          <w:rFonts w:ascii="Times New Roman" w:hAnsi="Times New Roman" w:cs="Times New Roman"/>
        </w:rPr>
        <w:t xml:space="preserve"> investigations into several carriers</w:t>
      </w:r>
      <w:r w:rsidR="006F14E7">
        <w:rPr>
          <w:rFonts w:ascii="Times New Roman" w:hAnsi="Times New Roman" w:cs="Times New Roman"/>
        </w:rPr>
        <w:t>, which led to</w:t>
      </w:r>
      <w:r w:rsidR="008D004A">
        <w:rPr>
          <w:rFonts w:ascii="Times New Roman" w:hAnsi="Times New Roman" w:cs="Times New Roman"/>
        </w:rPr>
        <w:t xml:space="preserve"> section 214 revocation proceedings against </w:t>
      </w:r>
      <w:r w:rsidRPr="008D004A" w:rsidR="008D004A">
        <w:rPr>
          <w:rFonts w:ascii="Times New Roman" w:hAnsi="Times New Roman" w:cs="Times New Roman"/>
        </w:rPr>
        <w:t xml:space="preserve">China Unicom Americas, Pacific Networks, and </w:t>
      </w:r>
      <w:r w:rsidRPr="008D004A" w:rsidR="008D004A">
        <w:rPr>
          <w:rFonts w:ascii="Times New Roman" w:hAnsi="Times New Roman" w:cs="Times New Roman"/>
        </w:rPr>
        <w:t>ComNe</w:t>
      </w:r>
      <w:r w:rsidR="00BA79B6">
        <w:rPr>
          <w:rFonts w:ascii="Times New Roman" w:hAnsi="Times New Roman" w:cs="Times New Roman"/>
        </w:rPr>
        <w:t>t</w:t>
      </w:r>
      <w:r w:rsidR="00BA79B6">
        <w:rPr>
          <w:rFonts w:ascii="Times New Roman" w:hAnsi="Times New Roman" w:cs="Times New Roman"/>
        </w:rPr>
        <w:t>.</w:t>
      </w:r>
      <w:r w:rsidR="0003200F">
        <w:rPr>
          <w:rFonts w:ascii="Times New Roman" w:hAnsi="Times New Roman" w:cs="Times New Roman"/>
        </w:rPr>
        <w:t xml:space="preserve">  And earlier this year</w:t>
      </w:r>
      <w:r w:rsidR="00BA79B6">
        <w:rPr>
          <w:rFonts w:ascii="Times New Roman" w:hAnsi="Times New Roman" w:cs="Times New Roman"/>
        </w:rPr>
        <w:t>,</w:t>
      </w:r>
      <w:r w:rsidR="0003200F">
        <w:rPr>
          <w:rFonts w:ascii="Times New Roman" w:hAnsi="Times New Roman" w:cs="Times New Roman"/>
        </w:rPr>
        <w:t xml:space="preserve"> I called for the Commission to look at preventing any entity on the FCC’s covered entity list from obtaining the FCC equipment authorizations necessary to operate their devices </w:t>
      </w:r>
      <w:r w:rsidR="008D004A">
        <w:rPr>
          <w:rFonts w:ascii="Times New Roman" w:hAnsi="Times New Roman" w:cs="Times New Roman"/>
        </w:rPr>
        <w:t>in the U.S</w:t>
      </w:r>
      <w:r w:rsidR="0003200F">
        <w:rPr>
          <w:rFonts w:ascii="Times New Roman" w:hAnsi="Times New Roman" w:cs="Times New Roman"/>
        </w:rPr>
        <w:t>.  Acting Chair Rosenworcel has launched a proceeding that would do just that.</w:t>
      </w:r>
    </w:p>
    <w:p w:rsidR="00DA1092" w:rsidP="00F67B86" w14:paraId="7E8F0A17" w14:textId="77777777">
      <w:pPr>
        <w:spacing w:after="0" w:line="240" w:lineRule="auto"/>
        <w:ind w:firstLine="720"/>
        <w:rPr>
          <w:rFonts w:ascii="Times New Roman" w:hAnsi="Times New Roman" w:cs="Times New Roman"/>
        </w:rPr>
      </w:pPr>
    </w:p>
    <w:p w:rsidR="0003200F" w:rsidP="00D17E51" w14:paraId="0C4E0440" w14:textId="064135FA">
      <w:pPr>
        <w:spacing w:after="0" w:line="240" w:lineRule="auto"/>
        <w:ind w:firstLine="720"/>
        <w:rPr>
          <w:rFonts w:ascii="Times New Roman" w:hAnsi="Times New Roman" w:cs="Times New Roman"/>
        </w:rPr>
      </w:pPr>
      <w:r>
        <w:rPr>
          <w:rFonts w:ascii="Times New Roman" w:hAnsi="Times New Roman" w:cs="Times New Roman"/>
        </w:rPr>
        <w:t xml:space="preserve">But our work is far from over.  We need to quickly </w:t>
      </w:r>
      <w:r>
        <w:rPr>
          <w:rFonts w:ascii="Times New Roman" w:hAnsi="Times New Roman" w:cs="Times New Roman"/>
        </w:rPr>
        <w:t xml:space="preserve">adopt final orders in our </w:t>
      </w:r>
      <w:r>
        <w:rPr>
          <w:rFonts w:ascii="Times New Roman" w:hAnsi="Times New Roman" w:cs="Times New Roman"/>
        </w:rPr>
        <w:t>section 214 investigations</w:t>
      </w:r>
      <w:r w:rsidRPr="00CC6BC8">
        <w:rPr>
          <w:rFonts w:ascii="Times New Roman" w:hAnsi="Times New Roman" w:cs="Times New Roman"/>
        </w:rPr>
        <w:t>.</w:t>
      </w:r>
      <w:r>
        <w:rPr>
          <w:rFonts w:ascii="Times New Roman" w:hAnsi="Times New Roman" w:cs="Times New Roman"/>
        </w:rPr>
        <w:t xml:space="preserve">  </w:t>
      </w:r>
      <w:r w:rsidR="00D17E51">
        <w:rPr>
          <w:rFonts w:ascii="Times New Roman" w:hAnsi="Times New Roman" w:cs="Times New Roman"/>
        </w:rPr>
        <w:t>We need to close</w:t>
      </w:r>
      <w:r w:rsidRPr="00D17E51" w:rsidR="00D17E51">
        <w:rPr>
          <w:rFonts w:ascii="Times New Roman" w:hAnsi="Times New Roman" w:cs="Times New Roman"/>
        </w:rPr>
        <w:t xml:space="preserve"> th</w:t>
      </w:r>
      <w:r w:rsidR="00D17E51">
        <w:rPr>
          <w:rFonts w:ascii="Times New Roman" w:hAnsi="Times New Roman" w:cs="Times New Roman"/>
        </w:rPr>
        <w:t>e</w:t>
      </w:r>
      <w:r w:rsidRPr="00D17E51" w:rsidR="00D17E51">
        <w:rPr>
          <w:rFonts w:ascii="Times New Roman" w:hAnsi="Times New Roman" w:cs="Times New Roman"/>
        </w:rPr>
        <w:t xml:space="preserve"> loophole </w:t>
      </w:r>
      <w:r w:rsidR="00D17E51">
        <w:rPr>
          <w:rFonts w:ascii="Times New Roman" w:hAnsi="Times New Roman" w:cs="Times New Roman"/>
        </w:rPr>
        <w:t>in our equipment authorization process to ensure that</w:t>
      </w:r>
      <w:r w:rsidRPr="00D17E51" w:rsidR="00D17E51">
        <w:rPr>
          <w:rFonts w:ascii="Times New Roman" w:hAnsi="Times New Roman" w:cs="Times New Roman"/>
        </w:rPr>
        <w:t xml:space="preserve"> equipment from entities that pose a national security risk will no longer be eligible for FCC approval.  </w:t>
      </w:r>
      <w:r w:rsidRPr="00367A6D" w:rsidR="00367A6D">
        <w:rPr>
          <w:rFonts w:ascii="Times New Roman" w:hAnsi="Times New Roman" w:cs="Times New Roman"/>
        </w:rPr>
        <w:t>And we need to continue our review of all threats to the security of our communications infrastructure—whether those threats come from carriers or service providers, hardware or software</w:t>
      </w:r>
      <w:r>
        <w:rPr>
          <w:rFonts w:ascii="Times New Roman" w:hAnsi="Times New Roman" w:cs="Times New Roman"/>
        </w:rPr>
        <w:t xml:space="preserve">. </w:t>
      </w:r>
    </w:p>
    <w:p w:rsidR="00413E33" w:rsidP="00CA74C0" w14:paraId="48F67335" w14:textId="59FE735B">
      <w:pPr>
        <w:spacing w:after="0" w:line="240" w:lineRule="auto"/>
        <w:rPr>
          <w:rFonts w:ascii="Times New Roman" w:hAnsi="Times New Roman" w:cs="Times New Roman"/>
        </w:rPr>
      </w:pPr>
    </w:p>
    <w:p w:rsidR="00F94A13" w:rsidP="00F94A13" w14:paraId="1C883D57" w14:textId="4B0A4280">
      <w:pPr>
        <w:spacing w:after="0" w:line="240" w:lineRule="auto"/>
        <w:ind w:firstLine="720"/>
        <w:rPr>
          <w:rFonts w:ascii="Times New Roman" w:hAnsi="Times New Roman" w:cs="Times New Roman"/>
        </w:rPr>
      </w:pPr>
      <w:r>
        <w:rPr>
          <w:rFonts w:ascii="Times New Roman" w:hAnsi="Times New Roman" w:cs="Times New Roman"/>
        </w:rPr>
        <w:t xml:space="preserve">Finally, </w:t>
      </w:r>
      <w:r w:rsidR="00C33D2F">
        <w:rPr>
          <w:rFonts w:ascii="Times New Roman" w:hAnsi="Times New Roman" w:cs="Times New Roman"/>
        </w:rPr>
        <w:t>I would like to thank the International Bureau for their work on this item</w:t>
      </w:r>
      <w:r>
        <w:rPr>
          <w:rFonts w:ascii="Times New Roman" w:hAnsi="Times New Roman" w:cs="Times New Roman"/>
        </w:rPr>
        <w:t xml:space="preserve"> and throughout this long reform process</w:t>
      </w:r>
      <w:r w:rsidR="00CA74C0">
        <w:rPr>
          <w:rFonts w:ascii="Times New Roman" w:hAnsi="Times New Roman" w:cs="Times New Roman"/>
        </w:rPr>
        <w:t>.</w:t>
      </w:r>
      <w:r w:rsidR="003E2BBD">
        <w:rPr>
          <w:rFonts w:ascii="Times New Roman" w:hAnsi="Times New Roman" w:cs="Times New Roman"/>
        </w:rPr>
        <w:t xml:space="preserve">  </w:t>
      </w:r>
      <w:r>
        <w:rPr>
          <w:rFonts w:ascii="Times New Roman" w:hAnsi="Times New Roman" w:cs="Times New Roman"/>
        </w:rPr>
        <w:t>Their tireless efforts have paid off, and the item</w:t>
      </w:r>
      <w:r w:rsidR="003E2BBD">
        <w:rPr>
          <w:rFonts w:ascii="Times New Roman" w:hAnsi="Times New Roman" w:cs="Times New Roman"/>
        </w:rPr>
        <w:t xml:space="preserve"> </w:t>
      </w:r>
      <w:r w:rsidR="008D0750">
        <w:rPr>
          <w:rFonts w:ascii="Times New Roman" w:hAnsi="Times New Roman" w:cs="Times New Roman"/>
        </w:rPr>
        <w:t>has my support.</w:t>
      </w:r>
      <w:r w:rsidR="00C33D2F">
        <w:rPr>
          <w:rFonts w:ascii="Times New Roman" w:hAnsi="Times New Roman" w:cs="Times New Roman"/>
        </w:rPr>
        <w:t xml:space="preserve">  </w:t>
      </w:r>
    </w:p>
    <w:p w:rsidR="00215667" w:rsidP="00F94A13" w14:paraId="505BAED6" w14:textId="03580DF3">
      <w:pPr>
        <w:spacing w:after="0" w:line="240" w:lineRule="auto"/>
        <w:ind w:firstLine="720"/>
        <w:rPr>
          <w:rFonts w:ascii="Times New Roman" w:hAnsi="Times New Roman" w:cs="Times New Roman"/>
        </w:rPr>
      </w:pPr>
    </w:p>
    <w:bookmarkEnd w:id="0"/>
    <w:bookmarkEnd w:id="1"/>
    <w:p w:rsidR="00966D0E" w:rsidP="00741B4C" w14:paraId="65D2A12B" w14:textId="77777777">
      <w:pPr>
        <w:spacing w:after="0" w:line="240" w:lineRule="auto"/>
        <w:ind w:firstLine="720"/>
        <w:rPr>
          <w:rFonts w:ascii="Times New Roman" w:hAnsi="Times New Roman" w:cs="Times New Roman"/>
        </w:rPr>
      </w:pPr>
    </w:p>
    <w:sectPr w:rsidSect="0055614C">
      <w:headerReference w:type="default" r:id="rId4"/>
      <w:footerReference w:type="first" r:id="rId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A72F9D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A7BEFF4"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FB0688"/>
    <w:multiLevelType w:val="hybridMultilevel"/>
    <w:tmpl w:val="C700E7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6B371B7"/>
    <w:multiLevelType w:val="hybridMultilevel"/>
    <w:tmpl w:val="5DDAF03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87152EE"/>
    <w:multiLevelType w:val="hybridMultilevel"/>
    <w:tmpl w:val="6BC84354"/>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F541838"/>
    <w:multiLevelType w:val="hybridMultilevel"/>
    <w:tmpl w:val="93267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1F2DE9"/>
    <w:multiLevelType w:val="hybridMultilevel"/>
    <w:tmpl w:val="E5B859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1"/>
  </w:num>
  <w:num w:numId="8">
    <w:abstractNumId w:val="8"/>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09F1"/>
    <w:rsid w:val="00006667"/>
    <w:rsid w:val="00011625"/>
    <w:rsid w:val="00011C4E"/>
    <w:rsid w:val="00026D94"/>
    <w:rsid w:val="0003200F"/>
    <w:rsid w:val="00036039"/>
    <w:rsid w:val="00037F90"/>
    <w:rsid w:val="00070247"/>
    <w:rsid w:val="00073A6A"/>
    <w:rsid w:val="000745AC"/>
    <w:rsid w:val="000875BF"/>
    <w:rsid w:val="00091C69"/>
    <w:rsid w:val="00092B1D"/>
    <w:rsid w:val="000941BD"/>
    <w:rsid w:val="00096D8C"/>
    <w:rsid w:val="000971AE"/>
    <w:rsid w:val="0009780D"/>
    <w:rsid w:val="000B749A"/>
    <w:rsid w:val="000C0B65"/>
    <w:rsid w:val="000C47C3"/>
    <w:rsid w:val="000D2A96"/>
    <w:rsid w:val="000D2EF7"/>
    <w:rsid w:val="000D7243"/>
    <w:rsid w:val="000E05FE"/>
    <w:rsid w:val="000E3D42"/>
    <w:rsid w:val="000E7C01"/>
    <w:rsid w:val="000F23C8"/>
    <w:rsid w:val="00110F20"/>
    <w:rsid w:val="00111142"/>
    <w:rsid w:val="00112724"/>
    <w:rsid w:val="00121DEF"/>
    <w:rsid w:val="00122BD5"/>
    <w:rsid w:val="00133F79"/>
    <w:rsid w:val="00137389"/>
    <w:rsid w:val="00153EC5"/>
    <w:rsid w:val="00154BA9"/>
    <w:rsid w:val="0017113D"/>
    <w:rsid w:val="001764B6"/>
    <w:rsid w:val="00181C9A"/>
    <w:rsid w:val="00194A66"/>
    <w:rsid w:val="001A2C44"/>
    <w:rsid w:val="001B461F"/>
    <w:rsid w:val="001C62BD"/>
    <w:rsid w:val="001D507A"/>
    <w:rsid w:val="001D6BCF"/>
    <w:rsid w:val="001E01CA"/>
    <w:rsid w:val="001E5FD1"/>
    <w:rsid w:val="00201833"/>
    <w:rsid w:val="00201CC1"/>
    <w:rsid w:val="00215667"/>
    <w:rsid w:val="00216BD8"/>
    <w:rsid w:val="00220CF4"/>
    <w:rsid w:val="00221FA9"/>
    <w:rsid w:val="00241F7B"/>
    <w:rsid w:val="002709D0"/>
    <w:rsid w:val="00272E7D"/>
    <w:rsid w:val="002744D0"/>
    <w:rsid w:val="00275CF5"/>
    <w:rsid w:val="00281847"/>
    <w:rsid w:val="0028301F"/>
    <w:rsid w:val="00285017"/>
    <w:rsid w:val="002A2D2E"/>
    <w:rsid w:val="002C00E8"/>
    <w:rsid w:val="002C3401"/>
    <w:rsid w:val="002D20E0"/>
    <w:rsid w:val="002D2C0D"/>
    <w:rsid w:val="002F2CD4"/>
    <w:rsid w:val="0030401E"/>
    <w:rsid w:val="003063AD"/>
    <w:rsid w:val="00312AFB"/>
    <w:rsid w:val="00333A3B"/>
    <w:rsid w:val="00343749"/>
    <w:rsid w:val="00343B7C"/>
    <w:rsid w:val="00343D3F"/>
    <w:rsid w:val="00346372"/>
    <w:rsid w:val="00354A8C"/>
    <w:rsid w:val="0035649E"/>
    <w:rsid w:val="00364A66"/>
    <w:rsid w:val="003660ED"/>
    <w:rsid w:val="00367A6D"/>
    <w:rsid w:val="00382D62"/>
    <w:rsid w:val="0039483C"/>
    <w:rsid w:val="003967CA"/>
    <w:rsid w:val="003A2E37"/>
    <w:rsid w:val="003B0550"/>
    <w:rsid w:val="003B43F1"/>
    <w:rsid w:val="003B694F"/>
    <w:rsid w:val="003C5E8E"/>
    <w:rsid w:val="003D0CB2"/>
    <w:rsid w:val="003E0FB8"/>
    <w:rsid w:val="003E11D5"/>
    <w:rsid w:val="003E2BBD"/>
    <w:rsid w:val="003E49CF"/>
    <w:rsid w:val="003E4B50"/>
    <w:rsid w:val="003E7D2C"/>
    <w:rsid w:val="003F171C"/>
    <w:rsid w:val="003F3DA6"/>
    <w:rsid w:val="00400806"/>
    <w:rsid w:val="00406094"/>
    <w:rsid w:val="00410939"/>
    <w:rsid w:val="00412FC5"/>
    <w:rsid w:val="00413959"/>
    <w:rsid w:val="00413E33"/>
    <w:rsid w:val="00422276"/>
    <w:rsid w:val="00423EB6"/>
    <w:rsid w:val="004242F1"/>
    <w:rsid w:val="0042441D"/>
    <w:rsid w:val="00435AC6"/>
    <w:rsid w:val="00435C33"/>
    <w:rsid w:val="0043702F"/>
    <w:rsid w:val="00441FB0"/>
    <w:rsid w:val="00445A00"/>
    <w:rsid w:val="00451B0F"/>
    <w:rsid w:val="00471F9D"/>
    <w:rsid w:val="00476BE1"/>
    <w:rsid w:val="00477FCD"/>
    <w:rsid w:val="00485323"/>
    <w:rsid w:val="0049252E"/>
    <w:rsid w:val="004C2EE3"/>
    <w:rsid w:val="004D6125"/>
    <w:rsid w:val="004E1454"/>
    <w:rsid w:val="004E4A22"/>
    <w:rsid w:val="004F1B75"/>
    <w:rsid w:val="00511968"/>
    <w:rsid w:val="00515569"/>
    <w:rsid w:val="00515873"/>
    <w:rsid w:val="00517640"/>
    <w:rsid w:val="005210B1"/>
    <w:rsid w:val="00541B9C"/>
    <w:rsid w:val="00541C98"/>
    <w:rsid w:val="00544558"/>
    <w:rsid w:val="00546027"/>
    <w:rsid w:val="0055614C"/>
    <w:rsid w:val="005577AD"/>
    <w:rsid w:val="00560963"/>
    <w:rsid w:val="00572FF5"/>
    <w:rsid w:val="0057715A"/>
    <w:rsid w:val="005803FB"/>
    <w:rsid w:val="00581CB5"/>
    <w:rsid w:val="0059468C"/>
    <w:rsid w:val="00594695"/>
    <w:rsid w:val="005B4A7B"/>
    <w:rsid w:val="005B4BDB"/>
    <w:rsid w:val="005B59B1"/>
    <w:rsid w:val="005D5AE2"/>
    <w:rsid w:val="005E14C2"/>
    <w:rsid w:val="00607BA5"/>
    <w:rsid w:val="0061180A"/>
    <w:rsid w:val="0061267A"/>
    <w:rsid w:val="00613E45"/>
    <w:rsid w:val="00626EB6"/>
    <w:rsid w:val="00627BD8"/>
    <w:rsid w:val="006300EA"/>
    <w:rsid w:val="00636A5E"/>
    <w:rsid w:val="00643C2A"/>
    <w:rsid w:val="006479AD"/>
    <w:rsid w:val="00647A1C"/>
    <w:rsid w:val="00655D03"/>
    <w:rsid w:val="006769E2"/>
    <w:rsid w:val="00683388"/>
    <w:rsid w:val="00683F84"/>
    <w:rsid w:val="00690A64"/>
    <w:rsid w:val="00694E3F"/>
    <w:rsid w:val="0069579A"/>
    <w:rsid w:val="00695B87"/>
    <w:rsid w:val="006966DE"/>
    <w:rsid w:val="006A4828"/>
    <w:rsid w:val="006A6A81"/>
    <w:rsid w:val="006D13F2"/>
    <w:rsid w:val="006D54D9"/>
    <w:rsid w:val="006F14E7"/>
    <w:rsid w:val="006F1F93"/>
    <w:rsid w:val="006F423F"/>
    <w:rsid w:val="006F6E62"/>
    <w:rsid w:val="006F71E5"/>
    <w:rsid w:val="006F7393"/>
    <w:rsid w:val="0070018B"/>
    <w:rsid w:val="0070195F"/>
    <w:rsid w:val="0070224F"/>
    <w:rsid w:val="007050D1"/>
    <w:rsid w:val="007069BC"/>
    <w:rsid w:val="007115F7"/>
    <w:rsid w:val="00716CFC"/>
    <w:rsid w:val="00721B12"/>
    <w:rsid w:val="00722188"/>
    <w:rsid w:val="00741B4C"/>
    <w:rsid w:val="00744018"/>
    <w:rsid w:val="00746541"/>
    <w:rsid w:val="00747F3E"/>
    <w:rsid w:val="007609B3"/>
    <w:rsid w:val="00764493"/>
    <w:rsid w:val="00774A15"/>
    <w:rsid w:val="00784476"/>
    <w:rsid w:val="00784C94"/>
    <w:rsid w:val="00785689"/>
    <w:rsid w:val="0079754B"/>
    <w:rsid w:val="007A1338"/>
    <w:rsid w:val="007A1E6D"/>
    <w:rsid w:val="007A6C04"/>
    <w:rsid w:val="007B0EB2"/>
    <w:rsid w:val="007B6243"/>
    <w:rsid w:val="007D53A6"/>
    <w:rsid w:val="007D608F"/>
    <w:rsid w:val="007E4F41"/>
    <w:rsid w:val="008060C9"/>
    <w:rsid w:val="0081023D"/>
    <w:rsid w:val="00810B6F"/>
    <w:rsid w:val="008110D5"/>
    <w:rsid w:val="00815C00"/>
    <w:rsid w:val="00817BD1"/>
    <w:rsid w:val="00821608"/>
    <w:rsid w:val="008217DC"/>
    <w:rsid w:val="00821DFC"/>
    <w:rsid w:val="00822CE0"/>
    <w:rsid w:val="00826E3F"/>
    <w:rsid w:val="00832ABE"/>
    <w:rsid w:val="008416C6"/>
    <w:rsid w:val="00841AB1"/>
    <w:rsid w:val="00845FCD"/>
    <w:rsid w:val="00856431"/>
    <w:rsid w:val="00877823"/>
    <w:rsid w:val="0089449F"/>
    <w:rsid w:val="00895CD7"/>
    <w:rsid w:val="008B700A"/>
    <w:rsid w:val="008B7CF4"/>
    <w:rsid w:val="008C5DC3"/>
    <w:rsid w:val="008C60FA"/>
    <w:rsid w:val="008C68F1"/>
    <w:rsid w:val="008C70C7"/>
    <w:rsid w:val="008D004A"/>
    <w:rsid w:val="008D0750"/>
    <w:rsid w:val="008E0A7A"/>
    <w:rsid w:val="008E1748"/>
    <w:rsid w:val="008F413B"/>
    <w:rsid w:val="00914C7E"/>
    <w:rsid w:val="00921803"/>
    <w:rsid w:val="00926503"/>
    <w:rsid w:val="009275A1"/>
    <w:rsid w:val="00943C68"/>
    <w:rsid w:val="009465D9"/>
    <w:rsid w:val="00947F1C"/>
    <w:rsid w:val="00950F91"/>
    <w:rsid w:val="009548E9"/>
    <w:rsid w:val="00961083"/>
    <w:rsid w:val="00966D0E"/>
    <w:rsid w:val="009726D8"/>
    <w:rsid w:val="009735FB"/>
    <w:rsid w:val="00975B0E"/>
    <w:rsid w:val="00980170"/>
    <w:rsid w:val="009A342B"/>
    <w:rsid w:val="009B386B"/>
    <w:rsid w:val="009B6B01"/>
    <w:rsid w:val="009C0F77"/>
    <w:rsid w:val="009D1978"/>
    <w:rsid w:val="009D4BFE"/>
    <w:rsid w:val="009D50CA"/>
    <w:rsid w:val="009F3D24"/>
    <w:rsid w:val="009F76DB"/>
    <w:rsid w:val="00A01AD0"/>
    <w:rsid w:val="00A0236F"/>
    <w:rsid w:val="00A02D2B"/>
    <w:rsid w:val="00A049F4"/>
    <w:rsid w:val="00A11DD2"/>
    <w:rsid w:val="00A155C2"/>
    <w:rsid w:val="00A323A8"/>
    <w:rsid w:val="00A32C3B"/>
    <w:rsid w:val="00A3463B"/>
    <w:rsid w:val="00A43FF9"/>
    <w:rsid w:val="00A45F4F"/>
    <w:rsid w:val="00A51BEB"/>
    <w:rsid w:val="00A57189"/>
    <w:rsid w:val="00A600A9"/>
    <w:rsid w:val="00A65D80"/>
    <w:rsid w:val="00A80205"/>
    <w:rsid w:val="00A83186"/>
    <w:rsid w:val="00A84A6D"/>
    <w:rsid w:val="00A87510"/>
    <w:rsid w:val="00A93069"/>
    <w:rsid w:val="00A979C5"/>
    <w:rsid w:val="00AA2294"/>
    <w:rsid w:val="00AA55B7"/>
    <w:rsid w:val="00AA5B9E"/>
    <w:rsid w:val="00AB0540"/>
    <w:rsid w:val="00AB2407"/>
    <w:rsid w:val="00AB36D3"/>
    <w:rsid w:val="00AB53DF"/>
    <w:rsid w:val="00AB64BA"/>
    <w:rsid w:val="00AD5FD9"/>
    <w:rsid w:val="00B002CF"/>
    <w:rsid w:val="00B04024"/>
    <w:rsid w:val="00B05420"/>
    <w:rsid w:val="00B07E5C"/>
    <w:rsid w:val="00B22539"/>
    <w:rsid w:val="00B35B61"/>
    <w:rsid w:val="00B43731"/>
    <w:rsid w:val="00B51E03"/>
    <w:rsid w:val="00B5327C"/>
    <w:rsid w:val="00B53CBD"/>
    <w:rsid w:val="00B55A44"/>
    <w:rsid w:val="00B61849"/>
    <w:rsid w:val="00B65D9C"/>
    <w:rsid w:val="00B7536A"/>
    <w:rsid w:val="00B811F7"/>
    <w:rsid w:val="00B87F8A"/>
    <w:rsid w:val="00B92A4A"/>
    <w:rsid w:val="00BA364D"/>
    <w:rsid w:val="00BA4F31"/>
    <w:rsid w:val="00BA58AA"/>
    <w:rsid w:val="00BA5DC6"/>
    <w:rsid w:val="00BA6196"/>
    <w:rsid w:val="00BA79B6"/>
    <w:rsid w:val="00BC6D8C"/>
    <w:rsid w:val="00BD6A87"/>
    <w:rsid w:val="00C0285C"/>
    <w:rsid w:val="00C07931"/>
    <w:rsid w:val="00C175EB"/>
    <w:rsid w:val="00C24EDE"/>
    <w:rsid w:val="00C33913"/>
    <w:rsid w:val="00C33D2F"/>
    <w:rsid w:val="00C34006"/>
    <w:rsid w:val="00C426B1"/>
    <w:rsid w:val="00C469C8"/>
    <w:rsid w:val="00C47E49"/>
    <w:rsid w:val="00C6126B"/>
    <w:rsid w:val="00C66160"/>
    <w:rsid w:val="00C71484"/>
    <w:rsid w:val="00C721AC"/>
    <w:rsid w:val="00C747A3"/>
    <w:rsid w:val="00C8138A"/>
    <w:rsid w:val="00C82E53"/>
    <w:rsid w:val="00C9017B"/>
    <w:rsid w:val="00C90D6A"/>
    <w:rsid w:val="00CA247E"/>
    <w:rsid w:val="00CA2E62"/>
    <w:rsid w:val="00CA74C0"/>
    <w:rsid w:val="00CA77C7"/>
    <w:rsid w:val="00CC01C9"/>
    <w:rsid w:val="00CC4492"/>
    <w:rsid w:val="00CC55A4"/>
    <w:rsid w:val="00CC6BC8"/>
    <w:rsid w:val="00CC72B6"/>
    <w:rsid w:val="00CD07AB"/>
    <w:rsid w:val="00CE0D76"/>
    <w:rsid w:val="00CE17FB"/>
    <w:rsid w:val="00CF2553"/>
    <w:rsid w:val="00CF25F0"/>
    <w:rsid w:val="00D0218D"/>
    <w:rsid w:val="00D147B9"/>
    <w:rsid w:val="00D17E51"/>
    <w:rsid w:val="00D21710"/>
    <w:rsid w:val="00D25FB5"/>
    <w:rsid w:val="00D27100"/>
    <w:rsid w:val="00D32061"/>
    <w:rsid w:val="00D43E99"/>
    <w:rsid w:val="00D44223"/>
    <w:rsid w:val="00D539A7"/>
    <w:rsid w:val="00D57236"/>
    <w:rsid w:val="00D625E1"/>
    <w:rsid w:val="00D711A2"/>
    <w:rsid w:val="00D878A7"/>
    <w:rsid w:val="00D960AA"/>
    <w:rsid w:val="00D97FB2"/>
    <w:rsid w:val="00DA1092"/>
    <w:rsid w:val="00DA2529"/>
    <w:rsid w:val="00DA4A05"/>
    <w:rsid w:val="00DA602B"/>
    <w:rsid w:val="00DB130A"/>
    <w:rsid w:val="00DB2EBB"/>
    <w:rsid w:val="00DC10A1"/>
    <w:rsid w:val="00DC271D"/>
    <w:rsid w:val="00DC655F"/>
    <w:rsid w:val="00DD0392"/>
    <w:rsid w:val="00DD0B59"/>
    <w:rsid w:val="00DD217E"/>
    <w:rsid w:val="00DD412E"/>
    <w:rsid w:val="00DD7EBD"/>
    <w:rsid w:val="00DE227E"/>
    <w:rsid w:val="00DF62B6"/>
    <w:rsid w:val="00E07225"/>
    <w:rsid w:val="00E17141"/>
    <w:rsid w:val="00E41DB0"/>
    <w:rsid w:val="00E5153C"/>
    <w:rsid w:val="00E5409F"/>
    <w:rsid w:val="00E63F59"/>
    <w:rsid w:val="00E7056B"/>
    <w:rsid w:val="00EA7138"/>
    <w:rsid w:val="00EB0E0C"/>
    <w:rsid w:val="00EB1CAD"/>
    <w:rsid w:val="00EB6C6F"/>
    <w:rsid w:val="00EC4843"/>
    <w:rsid w:val="00ED5B05"/>
    <w:rsid w:val="00ED74BC"/>
    <w:rsid w:val="00EE6488"/>
    <w:rsid w:val="00EF7B37"/>
    <w:rsid w:val="00F000E0"/>
    <w:rsid w:val="00F021FA"/>
    <w:rsid w:val="00F037F1"/>
    <w:rsid w:val="00F10BF7"/>
    <w:rsid w:val="00F13071"/>
    <w:rsid w:val="00F1688A"/>
    <w:rsid w:val="00F33345"/>
    <w:rsid w:val="00F41C6D"/>
    <w:rsid w:val="00F43968"/>
    <w:rsid w:val="00F50FB3"/>
    <w:rsid w:val="00F61DFC"/>
    <w:rsid w:val="00F62E97"/>
    <w:rsid w:val="00F64209"/>
    <w:rsid w:val="00F66750"/>
    <w:rsid w:val="00F67B86"/>
    <w:rsid w:val="00F812B4"/>
    <w:rsid w:val="00F8379E"/>
    <w:rsid w:val="00F92F84"/>
    <w:rsid w:val="00F93BF5"/>
    <w:rsid w:val="00F94A13"/>
    <w:rsid w:val="00F9531B"/>
    <w:rsid w:val="00F956A8"/>
    <w:rsid w:val="00F97876"/>
    <w:rsid w:val="00FA1A3D"/>
    <w:rsid w:val="00FD0555"/>
    <w:rsid w:val="00FD756F"/>
    <w:rsid w:val="00FF2F28"/>
    <w:rsid w:val="00FF5E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71C9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A6A"/>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3C5E8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5E8E"/>
    <w:pPr>
      <w:keepNext/>
      <w:numPr>
        <w:ilvl w:val="1"/>
        <w:numId w:val="3"/>
      </w:numPr>
      <w:spacing w:after="120"/>
      <w:outlineLvl w:val="1"/>
    </w:pPr>
    <w:rPr>
      <w:b/>
    </w:rPr>
  </w:style>
  <w:style w:type="paragraph" w:styleId="Heading3">
    <w:name w:val="heading 3"/>
    <w:basedOn w:val="Normal"/>
    <w:next w:val="ParaNum"/>
    <w:qFormat/>
    <w:rsid w:val="003C5E8E"/>
    <w:pPr>
      <w:keepNext/>
      <w:numPr>
        <w:ilvl w:val="2"/>
        <w:numId w:val="3"/>
      </w:numPr>
      <w:tabs>
        <w:tab w:val="left" w:pos="2160"/>
      </w:tabs>
      <w:spacing w:after="120"/>
      <w:outlineLvl w:val="2"/>
    </w:pPr>
    <w:rPr>
      <w:b/>
    </w:rPr>
  </w:style>
  <w:style w:type="paragraph" w:styleId="Heading4">
    <w:name w:val="heading 4"/>
    <w:basedOn w:val="Normal"/>
    <w:next w:val="ParaNum"/>
    <w:qFormat/>
    <w:rsid w:val="003C5E8E"/>
    <w:pPr>
      <w:keepNext/>
      <w:numPr>
        <w:ilvl w:val="3"/>
        <w:numId w:val="3"/>
      </w:numPr>
      <w:tabs>
        <w:tab w:val="left" w:pos="2880"/>
      </w:tabs>
      <w:spacing w:after="120"/>
      <w:outlineLvl w:val="3"/>
    </w:pPr>
    <w:rPr>
      <w:b/>
    </w:rPr>
  </w:style>
  <w:style w:type="paragraph" w:styleId="Heading5">
    <w:name w:val="heading 5"/>
    <w:basedOn w:val="Normal"/>
    <w:next w:val="ParaNum"/>
    <w:qFormat/>
    <w:rsid w:val="003C5E8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C5E8E"/>
    <w:pPr>
      <w:numPr>
        <w:ilvl w:val="5"/>
        <w:numId w:val="3"/>
      </w:numPr>
      <w:tabs>
        <w:tab w:val="left" w:pos="4320"/>
      </w:tabs>
      <w:spacing w:after="120"/>
      <w:outlineLvl w:val="5"/>
    </w:pPr>
    <w:rPr>
      <w:b/>
    </w:rPr>
  </w:style>
  <w:style w:type="paragraph" w:styleId="Heading7">
    <w:name w:val="heading 7"/>
    <w:basedOn w:val="Normal"/>
    <w:next w:val="ParaNum"/>
    <w:qFormat/>
    <w:rsid w:val="003C5E8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5E8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C5E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73A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3A6A"/>
  </w:style>
  <w:style w:type="paragraph" w:customStyle="1" w:styleId="ParaNum">
    <w:name w:val="ParaNum"/>
    <w:basedOn w:val="Normal"/>
    <w:rsid w:val="003C5E8E"/>
    <w:pPr>
      <w:numPr>
        <w:numId w:val="2"/>
      </w:numPr>
      <w:tabs>
        <w:tab w:val="clear" w:pos="1080"/>
        <w:tab w:val="num" w:pos="1440"/>
      </w:tabs>
      <w:spacing w:after="120"/>
    </w:pPr>
  </w:style>
  <w:style w:type="paragraph" w:styleId="EndnoteText">
    <w:name w:val="endnote text"/>
    <w:basedOn w:val="Normal"/>
    <w:semiHidden/>
    <w:rsid w:val="003C5E8E"/>
    <w:rPr>
      <w:sz w:val="20"/>
    </w:rPr>
  </w:style>
  <w:style w:type="character" w:styleId="EndnoteReference">
    <w:name w:val="endnote reference"/>
    <w:semiHidden/>
    <w:rsid w:val="003C5E8E"/>
    <w:rPr>
      <w:vertAlign w:val="superscript"/>
    </w:r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link w:val="FootnoteTextChar1"/>
    <w:rsid w:val="003C5E8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C5E8E"/>
    <w:rPr>
      <w:rFonts w:ascii="Times New Roman" w:hAnsi="Times New Roman"/>
      <w:dstrike w:val="0"/>
      <w:color w:val="auto"/>
      <w:sz w:val="20"/>
      <w:vertAlign w:val="superscript"/>
    </w:rPr>
  </w:style>
  <w:style w:type="paragraph" w:styleId="TOC1">
    <w:name w:val="toc 1"/>
    <w:basedOn w:val="Normal"/>
    <w:next w:val="Normal"/>
    <w:semiHidden/>
    <w:rsid w:val="003C5E8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5E8E"/>
    <w:pPr>
      <w:tabs>
        <w:tab w:val="left" w:pos="720"/>
        <w:tab w:val="right" w:leader="dot" w:pos="9360"/>
      </w:tabs>
      <w:suppressAutoHyphens/>
      <w:ind w:left="720" w:right="720" w:hanging="360"/>
    </w:pPr>
    <w:rPr>
      <w:noProof/>
    </w:rPr>
  </w:style>
  <w:style w:type="paragraph" w:styleId="TOC3">
    <w:name w:val="toc 3"/>
    <w:basedOn w:val="Normal"/>
    <w:next w:val="Normal"/>
    <w:semiHidden/>
    <w:rsid w:val="003C5E8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5E8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5E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5E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5E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5E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5E8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5E8E"/>
    <w:pPr>
      <w:tabs>
        <w:tab w:val="right" w:pos="9360"/>
      </w:tabs>
      <w:suppressAutoHyphens/>
    </w:pPr>
  </w:style>
  <w:style w:type="character" w:customStyle="1" w:styleId="EquationCaption">
    <w:name w:val="_Equation Caption"/>
    <w:rsid w:val="003C5E8E"/>
  </w:style>
  <w:style w:type="paragraph" w:styleId="Header">
    <w:name w:val="header"/>
    <w:basedOn w:val="Normal"/>
    <w:autoRedefine/>
    <w:rsid w:val="003C5E8E"/>
    <w:pPr>
      <w:tabs>
        <w:tab w:val="center" w:pos="4680"/>
        <w:tab w:val="right" w:pos="9360"/>
      </w:tabs>
    </w:pPr>
    <w:rPr>
      <w:b/>
    </w:rPr>
  </w:style>
  <w:style w:type="paragraph" w:styleId="Footer">
    <w:name w:val="footer"/>
    <w:basedOn w:val="Normal"/>
    <w:link w:val="FooterChar"/>
    <w:uiPriority w:val="99"/>
    <w:rsid w:val="003C5E8E"/>
    <w:pPr>
      <w:tabs>
        <w:tab w:val="center" w:pos="4320"/>
        <w:tab w:val="right" w:pos="8640"/>
      </w:tabs>
    </w:pPr>
  </w:style>
  <w:style w:type="character" w:styleId="PageNumber">
    <w:name w:val="page number"/>
    <w:basedOn w:val="DefaultParagraphFont"/>
    <w:rsid w:val="003C5E8E"/>
  </w:style>
  <w:style w:type="paragraph" w:styleId="BlockText">
    <w:name w:val="Block Text"/>
    <w:basedOn w:val="Normal"/>
    <w:rsid w:val="003C5E8E"/>
    <w:pPr>
      <w:spacing w:after="240"/>
      <w:ind w:left="1440" w:right="1440"/>
    </w:pPr>
  </w:style>
  <w:style w:type="paragraph" w:customStyle="1" w:styleId="Paratitle">
    <w:name w:val="Para title"/>
    <w:basedOn w:val="Normal"/>
    <w:rsid w:val="003C5E8E"/>
    <w:pPr>
      <w:tabs>
        <w:tab w:val="center" w:pos="9270"/>
      </w:tabs>
      <w:spacing w:after="240"/>
    </w:pPr>
    <w:rPr>
      <w:spacing w:val="-2"/>
    </w:rPr>
  </w:style>
  <w:style w:type="paragraph" w:customStyle="1" w:styleId="Bullet">
    <w:name w:val="Bullet"/>
    <w:basedOn w:val="Normal"/>
    <w:rsid w:val="003C5E8E"/>
    <w:pPr>
      <w:tabs>
        <w:tab w:val="left" w:pos="2160"/>
      </w:tabs>
      <w:spacing w:after="220"/>
      <w:ind w:left="2160" w:hanging="720"/>
    </w:pPr>
  </w:style>
  <w:style w:type="paragraph" w:customStyle="1" w:styleId="TableFormat">
    <w:name w:val="TableFormat"/>
    <w:basedOn w:val="Bullet"/>
    <w:rsid w:val="003C5E8E"/>
    <w:pPr>
      <w:tabs>
        <w:tab w:val="clear" w:pos="2160"/>
        <w:tab w:val="left" w:pos="5040"/>
      </w:tabs>
      <w:ind w:left="5040" w:hanging="3600"/>
    </w:pPr>
  </w:style>
  <w:style w:type="paragraph" w:customStyle="1" w:styleId="TOCTitle">
    <w:name w:val="TOC Title"/>
    <w:basedOn w:val="Normal"/>
    <w:rsid w:val="003C5E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5E8E"/>
    <w:pPr>
      <w:jc w:val="center"/>
    </w:pPr>
    <w:rPr>
      <w:rFonts w:ascii="Times New Roman Bold" w:hAnsi="Times New Roman Bold"/>
      <w:b/>
      <w:bCs/>
      <w:caps/>
    </w:rPr>
  </w:style>
  <w:style w:type="character" w:styleId="Hyperlink">
    <w:name w:val="Hyperlink"/>
    <w:rsid w:val="003C5E8E"/>
    <w:rPr>
      <w:color w:val="0000FF"/>
      <w:u w:val="single"/>
    </w:rPr>
  </w:style>
  <w:style w:type="character" w:customStyle="1" w:styleId="FooterChar">
    <w:name w:val="Footer Char"/>
    <w:link w:val="Footer"/>
    <w:uiPriority w:val="99"/>
    <w:rsid w:val="003C5E8E"/>
    <w:rPr>
      <w:snapToGrid w:val="0"/>
      <w:kern w:val="28"/>
      <w:sz w:val="22"/>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Footnote Text Char3 Char"/>
    <w:link w:val="FootnoteText"/>
    <w:rsid w:val="00815C00"/>
  </w:style>
  <w:style w:type="character" w:styleId="CommentReference">
    <w:name w:val="annotation reference"/>
    <w:basedOn w:val="DefaultParagraphFont"/>
    <w:rsid w:val="00821608"/>
    <w:rPr>
      <w:sz w:val="16"/>
      <w:szCs w:val="16"/>
    </w:rPr>
  </w:style>
  <w:style w:type="paragraph" w:styleId="CommentText">
    <w:name w:val="annotation text"/>
    <w:basedOn w:val="Normal"/>
    <w:link w:val="CommentTextChar"/>
    <w:rsid w:val="00821608"/>
    <w:rPr>
      <w:sz w:val="20"/>
    </w:rPr>
  </w:style>
  <w:style w:type="character" w:customStyle="1" w:styleId="CommentTextChar">
    <w:name w:val="Comment Text Char"/>
    <w:basedOn w:val="DefaultParagraphFont"/>
    <w:link w:val="CommentText"/>
    <w:rsid w:val="00821608"/>
    <w:rPr>
      <w:snapToGrid w:val="0"/>
      <w:kern w:val="28"/>
    </w:rPr>
  </w:style>
  <w:style w:type="paragraph" w:styleId="CommentSubject">
    <w:name w:val="annotation subject"/>
    <w:basedOn w:val="CommentText"/>
    <w:next w:val="CommentText"/>
    <w:link w:val="CommentSubjectChar"/>
    <w:rsid w:val="00821608"/>
    <w:rPr>
      <w:b/>
      <w:bCs/>
    </w:rPr>
  </w:style>
  <w:style w:type="character" w:customStyle="1" w:styleId="CommentSubjectChar">
    <w:name w:val="Comment Subject Char"/>
    <w:basedOn w:val="CommentTextChar"/>
    <w:link w:val="CommentSubject"/>
    <w:rsid w:val="00821608"/>
    <w:rPr>
      <w:b/>
      <w:bCs/>
      <w:snapToGrid w:val="0"/>
      <w:kern w:val="28"/>
    </w:rPr>
  </w:style>
  <w:style w:type="paragraph" w:styleId="BalloonText">
    <w:name w:val="Balloon Text"/>
    <w:basedOn w:val="Normal"/>
    <w:link w:val="BalloonTextChar"/>
    <w:semiHidden/>
    <w:unhideWhenUsed/>
    <w:rsid w:val="00821608"/>
    <w:rPr>
      <w:rFonts w:ascii="Segoe UI" w:hAnsi="Segoe UI" w:cs="Segoe UI"/>
      <w:sz w:val="18"/>
      <w:szCs w:val="18"/>
    </w:rPr>
  </w:style>
  <w:style w:type="character" w:customStyle="1" w:styleId="BalloonTextChar">
    <w:name w:val="Balloon Text Char"/>
    <w:basedOn w:val="DefaultParagraphFont"/>
    <w:link w:val="BalloonText"/>
    <w:semiHidden/>
    <w:rsid w:val="00821608"/>
    <w:rPr>
      <w:rFonts w:ascii="Segoe UI" w:hAnsi="Segoe UI" w:cs="Segoe UI"/>
      <w:snapToGrid w:val="0"/>
      <w:kern w:val="28"/>
      <w:sz w:val="18"/>
      <w:szCs w:val="18"/>
    </w:rPr>
  </w:style>
  <w:style w:type="paragraph" w:styleId="ListParagraph">
    <w:name w:val="List Paragraph"/>
    <w:basedOn w:val="Normal"/>
    <w:uiPriority w:val="34"/>
    <w:qFormat/>
    <w:rsid w:val="005D5AE2"/>
    <w:pPr>
      <w:ind w:left="720"/>
      <w:contextualSpacing/>
    </w:pPr>
  </w:style>
  <w:style w:type="character" w:styleId="Emphasis">
    <w:name w:val="Emphasis"/>
    <w:uiPriority w:val="20"/>
    <w:qFormat/>
    <w:rsid w:val="009D1978"/>
    <w:rPr>
      <w:i/>
      <w:iCs/>
    </w:rPr>
  </w:style>
  <w:style w:type="paragraph" w:styleId="NormalWeb">
    <w:name w:val="Normal (Web)"/>
    <w:basedOn w:val="Normal"/>
    <w:rsid w:val="00D17E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microsoft.com/office/2006/relationships/keyMapCustomizations" Target="customizations.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