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934012" w:rsidRPr="005577AD" w:rsidP="00934012" w14:paraId="3240DDEA" w14:textId="77777777">
      <w:pPr>
        <w:jc w:val="center"/>
        <w:rPr>
          <w:b/>
          <w:bCs/>
          <w:caps/>
          <w:szCs w:val="22"/>
        </w:rPr>
      </w:pPr>
      <w:r w:rsidRPr="005577AD">
        <w:rPr>
          <w:b/>
          <w:bCs/>
          <w:caps/>
          <w:szCs w:val="22"/>
        </w:rPr>
        <w:t>Statement of</w:t>
      </w:r>
    </w:p>
    <w:p w:rsidR="009C007D" w:rsidRPr="00C2694B" w:rsidP="009C007D" w14:paraId="199A1A24" w14:textId="77777777">
      <w:pPr>
        <w:jc w:val="center"/>
        <w:rPr>
          <w:b/>
          <w:bCs/>
          <w:caps/>
          <w:szCs w:val="22"/>
        </w:rPr>
      </w:pPr>
      <w:r w:rsidRPr="00C2694B">
        <w:rPr>
          <w:b/>
          <w:bCs/>
          <w:caps/>
          <w:szCs w:val="22"/>
        </w:rPr>
        <w:t>commissioner brendan carr</w:t>
      </w:r>
    </w:p>
    <w:p w:rsidR="00934012" w:rsidRPr="005577AD" w:rsidP="00934012" w14:paraId="51FACDED" w14:textId="77777777">
      <w:pPr>
        <w:jc w:val="center"/>
        <w:rPr>
          <w:b/>
          <w:bCs/>
          <w:caps/>
          <w:szCs w:val="22"/>
        </w:rPr>
      </w:pPr>
    </w:p>
    <w:p w:rsidR="00934012" w:rsidRPr="005577AD" w:rsidP="009C007D" w14:paraId="1DBAEF37" w14:textId="479BC379">
      <w:pPr>
        <w:ind w:left="720" w:hanging="720"/>
        <w:rPr>
          <w:i/>
          <w:iCs/>
          <w:szCs w:val="22"/>
        </w:rPr>
      </w:pPr>
      <w:r w:rsidRPr="005577AD">
        <w:rPr>
          <w:iCs/>
          <w:szCs w:val="22"/>
        </w:rPr>
        <w:t>Re:</w:t>
      </w:r>
      <w:r w:rsidRPr="005577AD">
        <w:rPr>
          <w:szCs w:val="22"/>
        </w:rPr>
        <w:t xml:space="preserve"> </w:t>
      </w:r>
      <w:r w:rsidRPr="005577AD">
        <w:rPr>
          <w:szCs w:val="22"/>
        </w:rPr>
        <w:tab/>
      </w:r>
      <w:r w:rsidRPr="00CD7DD3" w:rsidR="009C007D">
        <w:rPr>
          <w:i/>
          <w:iCs/>
          <w:szCs w:val="22"/>
        </w:rPr>
        <w:t xml:space="preserve">Schools and Libraries Universal Support Mechanism, </w:t>
      </w:r>
      <w:r w:rsidRPr="00B70A23" w:rsidR="00564B3A">
        <w:rPr>
          <w:szCs w:val="22"/>
        </w:rPr>
        <w:t>CC Docket No. 02-6</w:t>
      </w:r>
      <w:r w:rsidR="00564B3A">
        <w:rPr>
          <w:szCs w:val="22"/>
        </w:rPr>
        <w:t xml:space="preserve">, </w:t>
      </w:r>
      <w:r w:rsidRPr="00B70A23" w:rsidR="00564B3A">
        <w:rPr>
          <w:szCs w:val="22"/>
        </w:rPr>
        <w:t>Notice of Proposed Rulemaking (September 30, 2021)</w:t>
      </w:r>
      <w:r w:rsidR="00FC3266">
        <w:rPr>
          <w:szCs w:val="22"/>
        </w:rPr>
        <w:t>.</w:t>
      </w:r>
    </w:p>
    <w:p w:rsidR="00934012" w:rsidRPr="005577AD" w:rsidP="00934012" w14:paraId="2777DCF6" w14:textId="77777777">
      <w:pPr>
        <w:ind w:firstLine="720"/>
        <w:rPr>
          <w:szCs w:val="22"/>
        </w:rPr>
      </w:pPr>
    </w:p>
    <w:p w:rsidR="009C007D" w:rsidP="009C007D" w14:paraId="030A5758" w14:textId="54D3E459">
      <w:pPr>
        <w:spacing w:after="120"/>
        <w:ind w:firstLine="720"/>
        <w:rPr>
          <w:color w:val="201F1E"/>
          <w:szCs w:val="22"/>
          <w:shd w:val="clear" w:color="auto" w:fill="FFFFFF"/>
        </w:rPr>
      </w:pPr>
      <w:r w:rsidRPr="003D1168">
        <w:rPr>
          <w:color w:val="201F1E"/>
          <w:szCs w:val="22"/>
          <w:shd w:val="clear" w:color="auto" w:fill="FFFFFF"/>
        </w:rPr>
        <w:t xml:space="preserve">The Pine Ridge Indian Reservation stretches across 2.7 million </w:t>
      </w:r>
      <w:r>
        <w:rPr>
          <w:color w:val="201F1E"/>
          <w:szCs w:val="22"/>
          <w:shd w:val="clear" w:color="auto" w:fill="FFFFFF"/>
        </w:rPr>
        <w:t>acres</w:t>
      </w:r>
      <w:r w:rsidRPr="003D1168">
        <w:rPr>
          <w:color w:val="201F1E"/>
          <w:szCs w:val="22"/>
          <w:shd w:val="clear" w:color="auto" w:fill="FFFFFF"/>
        </w:rPr>
        <w:t xml:space="preserve"> along the border of South Dakota and Nebraska</w:t>
      </w:r>
      <w:r>
        <w:rPr>
          <w:color w:val="201F1E"/>
          <w:szCs w:val="22"/>
          <w:shd w:val="clear" w:color="auto" w:fill="FFFFFF"/>
        </w:rPr>
        <w:t>—roughly</w:t>
      </w:r>
      <w:r w:rsidRPr="003D1168">
        <w:rPr>
          <w:color w:val="201F1E"/>
          <w:szCs w:val="22"/>
          <w:shd w:val="clear" w:color="auto" w:fill="FFFFFF"/>
        </w:rPr>
        <w:t xml:space="preserve"> the same size as the entire state of Connecticut.</w:t>
      </w:r>
      <w:r w:rsidR="00DA36D6">
        <w:rPr>
          <w:color w:val="201F1E"/>
          <w:szCs w:val="22"/>
          <w:shd w:val="clear" w:color="auto" w:fill="FFFFFF"/>
        </w:rPr>
        <w:t xml:space="preserve">  </w:t>
      </w:r>
      <w:r>
        <w:rPr>
          <w:color w:val="201F1E"/>
          <w:szCs w:val="22"/>
          <w:shd w:val="clear" w:color="auto" w:fill="FFFFFF"/>
        </w:rPr>
        <w:t xml:space="preserve">When I visited two years ago, it was clear that the area’s vast distances and higher than average poverty rates created obstacles for broadband builds and adoption.  And these challenges are not unique to Pine Ridge.  </w:t>
      </w:r>
      <w:r w:rsidRPr="003D1168">
        <w:rPr>
          <w:color w:val="201F1E"/>
          <w:szCs w:val="22"/>
          <w:shd w:val="clear" w:color="auto" w:fill="FFFFFF"/>
        </w:rPr>
        <w:t xml:space="preserve">Indeed, our latest reporting indicates that 21% of people on Tribal land </w:t>
      </w:r>
      <w:r>
        <w:rPr>
          <w:color w:val="201F1E"/>
          <w:szCs w:val="22"/>
          <w:shd w:val="clear" w:color="auto" w:fill="FFFFFF"/>
        </w:rPr>
        <w:t>lack</w:t>
      </w:r>
      <w:r w:rsidRPr="003D1168">
        <w:rPr>
          <w:color w:val="201F1E"/>
          <w:szCs w:val="22"/>
          <w:shd w:val="clear" w:color="auto" w:fill="FFFFFF"/>
        </w:rPr>
        <w:t xml:space="preserve"> </w:t>
      </w:r>
      <w:r>
        <w:rPr>
          <w:color w:val="201F1E"/>
          <w:szCs w:val="22"/>
          <w:shd w:val="clear" w:color="auto" w:fill="FFFFFF"/>
        </w:rPr>
        <w:t xml:space="preserve">access to </w:t>
      </w:r>
      <w:r w:rsidRPr="003D1168">
        <w:rPr>
          <w:color w:val="201F1E"/>
          <w:szCs w:val="22"/>
          <w:shd w:val="clear" w:color="auto" w:fill="FFFFFF"/>
        </w:rPr>
        <w:t>broadband</w:t>
      </w:r>
      <w:r>
        <w:rPr>
          <w:color w:val="201F1E"/>
          <w:szCs w:val="22"/>
          <w:shd w:val="clear" w:color="auto" w:fill="FFFFFF"/>
        </w:rPr>
        <w:t>, lagging behind the progress that has been made in other communities.  The opportunities that come with an affordable connection are also clear.  W</w:t>
      </w:r>
      <w:r w:rsidRPr="003D1168">
        <w:rPr>
          <w:color w:val="201F1E"/>
          <w:szCs w:val="22"/>
          <w:shd w:val="clear" w:color="auto" w:fill="FFFFFF"/>
        </w:rPr>
        <w:t xml:space="preserve">hile visiting the </w:t>
      </w:r>
      <w:r>
        <w:rPr>
          <w:color w:val="201F1E"/>
          <w:szCs w:val="22"/>
          <w:shd w:val="clear" w:color="auto" w:fill="FFFFFF"/>
        </w:rPr>
        <w:t xml:space="preserve">library at the </w:t>
      </w:r>
      <w:r w:rsidRPr="003D1168">
        <w:rPr>
          <w:color w:val="201F1E"/>
          <w:szCs w:val="22"/>
          <w:shd w:val="clear" w:color="auto" w:fill="FFFFFF"/>
        </w:rPr>
        <w:t xml:space="preserve">Mescalero Apache </w:t>
      </w:r>
      <w:r>
        <w:rPr>
          <w:color w:val="201F1E"/>
          <w:szCs w:val="22"/>
          <w:shd w:val="clear" w:color="auto" w:fill="FFFFFF"/>
        </w:rPr>
        <w:t>School</w:t>
      </w:r>
      <w:r w:rsidRPr="003D1168">
        <w:rPr>
          <w:color w:val="201F1E"/>
          <w:szCs w:val="22"/>
          <w:shd w:val="clear" w:color="auto" w:fill="FFFFFF"/>
        </w:rPr>
        <w:t xml:space="preserve"> </w:t>
      </w:r>
      <w:r>
        <w:rPr>
          <w:color w:val="201F1E"/>
          <w:szCs w:val="22"/>
          <w:shd w:val="clear" w:color="auto" w:fill="FFFFFF"/>
        </w:rPr>
        <w:t xml:space="preserve">in New Mexico </w:t>
      </w:r>
      <w:r w:rsidRPr="003D1168">
        <w:rPr>
          <w:color w:val="201F1E"/>
          <w:szCs w:val="22"/>
          <w:shd w:val="clear" w:color="auto" w:fill="FFFFFF"/>
        </w:rPr>
        <w:t>last year</w:t>
      </w:r>
      <w:r>
        <w:rPr>
          <w:color w:val="201F1E"/>
          <w:szCs w:val="22"/>
          <w:shd w:val="clear" w:color="auto" w:fill="FFFFFF"/>
        </w:rPr>
        <w:t xml:space="preserve">, I met a </w:t>
      </w:r>
      <w:r w:rsidRPr="003D1168">
        <w:rPr>
          <w:color w:val="201F1E"/>
          <w:szCs w:val="22"/>
          <w:shd w:val="clear" w:color="auto" w:fill="FFFFFF"/>
        </w:rPr>
        <w:t>student</w:t>
      </w:r>
      <w:r>
        <w:rPr>
          <w:color w:val="201F1E"/>
          <w:szCs w:val="22"/>
          <w:shd w:val="clear" w:color="auto" w:fill="FFFFFF"/>
        </w:rPr>
        <w:t xml:space="preserve"> named Lana that </w:t>
      </w:r>
      <w:r w:rsidRPr="003D1168">
        <w:rPr>
          <w:color w:val="201F1E"/>
          <w:szCs w:val="22"/>
          <w:shd w:val="clear" w:color="auto" w:fill="FFFFFF"/>
        </w:rPr>
        <w:t xml:space="preserve">had used </w:t>
      </w:r>
      <w:r>
        <w:rPr>
          <w:color w:val="201F1E"/>
          <w:szCs w:val="22"/>
          <w:shd w:val="clear" w:color="auto" w:fill="FFFFFF"/>
        </w:rPr>
        <w:t>her</w:t>
      </w:r>
      <w:r w:rsidRPr="003D1168">
        <w:rPr>
          <w:color w:val="201F1E"/>
          <w:szCs w:val="22"/>
          <w:shd w:val="clear" w:color="auto" w:fill="FFFFFF"/>
        </w:rPr>
        <w:t xml:space="preserve"> school’s broadband connection to write code for a miniature robot.  </w:t>
      </w:r>
    </w:p>
    <w:p w:rsidR="009C007D" w:rsidRPr="00F21B66" w:rsidP="009C007D" w14:paraId="3AEF5D50" w14:textId="3A4AD290">
      <w:pPr>
        <w:spacing w:after="120"/>
        <w:ind w:firstLine="720"/>
        <w:rPr>
          <w:szCs w:val="22"/>
        </w:rPr>
      </w:pPr>
      <w:r>
        <w:rPr>
          <w:color w:val="201F1E"/>
          <w:szCs w:val="22"/>
          <w:shd w:val="clear" w:color="auto" w:fill="FFFFFF"/>
        </w:rPr>
        <w:t xml:space="preserve">Today’s decision proposes to build on that type of success and extend the opportunities for connectivity at Tribal libraries.  </w:t>
      </w:r>
      <w:r w:rsidRPr="003D1168">
        <w:rPr>
          <w:color w:val="201F1E"/>
          <w:szCs w:val="22"/>
          <w:shd w:val="clear" w:color="auto" w:fill="FFFFFF"/>
        </w:rPr>
        <w:t>So I want to thank Acting Chairwoman Rosenworcel for bringing this item forward.</w:t>
      </w:r>
      <w:r w:rsidR="00DA36D6">
        <w:rPr>
          <w:color w:val="201F1E"/>
          <w:szCs w:val="22"/>
          <w:shd w:val="clear" w:color="auto" w:fill="FFFFFF"/>
        </w:rPr>
        <w:t xml:space="preserve">  </w:t>
      </w:r>
      <w:r w:rsidRPr="003D1168">
        <w:rPr>
          <w:color w:val="201F1E"/>
          <w:szCs w:val="22"/>
          <w:shd w:val="clear" w:color="auto" w:fill="FFFFFF"/>
        </w:rPr>
        <w:t>It has my support.</w:t>
      </w:r>
    </w:p>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481F42A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724D775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782BD42D"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4477A866"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2D3E37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66A7F1"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11459AAD"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364B955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4B8CA7C" w14:textId="3B92C808">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9C007D">
      <w:rPr>
        <w:spacing w:val="-2"/>
      </w:rPr>
      <w:t>FCC 21-107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07D"/>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D1168"/>
    <w:rsid w:val="003F171C"/>
    <w:rsid w:val="00412FC5"/>
    <w:rsid w:val="00422276"/>
    <w:rsid w:val="004242F1"/>
    <w:rsid w:val="00445A00"/>
    <w:rsid w:val="00451B0F"/>
    <w:rsid w:val="004550E6"/>
    <w:rsid w:val="004C2EE3"/>
    <w:rsid w:val="004E4A22"/>
    <w:rsid w:val="00511968"/>
    <w:rsid w:val="0055614C"/>
    <w:rsid w:val="005577AD"/>
    <w:rsid w:val="00564B3A"/>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C007D"/>
    <w:rsid w:val="009F76DB"/>
    <w:rsid w:val="00A32C3B"/>
    <w:rsid w:val="00A45F4F"/>
    <w:rsid w:val="00A600A9"/>
    <w:rsid w:val="00AA55B7"/>
    <w:rsid w:val="00AA5B9E"/>
    <w:rsid w:val="00AB2407"/>
    <w:rsid w:val="00AB53DF"/>
    <w:rsid w:val="00B07E5C"/>
    <w:rsid w:val="00B70A23"/>
    <w:rsid w:val="00B811F7"/>
    <w:rsid w:val="00BA5DC6"/>
    <w:rsid w:val="00BA6196"/>
    <w:rsid w:val="00BC6D8C"/>
    <w:rsid w:val="00C2694B"/>
    <w:rsid w:val="00C34006"/>
    <w:rsid w:val="00C426B1"/>
    <w:rsid w:val="00C66160"/>
    <w:rsid w:val="00C721AC"/>
    <w:rsid w:val="00C90D6A"/>
    <w:rsid w:val="00CA247E"/>
    <w:rsid w:val="00CC72B6"/>
    <w:rsid w:val="00CD7DD3"/>
    <w:rsid w:val="00D0218D"/>
    <w:rsid w:val="00D25FB5"/>
    <w:rsid w:val="00D44223"/>
    <w:rsid w:val="00DA2529"/>
    <w:rsid w:val="00DA36D6"/>
    <w:rsid w:val="00DB130A"/>
    <w:rsid w:val="00DB2EBB"/>
    <w:rsid w:val="00DC10A1"/>
    <w:rsid w:val="00DC655F"/>
    <w:rsid w:val="00DD0B59"/>
    <w:rsid w:val="00DD7EBD"/>
    <w:rsid w:val="00DF62B6"/>
    <w:rsid w:val="00E07225"/>
    <w:rsid w:val="00E5409F"/>
    <w:rsid w:val="00EE6488"/>
    <w:rsid w:val="00F021FA"/>
    <w:rsid w:val="00F21B66"/>
    <w:rsid w:val="00F62E97"/>
    <w:rsid w:val="00F64209"/>
    <w:rsid w:val="00F93BF5"/>
    <w:rsid w:val="00FC32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9615DBA"/>
  <w15:chartTrackingRefBased/>
  <w15:docId w15:val="{08E10FFA-48D5-4E33-B58E-B66442F16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