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838FA" w:rsidP="005B22A3" w14:paraId="32BBA4C5" w14:textId="77777777">
      <w:pPr>
        <w:spacing w:after="0"/>
        <w:jc w:val="center"/>
        <w:rPr>
          <w:b/>
          <w:caps/>
        </w:rPr>
      </w:pPr>
      <w:bookmarkStart w:id="0" w:name="_GoBack"/>
      <w:r w:rsidRPr="0066029F">
        <w:rPr>
          <w:b/>
          <w:caps/>
        </w:rPr>
        <w:t>STATEMENT of</w:t>
      </w:r>
      <w:r>
        <w:rPr>
          <w:b/>
          <w:caps/>
        </w:rPr>
        <w:br/>
      </w:r>
      <w:r w:rsidRPr="0066029F">
        <w:rPr>
          <w:b/>
          <w:caps/>
        </w:rPr>
        <w:t>C</w:t>
      </w:r>
      <w:r>
        <w:rPr>
          <w:b/>
          <w:caps/>
        </w:rPr>
        <w:t>HAIRMAN</w:t>
      </w:r>
      <w:r w:rsidRPr="0066029F">
        <w:rPr>
          <w:b/>
          <w:caps/>
        </w:rPr>
        <w:t xml:space="preserve"> AJIT PAI</w:t>
      </w:r>
    </w:p>
    <w:p w:rsidR="002838FA" w:rsidRPr="0066029F" w:rsidP="005B22A3" w14:paraId="63ACF7C0" w14:textId="77777777">
      <w:pPr>
        <w:spacing w:after="0"/>
        <w:jc w:val="center"/>
        <w:rPr>
          <w:b/>
          <w:caps/>
        </w:rPr>
      </w:pPr>
    </w:p>
    <w:p w:rsidR="005B22A3" w:rsidRPr="00F8327D" w:rsidP="005B22A3" w14:paraId="0C470A59" w14:textId="77777777">
      <w:pPr>
        <w:spacing w:after="0"/>
        <w:ind w:left="720" w:hanging="720"/>
        <w:rPr>
          <w:rFonts w:cs="Times New Roman"/>
        </w:rPr>
      </w:pPr>
      <w:r w:rsidRPr="00F8327D">
        <w:rPr>
          <w:rFonts w:cs="Times New Roman"/>
        </w:rPr>
        <w:t xml:space="preserve">Re: </w:t>
      </w:r>
      <w:r w:rsidRPr="00F8327D">
        <w:rPr>
          <w:rFonts w:cs="Times New Roman"/>
        </w:rPr>
        <w:tab/>
      </w:r>
      <w:r w:rsidRPr="00F8327D">
        <w:rPr>
          <w:rFonts w:cs="Times New Roman"/>
          <w:i/>
        </w:rPr>
        <w:t>Updating the Commission’s Rule for Over-the-Air Reception Devices</w:t>
      </w:r>
      <w:r w:rsidRPr="00F8327D">
        <w:rPr>
          <w:rFonts w:cs="Times New Roman"/>
        </w:rPr>
        <w:t>, WT Docket No. 19-71</w:t>
      </w:r>
    </w:p>
    <w:p w:rsidR="002838FA" w:rsidRPr="00BE7EB9" w:rsidP="005B22A3" w14:paraId="66DF6F30" w14:textId="77777777">
      <w:pPr>
        <w:spacing w:after="0"/>
        <w:ind w:left="720" w:hanging="720"/>
      </w:pPr>
    </w:p>
    <w:p w:rsidR="00E43B40" w:rsidP="005B22A3" w14:paraId="4E250ED5" w14:textId="6C21D8B3">
      <w:pPr>
        <w:spacing w:after="0"/>
        <w:ind w:firstLine="720"/>
      </w:pPr>
      <w:r>
        <w:t xml:space="preserve">In rural and underserved parts of America, </w:t>
      </w:r>
      <w:r w:rsidR="00AA1E4F">
        <w:t>fixed wireless Internet service providers are helping to close the digital divide</w:t>
      </w:r>
      <w:r w:rsidR="002838FA">
        <w:t>.</w:t>
      </w:r>
      <w:r w:rsidR="00AA1E4F">
        <w:t xml:space="preserve">  </w:t>
      </w:r>
      <w:r>
        <w:t>According to the Wireless Internet Service Providers Association, its more than 700 service-provider members provision last-mile broadband and voice services to more than six million consumers.  W</w:t>
      </w:r>
      <w:r>
        <w:t>ireless Internet service providers</w:t>
      </w:r>
      <w:r>
        <w:t xml:space="preserve"> have invested in spectrum, such as through their participation in the Commission’s recent auction of Priority Access Licenses in the 3.5 GHz band, and have responded to the growing demand on their networks resulting from the COVID-19 pandemic, with m</w:t>
      </w:r>
      <w:r w:rsidR="001D6761">
        <w:t>ore than 100 WISPs receiv</w:t>
      </w:r>
      <w:r>
        <w:t>ing</w:t>
      </w:r>
      <w:r w:rsidR="001D6761">
        <w:t xml:space="preserve"> Special Temporary Authority </w:t>
      </w:r>
      <w:r>
        <w:t>from the Commission t</w:t>
      </w:r>
      <w:r w:rsidR="001D6761">
        <w:t xml:space="preserve">o use </w:t>
      </w:r>
      <w:r>
        <w:t xml:space="preserve">5.9 GHz band </w:t>
      </w:r>
      <w:r w:rsidR="001D6761">
        <w:t xml:space="preserve">spectrum to expand </w:t>
      </w:r>
      <w:r>
        <w:t>network capacity</w:t>
      </w:r>
      <w:r w:rsidR="001D6761">
        <w:t>.</w:t>
      </w:r>
      <w:r w:rsidR="00473589">
        <w:t xml:space="preserve">  </w:t>
      </w:r>
      <w:r w:rsidR="001D5B23">
        <w:t xml:space="preserve">And WISPs aren’t just helping to close the digital divide in rural America.  </w:t>
      </w:r>
      <w:r w:rsidR="00473589">
        <w:t xml:space="preserve">Starry, </w:t>
      </w:r>
      <w:r w:rsidR="001D5B23">
        <w:t>a</w:t>
      </w:r>
      <w:r w:rsidR="00473589">
        <w:t xml:space="preserve"> fixed wireless broadband provider, </w:t>
      </w:r>
      <w:r w:rsidRPr="00473589" w:rsidR="00473589">
        <w:t xml:space="preserve">offers a gigabit-capable service </w:t>
      </w:r>
      <w:r w:rsidR="00416164">
        <w:t>in s</w:t>
      </w:r>
      <w:r w:rsidR="00706A1C">
        <w:t>everal</w:t>
      </w:r>
      <w:r w:rsidR="00416164">
        <w:t xml:space="preserve"> major metropolitan cities</w:t>
      </w:r>
      <w:r w:rsidR="00BE49F8">
        <w:t>, including providing</w:t>
      </w:r>
      <w:r w:rsidR="00473589">
        <w:t xml:space="preserve"> 30 Mbps symmetrical speed broadband service to 29,000 units of public and affordable housing for only $15 per month </w:t>
      </w:r>
      <w:r w:rsidR="00BE49F8">
        <w:t>through its Starry Connect program</w:t>
      </w:r>
      <w:r w:rsidR="00473589">
        <w:t xml:space="preserve">.      </w:t>
      </w:r>
    </w:p>
    <w:p w:rsidR="005B22A3" w:rsidP="005B22A3" w14:paraId="3288029A" w14:textId="77777777">
      <w:pPr>
        <w:spacing w:after="0"/>
        <w:ind w:firstLine="720"/>
      </w:pPr>
    </w:p>
    <w:p w:rsidR="009374BF" w:rsidP="005B22A3" w14:paraId="3DA65940" w14:textId="493FE02D">
      <w:pPr>
        <w:spacing w:after="0"/>
        <w:ind w:firstLine="720"/>
      </w:pPr>
      <w:r>
        <w:t xml:space="preserve">As I have set out in the Commission’s 5G FAST Plan, </w:t>
      </w:r>
      <w:r w:rsidR="00E97F1D">
        <w:t xml:space="preserve">updating </w:t>
      </w:r>
      <w:r w:rsidR="007A60C7">
        <w:t xml:space="preserve">the Commission’s </w:t>
      </w:r>
      <w:r w:rsidR="00E97F1D">
        <w:t>infrastructure polic</w:t>
      </w:r>
      <w:r w:rsidR="007A60C7">
        <w:t>ies</w:t>
      </w:r>
      <w:r w:rsidR="00E97F1D">
        <w:t xml:space="preserve"> </w:t>
      </w:r>
      <w:r w:rsidR="007A60C7">
        <w:t>i</w:t>
      </w:r>
      <w:r w:rsidR="00E97F1D">
        <w:t xml:space="preserve">s a key component of accelerating deployment of next-generation networks </w:t>
      </w:r>
      <w:r w:rsidR="00A317D8">
        <w:t>(</w:t>
      </w:r>
      <w:r w:rsidR="00E97F1D">
        <w:t xml:space="preserve">along with </w:t>
      </w:r>
      <w:r w:rsidR="00A317D8">
        <w:t xml:space="preserve">expanding access to </w:t>
      </w:r>
      <w:r w:rsidR="00E97F1D">
        <w:t>spectrum a</w:t>
      </w:r>
      <w:r w:rsidR="00A317D8">
        <w:t>nd modernizing regulations to promote fiber deployment)</w:t>
      </w:r>
      <w:r w:rsidR="00E97F1D">
        <w:t>.  Th</w:t>
      </w:r>
      <w:r w:rsidR="00A317D8">
        <w:t>is</w:t>
      </w:r>
      <w:r w:rsidR="00E97F1D">
        <w:t xml:space="preserve"> Report and Order </w:t>
      </w:r>
      <w:r w:rsidR="00A317D8">
        <w:t xml:space="preserve">advances this </w:t>
      </w:r>
      <w:r w:rsidR="00706A1C">
        <w:t>aspect</w:t>
      </w:r>
      <w:r w:rsidR="00A317D8">
        <w:t xml:space="preserve"> of</w:t>
      </w:r>
      <w:r w:rsidR="007A60C7">
        <w:t xml:space="preserve"> the 5G FAST Plan in that it provides regulatory parity between the facilities of wireless Internet service providers and those of other service providers.  Specifically, we extend</w:t>
      </w:r>
      <w:r w:rsidR="00012F56">
        <w:t xml:space="preserve"> the protections afforded </w:t>
      </w:r>
      <w:r w:rsidR="007A60C7">
        <w:t xml:space="preserve">to over-the-air reception devices </w:t>
      </w:r>
      <w:r w:rsidR="00012F56">
        <w:t xml:space="preserve">to </w:t>
      </w:r>
      <w:r w:rsidR="007A60C7">
        <w:t>certain categories of</w:t>
      </w:r>
      <w:r w:rsidR="00012F56">
        <w:t xml:space="preserve"> “hub and relay” antennas </w:t>
      </w:r>
      <w:r w:rsidR="00EE2950">
        <w:t>used for the distribution of broadband-only service to multiple customer locations</w:t>
      </w:r>
      <w:r>
        <w:t xml:space="preserve">, so long as the antenna is installed on property within the exclusive use or control of the antenna user where the user has a direct or indirect ownership or leasehold interest in the property.  </w:t>
      </w:r>
    </w:p>
    <w:p w:rsidR="005B22A3" w:rsidP="005B22A3" w14:paraId="60DD595D" w14:textId="77777777">
      <w:pPr>
        <w:spacing w:after="0"/>
        <w:ind w:firstLine="720"/>
      </w:pPr>
    </w:p>
    <w:p w:rsidR="001D6761" w:rsidP="005B22A3" w14:paraId="3CDEDFD4" w14:textId="26D8A923">
      <w:pPr>
        <w:spacing w:after="0"/>
        <w:ind w:firstLine="720"/>
      </w:pPr>
      <w:r>
        <w:t>Our rule change</w:t>
      </w:r>
      <w:r w:rsidR="00012F56">
        <w:t xml:space="preserve"> reflects the realities of modern network architecture, including densification of transmission equipment and siting of infrastructure closer to end users</w:t>
      </w:r>
      <w:r w:rsidR="009374BF">
        <w:t>, while preserving the rights of property owners or lessees to freely negotiate the term</w:t>
      </w:r>
      <w:r w:rsidR="00A317D8">
        <w:t>s of</w:t>
      </w:r>
      <w:r w:rsidR="009374BF">
        <w:t xml:space="preserve"> antenna placement</w:t>
      </w:r>
      <w:r w:rsidR="00A317D8">
        <w:t>s</w:t>
      </w:r>
      <w:r w:rsidR="00012F56">
        <w:t xml:space="preserve">.  </w:t>
      </w:r>
      <w:r w:rsidR="00A317D8">
        <w:t>E</w:t>
      </w:r>
      <w:r w:rsidR="009374BF">
        <w:t xml:space="preserve">xtending OTARD protection to qualifying broadband-only antennas will </w:t>
      </w:r>
      <w:r w:rsidR="001D5B23">
        <w:t>remove</w:t>
      </w:r>
      <w:r w:rsidR="0064530F">
        <w:t xml:space="preserve"> </w:t>
      </w:r>
      <w:r w:rsidR="009374BF">
        <w:t>unreasonable barriers to deploy</w:t>
      </w:r>
      <w:r w:rsidR="00F831A7">
        <w:t>ment</w:t>
      </w:r>
      <w:r w:rsidR="009374BF">
        <w:t xml:space="preserve"> erected by third parties, such as local zoning laws and private restrictive covenants as well as excessive </w:t>
      </w:r>
      <w:r w:rsidR="00766F61">
        <w:t>permitti</w:t>
      </w:r>
      <w:r w:rsidR="009374BF">
        <w:t xml:space="preserve">ng fees.  </w:t>
      </w:r>
      <w:r w:rsidR="003B2259">
        <w:t xml:space="preserve">This is common-sense reform that is well within the Commission’s legal authority to enact, and it therefore has my full support.  </w:t>
      </w:r>
    </w:p>
    <w:p w:rsidR="005B22A3" w:rsidP="005B22A3" w14:paraId="4D862E2D" w14:textId="77777777">
      <w:pPr>
        <w:spacing w:after="0"/>
        <w:ind w:firstLine="720"/>
      </w:pPr>
    </w:p>
    <w:p w:rsidR="002838FA" w:rsidP="005B22A3" w14:paraId="7AB1874A" w14:textId="26BA20B9">
      <w:pPr>
        <w:spacing w:after="0"/>
        <w:ind w:firstLine="720"/>
      </w:pPr>
      <w:r>
        <w:t>I would like to thank the Commission staff that worked on this item</w:t>
      </w:r>
      <w:r>
        <w:t xml:space="preserve">. </w:t>
      </w:r>
      <w:r>
        <w:t xml:space="preserve"> F</w:t>
      </w:r>
      <w:r>
        <w:t xml:space="preserve">rom the </w:t>
      </w:r>
      <w:r w:rsidRPr="009D004C">
        <w:t>W</w:t>
      </w:r>
      <w:r>
        <w:t xml:space="preserve">ireless </w:t>
      </w:r>
      <w:r w:rsidRPr="009D004C">
        <w:t>T</w:t>
      </w:r>
      <w:r>
        <w:t xml:space="preserve">elecommunications </w:t>
      </w:r>
      <w:r w:rsidRPr="009D004C">
        <w:t>B</w:t>
      </w:r>
      <w:r>
        <w:t>ureau</w:t>
      </w:r>
      <w:r w:rsidRPr="009D004C">
        <w:t>:</w:t>
      </w:r>
      <w:r>
        <w:t xml:space="preserve"> </w:t>
      </w:r>
      <w:r>
        <w:t>Paul D’Ari</w:t>
      </w:r>
      <w:r>
        <w:t>,</w:t>
      </w:r>
      <w:r>
        <w:t xml:space="preserve"> Garnet Hanly, Kari Hicks, Eli Johnson, Georgios Leris, Charles Mathias, Jennifer Salhus, </w:t>
      </w:r>
      <w:r w:rsidRPr="009D004C">
        <w:t>Dana Shaffer</w:t>
      </w:r>
      <w:r>
        <w:t xml:space="preserve">, </w:t>
      </w:r>
      <w:r w:rsidRPr="009D004C">
        <w:t>Don Stockdale</w:t>
      </w:r>
      <w:r>
        <w:t xml:space="preserve">, </w:t>
      </w:r>
      <w:r>
        <w:t>and Cecilia Sulhoff</w:t>
      </w:r>
      <w:r>
        <w:t xml:space="preserve">; from the </w:t>
      </w:r>
      <w:r w:rsidRPr="009D004C">
        <w:t>O</w:t>
      </w:r>
      <w:r>
        <w:t xml:space="preserve">ffice of </w:t>
      </w:r>
      <w:r w:rsidRPr="009D004C">
        <w:t>E</w:t>
      </w:r>
      <w:r>
        <w:t xml:space="preserve">conomics and </w:t>
      </w:r>
      <w:r w:rsidRPr="009D004C">
        <w:t>A</w:t>
      </w:r>
      <w:r>
        <w:t>nalytics</w:t>
      </w:r>
      <w:r w:rsidRPr="009D004C">
        <w:t>:</w:t>
      </w:r>
      <w:r>
        <w:t xml:space="preserve"> </w:t>
      </w:r>
      <w:r>
        <w:t>Catherine Matraves</w:t>
      </w:r>
      <w:r>
        <w:t>,</w:t>
      </w:r>
      <w:r w:rsidR="006E1358">
        <w:t xml:space="preserve"> </w:t>
      </w:r>
      <w:r w:rsidRPr="009D004C" w:rsidR="006E1358">
        <w:t>Giulia McHenry</w:t>
      </w:r>
      <w:r w:rsidR="006E1358">
        <w:t xml:space="preserve">, </w:t>
      </w:r>
      <w:r>
        <w:t xml:space="preserve">and </w:t>
      </w:r>
      <w:r w:rsidRPr="009D004C">
        <w:t>Patrick Su</w:t>
      </w:r>
      <w:r>
        <w:t>n</w:t>
      </w:r>
      <w:r>
        <w:t xml:space="preserve">; from the Office of General Counsel: </w:t>
      </w:r>
      <w:r>
        <w:t xml:space="preserve">Mike Carlson, </w:t>
      </w:r>
      <w:r>
        <w:t>David Horowitz</w:t>
      </w:r>
      <w:r>
        <w:t xml:space="preserve">, </w:t>
      </w:r>
      <w:r w:rsidR="0064530F">
        <w:t xml:space="preserve">David Konczal, </w:t>
      </w:r>
      <w:r>
        <w:t>Thomas Johnson,</w:t>
      </w:r>
      <w:r>
        <w:t xml:space="preserve"> Bill Richardson</w:t>
      </w:r>
      <w:r>
        <w:t>,</w:t>
      </w:r>
      <w:r w:rsidR="0025437C">
        <w:t xml:space="preserve"> Royce Sherlock,</w:t>
      </w:r>
      <w:r>
        <w:t xml:space="preserve"> and Anjali Singh</w:t>
      </w:r>
      <w:r>
        <w:t xml:space="preserve">; </w:t>
      </w:r>
      <w:r w:rsidR="0064530F">
        <w:t xml:space="preserve">from the Enforcement Bureau: Jason Koslofsky and Janet Moran; from the Consumer and Governmental Affairs Bureau: Gregory Cooke and Barbara Esbin; </w:t>
      </w:r>
      <w:r>
        <w:t xml:space="preserve">and from the </w:t>
      </w:r>
      <w:r w:rsidRPr="009D004C">
        <w:t>O</w:t>
      </w:r>
      <w:r>
        <w:t xml:space="preserve">ffice of </w:t>
      </w:r>
      <w:r w:rsidRPr="009D004C">
        <w:t>C</w:t>
      </w:r>
      <w:r>
        <w:t xml:space="preserve">ommunications </w:t>
      </w:r>
      <w:r w:rsidRPr="009D004C">
        <w:t>B</w:t>
      </w:r>
      <w:r>
        <w:t xml:space="preserve">usiness </w:t>
      </w:r>
      <w:r w:rsidRPr="009D004C">
        <w:t>O</w:t>
      </w:r>
      <w:r>
        <w:t>pportunities</w:t>
      </w:r>
      <w:r w:rsidRPr="009D004C">
        <w:t>:</w:t>
      </w:r>
      <w:r>
        <w:t xml:space="preserve"> </w:t>
      </w:r>
      <w:r w:rsidRPr="009D004C">
        <w:t>Chana Wilkerson</w:t>
      </w:r>
      <w:r>
        <w:t>.</w:t>
      </w:r>
      <w:r w:rsidRPr="009D004C">
        <w:t xml:space="preserve"> </w:t>
      </w:r>
    </w:p>
    <w:bookmarkEnd w:id="0"/>
    <w:p w:rsidR="00D641D3" w:rsidP="005B22A3" w14:paraId="173E4044" w14:textId="77777777">
      <w:pPr>
        <w:spacing w:after="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FA"/>
    <w:rsid w:val="00012F56"/>
    <w:rsid w:val="001D5B23"/>
    <w:rsid w:val="001D6761"/>
    <w:rsid w:val="0025437C"/>
    <w:rsid w:val="002838FA"/>
    <w:rsid w:val="003B2259"/>
    <w:rsid w:val="00416164"/>
    <w:rsid w:val="00473589"/>
    <w:rsid w:val="005B22A3"/>
    <w:rsid w:val="0064530F"/>
    <w:rsid w:val="0066029F"/>
    <w:rsid w:val="006E1358"/>
    <w:rsid w:val="00706A1C"/>
    <w:rsid w:val="00766F61"/>
    <w:rsid w:val="007A60C7"/>
    <w:rsid w:val="009374BF"/>
    <w:rsid w:val="009D004C"/>
    <w:rsid w:val="009E34A7"/>
    <w:rsid w:val="00A317D8"/>
    <w:rsid w:val="00AA1E4F"/>
    <w:rsid w:val="00BB0AC4"/>
    <w:rsid w:val="00BE49F8"/>
    <w:rsid w:val="00BE7EB9"/>
    <w:rsid w:val="00C726EB"/>
    <w:rsid w:val="00CC37B4"/>
    <w:rsid w:val="00CF6C59"/>
    <w:rsid w:val="00D641D3"/>
    <w:rsid w:val="00DE57DC"/>
    <w:rsid w:val="00E00835"/>
    <w:rsid w:val="00E43B40"/>
    <w:rsid w:val="00E97F1D"/>
    <w:rsid w:val="00EE2950"/>
    <w:rsid w:val="00F831A7"/>
    <w:rsid w:val="00F832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45CD30-7BB8-4E1D-9F31-AC6C5DEE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FA"/>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59"/>
    <w:rPr>
      <w:rFonts w:ascii="Segoe UI" w:hAnsi="Segoe UI" w:cs="Segoe UI"/>
      <w:sz w:val="18"/>
      <w:szCs w:val="18"/>
    </w:rPr>
  </w:style>
  <w:style w:type="paragraph" w:styleId="FootnoteText">
    <w:name w:val="footnote text"/>
    <w:basedOn w:val="Normal"/>
    <w:link w:val="FootnoteTextChar"/>
    <w:uiPriority w:val="99"/>
    <w:semiHidden/>
    <w:unhideWhenUsed/>
    <w:rsid w:val="001D6761"/>
    <w:pPr>
      <w:spacing w:after="0"/>
    </w:pPr>
    <w:rPr>
      <w:sz w:val="20"/>
      <w:szCs w:val="20"/>
    </w:rPr>
  </w:style>
  <w:style w:type="character" w:customStyle="1" w:styleId="FootnoteTextChar">
    <w:name w:val="Footnote Text Char"/>
    <w:basedOn w:val="DefaultParagraphFont"/>
    <w:link w:val="FootnoteText"/>
    <w:uiPriority w:val="99"/>
    <w:semiHidden/>
    <w:rsid w:val="001D6761"/>
    <w:rPr>
      <w:rFonts w:ascii="Times New Roman" w:hAnsi="Times New Roman"/>
      <w:sz w:val="20"/>
      <w:szCs w:val="20"/>
    </w:rPr>
  </w:style>
  <w:style w:type="character" w:styleId="FootnoteReference">
    <w:name w:val="footnote reference"/>
    <w:basedOn w:val="DefaultParagraphFont"/>
    <w:uiPriority w:val="99"/>
    <w:semiHidden/>
    <w:unhideWhenUsed/>
    <w:rsid w:val="001D6761"/>
    <w:rPr>
      <w:vertAlign w:val="superscript"/>
    </w:rPr>
  </w:style>
  <w:style w:type="character" w:styleId="Hyperlink">
    <w:name w:val="Hyperlink"/>
    <w:basedOn w:val="DefaultParagraphFont"/>
    <w:uiPriority w:val="99"/>
    <w:unhideWhenUsed/>
    <w:rsid w:val="001D6761"/>
    <w:rPr>
      <w:color w:val="0563C1" w:themeColor="hyperlink"/>
      <w:u w:val="single"/>
    </w:rPr>
  </w:style>
  <w:style w:type="character" w:customStyle="1" w:styleId="UnresolvedMention">
    <w:name w:val="Unresolved Mention"/>
    <w:basedOn w:val="DefaultParagraphFont"/>
    <w:uiPriority w:val="99"/>
    <w:semiHidden/>
    <w:unhideWhenUsed/>
    <w:rsid w:val="001D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