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794C73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1AA4173" w14:textId="77777777">
      <w:pPr>
        <w:pStyle w:val="StyleBoldCentered"/>
      </w:pPr>
      <w:r>
        <w:t>F</w:t>
      </w:r>
      <w:r>
        <w:rPr>
          <w:caps w:val="0"/>
        </w:rPr>
        <w:t>ederal Communications Commission</w:t>
      </w:r>
    </w:p>
    <w:p w:rsidR="004C2EE3" w:rsidP="00096D8C" w14:paraId="4B9D976B" w14:textId="77777777">
      <w:pPr>
        <w:pStyle w:val="StyleBoldCentered"/>
      </w:pPr>
      <w:r>
        <w:rPr>
          <w:caps w:val="0"/>
        </w:rPr>
        <w:t>Washington, D.C. 20554</w:t>
      </w:r>
    </w:p>
    <w:p w:rsidR="004C2EE3" w:rsidP="0070224F" w14:paraId="77C6B803" w14:textId="77777777"/>
    <w:tbl>
      <w:tblPr>
        <w:tblW w:w="0" w:type="auto"/>
        <w:tblLayout w:type="fixed"/>
        <w:tblLook w:val="0000"/>
      </w:tblPr>
      <w:tblGrid>
        <w:gridCol w:w="4698"/>
        <w:gridCol w:w="630"/>
        <w:gridCol w:w="4248"/>
      </w:tblGrid>
      <w:tr w14:paraId="06EA0EAD" w14:textId="77777777">
        <w:tblPrEx>
          <w:tblW w:w="0" w:type="auto"/>
          <w:tblLayout w:type="fixed"/>
          <w:tblLook w:val="0000"/>
        </w:tblPrEx>
        <w:tc>
          <w:tcPr>
            <w:tcW w:w="4698" w:type="dxa"/>
          </w:tcPr>
          <w:p w:rsidR="004C2EE3" w14:paraId="76D16F3B" w14:textId="77777777">
            <w:pPr>
              <w:tabs>
                <w:tab w:val="center" w:pos="4680"/>
              </w:tabs>
              <w:suppressAutoHyphens/>
              <w:rPr>
                <w:spacing w:val="-2"/>
              </w:rPr>
            </w:pPr>
            <w:r>
              <w:rPr>
                <w:spacing w:val="-2"/>
              </w:rPr>
              <w:t>In the Matter of</w:t>
            </w:r>
          </w:p>
          <w:p w:rsidR="004C2EE3" w14:paraId="5BA5107C" w14:textId="77777777">
            <w:pPr>
              <w:tabs>
                <w:tab w:val="center" w:pos="4680"/>
              </w:tabs>
              <w:suppressAutoHyphens/>
              <w:rPr>
                <w:spacing w:val="-2"/>
              </w:rPr>
            </w:pPr>
          </w:p>
          <w:p w:rsidR="004C2EE3" w:rsidRPr="007115F7" w:rsidP="007115F7" w14:paraId="66764E2B" w14:textId="178E4F23">
            <w:pPr>
              <w:tabs>
                <w:tab w:val="center" w:pos="4680"/>
              </w:tabs>
              <w:suppressAutoHyphens/>
              <w:rPr>
                <w:spacing w:val="-2"/>
              </w:rPr>
            </w:pPr>
            <w:r>
              <w:t>Amendment of the Schedule of Application Fees Set Forth in Sections 1.1102 through 1.1109 of the Commission’s Rules</w:t>
            </w:r>
          </w:p>
        </w:tc>
        <w:tc>
          <w:tcPr>
            <w:tcW w:w="630" w:type="dxa"/>
          </w:tcPr>
          <w:p w:rsidR="004C2EE3" w14:paraId="63A1C1C1" w14:textId="77777777">
            <w:pPr>
              <w:tabs>
                <w:tab w:val="center" w:pos="4680"/>
              </w:tabs>
              <w:suppressAutoHyphens/>
              <w:rPr>
                <w:b/>
                <w:spacing w:val="-2"/>
              </w:rPr>
            </w:pPr>
            <w:r>
              <w:rPr>
                <w:b/>
                <w:spacing w:val="-2"/>
              </w:rPr>
              <w:t>)</w:t>
            </w:r>
          </w:p>
          <w:p w:rsidR="004C2EE3" w14:paraId="4F92E5CD" w14:textId="77777777">
            <w:pPr>
              <w:tabs>
                <w:tab w:val="center" w:pos="4680"/>
              </w:tabs>
              <w:suppressAutoHyphens/>
              <w:rPr>
                <w:b/>
                <w:spacing w:val="-2"/>
              </w:rPr>
            </w:pPr>
            <w:r>
              <w:rPr>
                <w:b/>
                <w:spacing w:val="-2"/>
              </w:rPr>
              <w:t>)</w:t>
            </w:r>
          </w:p>
          <w:p w:rsidR="004C2EE3" w14:paraId="5186B766" w14:textId="77777777">
            <w:pPr>
              <w:tabs>
                <w:tab w:val="center" w:pos="4680"/>
              </w:tabs>
              <w:suppressAutoHyphens/>
              <w:rPr>
                <w:b/>
                <w:spacing w:val="-2"/>
              </w:rPr>
            </w:pPr>
            <w:r>
              <w:rPr>
                <w:b/>
                <w:spacing w:val="-2"/>
              </w:rPr>
              <w:t>)</w:t>
            </w:r>
          </w:p>
          <w:p w:rsidR="004C2EE3" w14:paraId="38369A4C" w14:textId="77777777">
            <w:pPr>
              <w:tabs>
                <w:tab w:val="center" w:pos="4680"/>
              </w:tabs>
              <w:suppressAutoHyphens/>
              <w:rPr>
                <w:b/>
                <w:spacing w:val="-2"/>
              </w:rPr>
            </w:pPr>
            <w:r>
              <w:rPr>
                <w:b/>
                <w:spacing w:val="-2"/>
              </w:rPr>
              <w:t>)</w:t>
            </w:r>
          </w:p>
          <w:p w:rsidR="004C2EE3" w14:paraId="21CA3213" w14:textId="77777777">
            <w:pPr>
              <w:tabs>
                <w:tab w:val="center" w:pos="4680"/>
              </w:tabs>
              <w:suppressAutoHyphens/>
              <w:rPr>
                <w:b/>
                <w:spacing w:val="-2"/>
              </w:rPr>
            </w:pPr>
            <w:r>
              <w:rPr>
                <w:b/>
                <w:spacing w:val="-2"/>
              </w:rPr>
              <w:t>)</w:t>
            </w:r>
          </w:p>
          <w:p w:rsidR="004C2EE3" w:rsidRPr="00A10845" w14:paraId="6759C27F" w14:textId="1F1AC4B9">
            <w:pPr>
              <w:tabs>
                <w:tab w:val="center" w:pos="4680"/>
              </w:tabs>
              <w:suppressAutoHyphens/>
              <w:rPr>
                <w:b/>
                <w:spacing w:val="-2"/>
              </w:rPr>
            </w:pPr>
          </w:p>
        </w:tc>
        <w:tc>
          <w:tcPr>
            <w:tcW w:w="4248" w:type="dxa"/>
          </w:tcPr>
          <w:p w:rsidR="004C2EE3" w14:paraId="79877C31" w14:textId="77777777">
            <w:pPr>
              <w:tabs>
                <w:tab w:val="center" w:pos="4680"/>
              </w:tabs>
              <w:suppressAutoHyphens/>
              <w:rPr>
                <w:spacing w:val="-2"/>
              </w:rPr>
            </w:pPr>
          </w:p>
          <w:p w:rsidR="004C2EE3" w14:paraId="5DB45FE1" w14:textId="77777777">
            <w:pPr>
              <w:pStyle w:val="TOAHeading"/>
              <w:tabs>
                <w:tab w:val="center" w:pos="4680"/>
                <w:tab w:val="clear" w:pos="9360"/>
              </w:tabs>
              <w:rPr>
                <w:spacing w:val="-2"/>
              </w:rPr>
            </w:pPr>
          </w:p>
          <w:p w:rsidR="004C2EE3" w14:paraId="6BCF3325" w14:textId="7C7571D9">
            <w:pPr>
              <w:tabs>
                <w:tab w:val="center" w:pos="4680"/>
              </w:tabs>
              <w:suppressAutoHyphens/>
              <w:rPr>
                <w:spacing w:val="-2"/>
              </w:rPr>
            </w:pPr>
            <w:r>
              <w:rPr>
                <w:spacing w:val="-2"/>
              </w:rPr>
              <w:t>MD Docket No. 20-270</w:t>
            </w:r>
          </w:p>
        </w:tc>
      </w:tr>
    </w:tbl>
    <w:p w:rsidR="00841AB1" w:rsidP="00F021FA" w14:paraId="60EDD4F6" w14:textId="462A35F4">
      <w:pPr>
        <w:pStyle w:val="StyleBoldCentered"/>
      </w:pPr>
      <w:r>
        <w:t>ERRATUM</w:t>
      </w:r>
    </w:p>
    <w:p w:rsidR="004C2EE3" w:rsidP="008C6377" w14:paraId="3959F441" w14:textId="0C50F5EE">
      <w:pPr>
        <w:tabs>
          <w:tab w:val="left" w:pos="720"/>
          <w:tab w:val="right" w:pos="9360"/>
        </w:tabs>
        <w:suppressAutoHyphens/>
        <w:spacing w:line="227" w:lineRule="auto"/>
        <w:jc w:val="both"/>
        <w:rPr>
          <w:spacing w:val="-2"/>
        </w:rPr>
      </w:pPr>
      <w:r>
        <w:rPr>
          <w:b/>
          <w:spacing w:val="-2"/>
        </w:rPr>
        <w:t>Adopted: October 21, 2021</w:t>
      </w:r>
      <w:r w:rsidR="00F16832">
        <w:rPr>
          <w:b/>
          <w:spacing w:val="-2"/>
        </w:rPr>
        <w:tab/>
        <w:t xml:space="preserve">Released: </w:t>
      </w:r>
      <w:r w:rsidR="009F3516">
        <w:rPr>
          <w:b/>
          <w:spacing w:val="-2"/>
        </w:rPr>
        <w:t>Octob</w:t>
      </w:r>
      <w:r w:rsidR="006A5D7C">
        <w:rPr>
          <w:b/>
          <w:spacing w:val="-2"/>
        </w:rPr>
        <w:t xml:space="preserve">er </w:t>
      </w:r>
      <w:r w:rsidR="00320A62">
        <w:rPr>
          <w:b/>
          <w:spacing w:val="-2"/>
        </w:rPr>
        <w:t>25</w:t>
      </w:r>
      <w:r w:rsidR="00F16832">
        <w:rPr>
          <w:b/>
          <w:spacing w:val="-2"/>
        </w:rPr>
        <w:t>, 2021</w:t>
      </w:r>
    </w:p>
    <w:p w:rsidR="00822CE0" w14:paraId="4AFC3874" w14:textId="77777777"/>
    <w:p w:rsidR="00F16832" w:rsidP="00F16832" w14:paraId="3368697F" w14:textId="337CEB26">
      <w:pPr>
        <w:rPr>
          <w:spacing w:val="-2"/>
        </w:rPr>
      </w:pPr>
      <w:r>
        <w:t xml:space="preserve">By </w:t>
      </w:r>
      <w:r w:rsidR="004E4A22">
        <w:t>the</w:t>
      </w:r>
      <w:r w:rsidR="002A2D2E">
        <w:t xml:space="preserve"> </w:t>
      </w:r>
      <w:r>
        <w:rPr>
          <w:spacing w:val="-2"/>
        </w:rPr>
        <w:t>Commission:</w:t>
      </w:r>
    </w:p>
    <w:p w:rsidR="00F16832" w:rsidRPr="00F16832" w:rsidP="00F16832" w14:paraId="5A55ED31" w14:textId="77777777">
      <w:pPr>
        <w:rPr>
          <w:spacing w:val="-2"/>
        </w:rPr>
      </w:pPr>
    </w:p>
    <w:p w:rsidR="00E33496" w:rsidP="006A5D7C" w14:paraId="1A58DFB4" w14:textId="3B1215CE">
      <w:pPr>
        <w:pStyle w:val="ParaNum"/>
        <w:numPr>
          <w:ilvl w:val="0"/>
          <w:numId w:val="0"/>
        </w:numPr>
        <w:ind w:firstLine="720"/>
      </w:pPr>
      <w:r w:rsidRPr="00F16832">
        <w:t xml:space="preserve">On </w:t>
      </w:r>
      <w:r>
        <w:t>December 29, 2020, the Co</w:t>
      </w:r>
      <w:r w:rsidRPr="00F16832">
        <w:t xml:space="preserve">mmission released a </w:t>
      </w:r>
      <w:r w:rsidRPr="00AE24B2">
        <w:rPr>
          <w:i/>
          <w:iCs/>
        </w:rPr>
        <w:t>Report and Order</w:t>
      </w:r>
      <w:r w:rsidR="00911B6A">
        <w:t xml:space="preserve"> </w:t>
      </w:r>
      <w:r>
        <w:t>i</w:t>
      </w:r>
      <w:r w:rsidRPr="00F16832">
        <w:t>n the above captioned proceeding</w:t>
      </w:r>
      <w:r w:rsidR="00E719EF">
        <w:t>.</w:t>
      </w:r>
      <w:r>
        <w:rPr>
          <w:rStyle w:val="FootnoteReference"/>
        </w:rPr>
        <w:footnoteReference w:id="3"/>
      </w:r>
      <w:r w:rsidRPr="00F16832">
        <w:t xml:space="preserve"> </w:t>
      </w:r>
      <w:r w:rsidR="00E719EF">
        <w:t xml:space="preserve"> The </w:t>
      </w:r>
      <w:r w:rsidR="00E719EF">
        <w:rPr>
          <w:i/>
          <w:iCs/>
        </w:rPr>
        <w:t>Application Fee Report and Order</w:t>
      </w:r>
      <w:r w:rsidR="00242838">
        <w:t xml:space="preserve"> </w:t>
      </w:r>
      <w:r w:rsidR="00E719EF">
        <w:t xml:space="preserve">contained </w:t>
      </w:r>
      <w:r w:rsidR="00AB403F">
        <w:t>four</w:t>
      </w:r>
      <w:r w:rsidR="00E719EF">
        <w:t xml:space="preserve"> </w:t>
      </w:r>
      <w:r w:rsidR="00BF4BBF">
        <w:t xml:space="preserve">inadvertent </w:t>
      </w:r>
      <w:r w:rsidR="00E719EF">
        <w:t xml:space="preserve">errors to be addressed in this Erratum: (1) it </w:t>
      </w:r>
      <w:r w:rsidR="00242838">
        <w:t>erroneously omitted the fee for earth station applications for special temporary authorit</w:t>
      </w:r>
      <w:r w:rsidR="009C0298">
        <w:t>y (STA)</w:t>
      </w:r>
      <w:r w:rsidR="00E719EF">
        <w:t xml:space="preserve">; (2) it listed the fee for pro forma assignment or transfer of control for earth station licenses or registrations on a per </w:t>
      </w:r>
      <w:r w:rsidR="006341C3">
        <w:t>transaction</w:t>
      </w:r>
      <w:r w:rsidR="00E719EF">
        <w:t xml:space="preserve">, rather than per </w:t>
      </w:r>
      <w:r w:rsidR="006341C3">
        <w:t>application</w:t>
      </w:r>
      <w:r w:rsidR="00B43389">
        <w:t>,</w:t>
      </w:r>
      <w:r w:rsidR="00E719EF">
        <w:t xml:space="preserve"> basis; (3) it listed the fee for </w:t>
      </w:r>
      <w:r w:rsidR="002C0D8A">
        <w:t xml:space="preserve">space station applications for </w:t>
      </w:r>
      <w:r w:rsidR="00E719EF">
        <w:t xml:space="preserve">pro forma assignment or transfer of control on a per </w:t>
      </w:r>
      <w:r w:rsidR="006341C3">
        <w:t>transaction, rather than per application</w:t>
      </w:r>
      <w:r w:rsidR="00B43389">
        <w:t>,</w:t>
      </w:r>
      <w:r w:rsidR="006341C3">
        <w:t xml:space="preserve"> basis</w:t>
      </w:r>
      <w:r w:rsidR="00AB403F">
        <w:t xml:space="preserve">; and (4) it </w:t>
      </w:r>
      <w:r w:rsidR="005B5B48">
        <w:t>omitted a citation</w:t>
      </w:r>
      <w:r w:rsidR="00AB403F">
        <w:t xml:space="preserve"> in paragraph 163</w:t>
      </w:r>
      <w:r w:rsidR="00242838">
        <w:t>.</w:t>
      </w:r>
      <w:r>
        <w:rPr>
          <w:rStyle w:val="FootnoteReference"/>
        </w:rPr>
        <w:footnoteReference w:id="4"/>
      </w:r>
      <w:r w:rsidR="00242838">
        <w:t xml:space="preserve"> </w:t>
      </w:r>
    </w:p>
    <w:p w:rsidR="0086324D" w:rsidRPr="008F3151" w:rsidP="006A5D7C" w14:paraId="7B7C8F40" w14:textId="54DEDDE8">
      <w:pPr>
        <w:pStyle w:val="ParaNum"/>
        <w:numPr>
          <w:ilvl w:val="0"/>
          <w:numId w:val="0"/>
        </w:numPr>
        <w:ind w:firstLine="720"/>
      </w:pPr>
      <w:r>
        <w:t>First, a</w:t>
      </w:r>
      <w:r w:rsidR="00911B6A">
        <w:t xml:space="preserve">lthough the Commission </w:t>
      </w:r>
      <w:r w:rsidR="00805CCD">
        <w:t>evidenced its intent</w:t>
      </w:r>
      <w:r w:rsidR="00911B6A">
        <w:t xml:space="preserve"> to include </w:t>
      </w:r>
      <w:r w:rsidR="006341C3">
        <w:t>the</w:t>
      </w:r>
      <w:r w:rsidR="00E75311">
        <w:t xml:space="preserve"> fee</w:t>
      </w:r>
      <w:r w:rsidR="00911B6A">
        <w:t xml:space="preserve"> </w:t>
      </w:r>
      <w:r w:rsidR="006341C3">
        <w:t xml:space="preserve">for earth station STA applications </w:t>
      </w:r>
      <w:r w:rsidR="00911B6A">
        <w:t xml:space="preserve">in </w:t>
      </w:r>
      <w:r w:rsidR="00805CCD">
        <w:t>the</w:t>
      </w:r>
      <w:r w:rsidR="00911B6A">
        <w:t xml:space="preserve"> adopted schedule of application fees,</w:t>
      </w:r>
      <w:r>
        <w:rPr>
          <w:rStyle w:val="FootnoteReference"/>
        </w:rPr>
        <w:footnoteReference w:id="5"/>
      </w:r>
      <w:r w:rsidR="00911B6A">
        <w:t xml:space="preserve"> </w:t>
      </w:r>
      <w:r w:rsidR="006C26AB">
        <w:t xml:space="preserve">inclusion of a row for </w:t>
      </w:r>
      <w:r w:rsidR="00911B6A">
        <w:t xml:space="preserve">the </w:t>
      </w:r>
      <w:r w:rsidR="006C26AB">
        <w:t xml:space="preserve">STA </w:t>
      </w:r>
      <w:r w:rsidR="00911B6A">
        <w:t xml:space="preserve">fee was inadvertently omitted in the </w:t>
      </w:r>
      <w:r w:rsidR="006A5D7C">
        <w:t>summary chart of earth station fees in</w:t>
      </w:r>
      <w:r w:rsidR="00911B6A">
        <w:t xml:space="preserve"> the </w:t>
      </w:r>
      <w:r w:rsidRPr="00E33496" w:rsidR="00833B9F">
        <w:rPr>
          <w:i/>
          <w:iCs/>
        </w:rPr>
        <w:t>Application Fee</w:t>
      </w:r>
      <w:r w:rsidR="00833B9F">
        <w:t xml:space="preserve"> </w:t>
      </w:r>
      <w:r w:rsidRPr="00E33496" w:rsidR="00911B6A">
        <w:rPr>
          <w:i/>
          <w:iCs/>
        </w:rPr>
        <w:t>Report and Order</w:t>
      </w:r>
      <w:r>
        <w:rPr>
          <w:rStyle w:val="FootnoteReference"/>
        </w:rPr>
        <w:footnoteReference w:id="6"/>
      </w:r>
      <w:r w:rsidR="00911B6A">
        <w:t xml:space="preserve"> and in Appendix B setting forth the </w:t>
      </w:r>
      <w:r w:rsidRPr="00E33496" w:rsidR="00911B6A">
        <w:rPr>
          <w:bCs/>
          <w:szCs w:val="22"/>
        </w:rPr>
        <w:t>schedule of charges for applications and other filings for international services.</w:t>
      </w:r>
      <w:r>
        <w:rPr>
          <w:rStyle w:val="FootnoteReference"/>
          <w:bCs/>
          <w:szCs w:val="22"/>
        </w:rPr>
        <w:footnoteReference w:id="7"/>
      </w:r>
      <w:r w:rsidR="00AC05B2">
        <w:rPr>
          <w:bCs/>
          <w:szCs w:val="22"/>
        </w:rPr>
        <w:t xml:space="preserve"> </w:t>
      </w:r>
      <w:r w:rsidR="00911B6A">
        <w:t xml:space="preserve"> </w:t>
      </w:r>
      <w:r w:rsidR="00E75311">
        <w:t>T</w:t>
      </w:r>
      <w:r w:rsidRPr="00F16832" w:rsidR="00F16832">
        <w:t xml:space="preserve">his Erratum </w:t>
      </w:r>
      <w:r w:rsidR="00833B9F">
        <w:t>corrects th</w:t>
      </w:r>
      <w:r w:rsidR="00E75311">
        <w:t>e</w:t>
      </w:r>
      <w:r w:rsidR="00833B9F">
        <w:t xml:space="preserve"> omission by making the changes to the </w:t>
      </w:r>
      <w:r w:rsidRPr="00E33496" w:rsidR="00805CCD">
        <w:rPr>
          <w:i/>
          <w:iCs/>
        </w:rPr>
        <w:t>Application Fee</w:t>
      </w:r>
      <w:r w:rsidR="00805CCD">
        <w:t xml:space="preserve"> </w:t>
      </w:r>
      <w:r w:rsidRPr="00E33496" w:rsidR="00833B9F">
        <w:rPr>
          <w:i/>
          <w:iCs/>
        </w:rPr>
        <w:t>Report and Order</w:t>
      </w:r>
      <w:r w:rsidR="00833B9F">
        <w:t xml:space="preserve"> </w:t>
      </w:r>
      <w:r w:rsidR="00E75311">
        <w:t xml:space="preserve">as set forth below </w:t>
      </w:r>
      <w:r w:rsidR="00833B9F">
        <w:t>to reflect the adoption of the</w:t>
      </w:r>
      <w:r w:rsidR="00E75311">
        <w:t xml:space="preserve"> proposed</w:t>
      </w:r>
      <w:r w:rsidR="00833B9F">
        <w:t xml:space="preserve"> application fee of $195</w:t>
      </w:r>
      <w:r>
        <w:rPr>
          <w:rStyle w:val="FootnoteReference"/>
        </w:rPr>
        <w:footnoteReference w:id="8"/>
      </w:r>
      <w:r w:rsidR="00833B9F">
        <w:t xml:space="preserve"> for requests for STA by earth station licensees.</w:t>
      </w:r>
      <w:r w:rsidR="00131CD6">
        <w:t xml:space="preserve">  </w:t>
      </w:r>
      <w:r>
        <w:t xml:space="preserve">Second, </w:t>
      </w:r>
      <w:r w:rsidR="009B48D1">
        <w:t xml:space="preserve">the Commission made clear in the </w:t>
      </w:r>
      <w:r w:rsidR="009B48D1">
        <w:rPr>
          <w:i/>
          <w:iCs/>
        </w:rPr>
        <w:t xml:space="preserve">Application Fee Report and Order </w:t>
      </w:r>
      <w:r w:rsidR="00E456BC">
        <w:t xml:space="preserve">that </w:t>
      </w:r>
      <w:r w:rsidR="008A5EE6">
        <w:t xml:space="preserve">it intended to </w:t>
      </w:r>
      <w:r w:rsidR="00E25C5C">
        <w:t>a</w:t>
      </w:r>
      <w:r w:rsidR="00D50CD4">
        <w:t>sses</w:t>
      </w:r>
      <w:r w:rsidR="009B0298">
        <w:t>s</w:t>
      </w:r>
      <w:r w:rsidR="00E25C5C">
        <w:t xml:space="preserve"> </w:t>
      </w:r>
      <w:r w:rsidR="008A5EE6">
        <w:t xml:space="preserve">the application fee for pro forma assignment or transfer of control for </w:t>
      </w:r>
      <w:r w:rsidR="008A5EE6">
        <w:t>earth station licenses or registrations on a per application basis.</w:t>
      </w:r>
      <w:r>
        <w:rPr>
          <w:rStyle w:val="FootnoteReference"/>
        </w:rPr>
        <w:footnoteReference w:id="9"/>
      </w:r>
      <w:r w:rsidR="008A5EE6">
        <w:t xml:space="preserve">  </w:t>
      </w:r>
      <w:bookmarkStart w:id="1" w:name="_Hlk83652952"/>
      <w:r w:rsidR="007C3ED8">
        <w:t>Th</w:t>
      </w:r>
      <w:r w:rsidR="00D50CD4">
        <w:t>is</w:t>
      </w:r>
      <w:r w:rsidR="007C3ED8">
        <w:t xml:space="preserve"> fee is </w:t>
      </w:r>
      <w:r w:rsidR="00D50CD4">
        <w:t>assessed</w:t>
      </w:r>
      <w:r w:rsidR="007C3ED8">
        <w:t xml:space="preserve"> on a per application basis in accordance with the costs incurred by the Commission.</w:t>
      </w:r>
      <w:bookmarkEnd w:id="1"/>
      <w:r>
        <w:rPr>
          <w:rStyle w:val="FootnoteReference"/>
        </w:rPr>
        <w:footnoteReference w:id="10"/>
      </w:r>
      <w:r w:rsidR="007C3ED8">
        <w:t xml:space="preserve"> </w:t>
      </w:r>
      <w:r w:rsidR="002A7CA5">
        <w:t xml:space="preserve"> </w:t>
      </w:r>
      <w:r w:rsidR="001027F3">
        <w:t xml:space="preserve">As such, this Erratum corrects the error </w:t>
      </w:r>
      <w:r w:rsidR="00232C2D">
        <w:t>in the second-to-last sentence in paragraph 156</w:t>
      </w:r>
      <w:r w:rsidR="007C3ED8">
        <w:t xml:space="preserve"> by</w:t>
      </w:r>
      <w:r w:rsidR="009065CC">
        <w:t xml:space="preserve"> </w:t>
      </w:r>
      <w:r w:rsidR="007C3ED8">
        <w:t xml:space="preserve">changing the word “transaction” to “application” </w:t>
      </w:r>
      <w:r w:rsidR="009065CC">
        <w:t>and corrects the corresponding annotation in the fee summary charts</w:t>
      </w:r>
      <w:r w:rsidR="007C3ED8">
        <w:t xml:space="preserve"> from per transaction to per application</w:t>
      </w:r>
      <w:r w:rsidR="001027F3">
        <w:t>.</w:t>
      </w:r>
      <w:r>
        <w:rPr>
          <w:rStyle w:val="FootnoteReference"/>
        </w:rPr>
        <w:footnoteReference w:id="11"/>
      </w:r>
      <w:r w:rsidR="001027F3">
        <w:t xml:space="preserve">  </w:t>
      </w:r>
      <w:r>
        <w:t>Third, t</w:t>
      </w:r>
      <w:r w:rsidR="001027F3">
        <w:t>he Commission</w:t>
      </w:r>
      <w:r w:rsidR="003E2059">
        <w:t xml:space="preserve"> also made clear in the </w:t>
      </w:r>
      <w:r w:rsidRPr="00E56CFC" w:rsidR="003E2059">
        <w:rPr>
          <w:i/>
          <w:iCs/>
        </w:rPr>
        <w:t xml:space="preserve">Application Fee Report and Order </w:t>
      </w:r>
      <w:r w:rsidR="003E2059">
        <w:t xml:space="preserve">that it intended to </w:t>
      </w:r>
      <w:r w:rsidR="00D50CD4">
        <w:t xml:space="preserve">assess </w:t>
      </w:r>
      <w:r w:rsidR="003E2059">
        <w:t>the fee for space station applications for pro forma assignment or transfer of control on a per application basis.</w:t>
      </w:r>
      <w:r>
        <w:rPr>
          <w:rStyle w:val="FootnoteReference"/>
        </w:rPr>
        <w:footnoteReference w:id="12"/>
      </w:r>
      <w:r w:rsidR="00131CD6">
        <w:t xml:space="preserve">  </w:t>
      </w:r>
      <w:r w:rsidRPr="00E25C5C" w:rsidR="00E25C5C">
        <w:t>Th</w:t>
      </w:r>
      <w:r w:rsidR="00D50CD4">
        <w:t>is</w:t>
      </w:r>
      <w:r w:rsidRPr="00E25C5C" w:rsidR="00E25C5C">
        <w:t xml:space="preserve"> fee is a</w:t>
      </w:r>
      <w:r w:rsidR="00D50CD4">
        <w:t xml:space="preserve">ssessed </w:t>
      </w:r>
      <w:r w:rsidRPr="00E25C5C" w:rsidR="00E25C5C">
        <w:t>on a per application basis in accordance with the costs incurred by the Commission.</w:t>
      </w:r>
      <w:r>
        <w:rPr>
          <w:rStyle w:val="FootnoteReference"/>
        </w:rPr>
        <w:footnoteReference w:id="13"/>
      </w:r>
      <w:r w:rsidR="00E25C5C">
        <w:t xml:space="preserve">  As such, t</w:t>
      </w:r>
      <w:r w:rsidR="00D626AC">
        <w:t>his Erratum</w:t>
      </w:r>
      <w:r w:rsidR="00E73F14">
        <w:t xml:space="preserve"> </w:t>
      </w:r>
      <w:r w:rsidR="00D626AC">
        <w:t xml:space="preserve">corrects the </w:t>
      </w:r>
      <w:r w:rsidR="00C56D5D">
        <w:t>last sentence of paragraph 179</w:t>
      </w:r>
      <w:r w:rsidR="009065CC">
        <w:t xml:space="preserve"> </w:t>
      </w:r>
      <w:r w:rsidRPr="007C3ED8" w:rsidR="007C3ED8">
        <w:t xml:space="preserve">by changing </w:t>
      </w:r>
      <w:r w:rsidR="002A7CA5">
        <w:t>the word</w:t>
      </w:r>
      <w:r w:rsidRPr="007C3ED8" w:rsidR="007C3ED8">
        <w:t xml:space="preserve"> “transaction” to “application” </w:t>
      </w:r>
      <w:r w:rsidR="009065CC">
        <w:t>and corrects the corresponding annotation in the fee summary charts</w:t>
      </w:r>
      <w:r w:rsidRPr="009441CA" w:rsidR="008B410B">
        <w:t>.</w:t>
      </w:r>
      <w:r>
        <w:rPr>
          <w:rStyle w:val="FootnoteReference"/>
        </w:rPr>
        <w:footnoteReference w:id="14"/>
      </w:r>
      <w:r w:rsidRPr="009441CA" w:rsidR="00131CD6">
        <w:t xml:space="preserve">  </w:t>
      </w:r>
      <w:r w:rsidRPr="009441CA" w:rsidR="00AB403F">
        <w:t xml:space="preserve">Finally, the Commission intended to </w:t>
      </w:r>
      <w:r w:rsidRPr="009441CA" w:rsidR="00CE6168">
        <w:t>include</w:t>
      </w:r>
      <w:r w:rsidRPr="009441CA" w:rsidR="00AB403F">
        <w:t xml:space="preserve"> a citation in paragraph 163</w:t>
      </w:r>
      <w:r w:rsidRPr="009441CA" w:rsidR="00CE6168">
        <w:t xml:space="preserve"> and accordingly listed </w:t>
      </w:r>
      <w:r w:rsidRPr="009441CA" w:rsidR="005B5B48">
        <w:t>footnote</w:t>
      </w:r>
      <w:r w:rsidRPr="009441CA" w:rsidR="00AB403F">
        <w:t xml:space="preserve"> number 285 at the end of the sentence that reads, “Applicants and licensees may request authority to communicate with a non-U.S. licensed space station as part of an earth station application.”</w:t>
      </w:r>
      <w:r>
        <w:rPr>
          <w:rStyle w:val="FootnoteReference"/>
        </w:rPr>
        <w:footnoteReference w:id="15"/>
      </w:r>
      <w:r w:rsidRPr="000F3A93" w:rsidR="00AB403F">
        <w:t xml:space="preserve">  </w:t>
      </w:r>
      <w:r w:rsidRPr="005B428C" w:rsidR="007E3026">
        <w:t xml:space="preserve">However, the </w:t>
      </w:r>
      <w:r w:rsidRPr="005B428C" w:rsidR="007E3026">
        <w:rPr>
          <w:i/>
          <w:iCs/>
        </w:rPr>
        <w:t xml:space="preserve">Application Fee Report and Order </w:t>
      </w:r>
      <w:r w:rsidRPr="008F3151" w:rsidR="007E3026">
        <w:t xml:space="preserve">did not include a footnote 285.  </w:t>
      </w:r>
      <w:r w:rsidRPr="008F3151" w:rsidR="00AB403F">
        <w:t xml:space="preserve">This Erratum </w:t>
      </w:r>
      <w:r w:rsidRPr="008F3151" w:rsidR="00262335">
        <w:t>adds</w:t>
      </w:r>
      <w:r w:rsidRPr="009441CA" w:rsidR="00AB403F">
        <w:t xml:space="preserve"> </w:t>
      </w:r>
      <w:r w:rsidRPr="009441CA" w:rsidR="00995A40">
        <w:t xml:space="preserve">that </w:t>
      </w:r>
      <w:r w:rsidRPr="009441CA" w:rsidR="00B86A56">
        <w:t>footnote</w:t>
      </w:r>
      <w:r w:rsidRPr="008F3151" w:rsidR="008F3151">
        <w:t>.</w:t>
      </w:r>
      <w:r w:rsidR="008F3151">
        <w:t xml:space="preserve"> </w:t>
      </w:r>
    </w:p>
    <w:p w:rsidR="00955825" w:rsidRPr="00955825" w:rsidP="006A5D7C" w14:paraId="4DCB25CE" w14:textId="272AA4FD">
      <w:pPr>
        <w:pStyle w:val="ParaNum"/>
        <w:numPr>
          <w:ilvl w:val="0"/>
          <w:numId w:val="0"/>
        </w:numPr>
        <w:ind w:left="720"/>
      </w:pPr>
      <w:r>
        <w:t>Accordingly, t</w:t>
      </w:r>
      <w:r>
        <w:t xml:space="preserve">his Erratum amends the </w:t>
      </w:r>
      <w:r w:rsidRPr="0086324D">
        <w:rPr>
          <w:i/>
          <w:iCs/>
        </w:rPr>
        <w:t xml:space="preserve">Application Fee Report and Order </w:t>
      </w:r>
      <w:r>
        <w:t>as indicated below:</w:t>
      </w:r>
    </w:p>
    <w:p w:rsidR="0098602D" w:rsidP="004F243F" w14:paraId="539692F0" w14:textId="69B1604E">
      <w:pPr>
        <w:pStyle w:val="ListParagraph"/>
        <w:numPr>
          <w:ilvl w:val="0"/>
          <w:numId w:val="10"/>
        </w:numPr>
        <w:spacing w:after="120"/>
        <w:ind w:left="1710"/>
        <w:contextualSpacing w:val="0"/>
      </w:pPr>
      <w:r>
        <w:t>The second-to-last sentence of p</w:t>
      </w:r>
      <w:r w:rsidR="00955825">
        <w:t>aragraph 156 is corrected to read as follows:</w:t>
      </w:r>
    </w:p>
    <w:p w:rsidR="00144D86" w:rsidP="006A5D7C" w14:paraId="099D2DE9" w14:textId="77777777">
      <w:pPr>
        <w:pStyle w:val="ParaNum"/>
        <w:numPr>
          <w:ilvl w:val="0"/>
          <w:numId w:val="0"/>
        </w:numPr>
        <w:rPr>
          <w:szCs w:val="22"/>
        </w:rPr>
      </w:pPr>
      <w:r>
        <w:t>“</w:t>
      </w:r>
      <w:r w:rsidR="0023654D">
        <w:t>We assess this pro forma application fee on a per application basis because the costs involved with processing these applications typically are incurred per application due to the pro forma nature of these applications.</w:t>
      </w:r>
      <w:r>
        <w:t>”</w:t>
      </w:r>
    </w:p>
    <w:p w:rsidR="00144D86" w:rsidRPr="000F3A93" w:rsidP="004F243F" w14:paraId="020DE48F" w14:textId="0A2ED8C4">
      <w:pPr>
        <w:pStyle w:val="ListParagraph"/>
        <w:numPr>
          <w:ilvl w:val="0"/>
          <w:numId w:val="10"/>
        </w:numPr>
        <w:spacing w:after="120"/>
        <w:ind w:left="1800"/>
        <w:contextualSpacing w:val="0"/>
        <w:rPr>
          <w:szCs w:val="22"/>
        </w:rPr>
      </w:pPr>
      <w:r w:rsidRPr="000F3A93">
        <w:t>Footnote 285 in paragraph 163 is added and reads as follows:</w:t>
      </w:r>
    </w:p>
    <w:p w:rsidR="00F46769" w:rsidP="004F243F" w14:paraId="27562839" w14:textId="70550F0A">
      <w:pPr>
        <w:spacing w:after="120"/>
        <w:ind w:left="1800"/>
        <w:rPr>
          <w:szCs w:val="22"/>
        </w:rPr>
      </w:pPr>
      <w:r w:rsidRPr="005B428C">
        <w:t>“</w:t>
      </w:r>
      <w:r w:rsidRPr="005B428C">
        <w:rPr>
          <w:rStyle w:val="FootnoteReference"/>
        </w:rPr>
        <w:t>2</w:t>
      </w:r>
      <w:r w:rsidRPr="008F3151">
        <w:rPr>
          <w:szCs w:val="18"/>
          <w:vertAlign w:val="superscript"/>
        </w:rPr>
        <w:t>85</w:t>
      </w:r>
      <w:r w:rsidRPr="008F3151">
        <w:t xml:space="preserve"> </w:t>
      </w:r>
      <w:r w:rsidRPr="009441CA">
        <w:t xml:space="preserve">47 CFR </w:t>
      </w:r>
      <w:r w:rsidRPr="009441CA" w:rsidR="00F6040E">
        <w:t>§ 25.137(a)</w:t>
      </w:r>
      <w:r w:rsidRPr="009441CA">
        <w:t>.</w:t>
      </w:r>
      <w:r w:rsidRPr="009441CA" w:rsidR="00F6040E">
        <w:t>”</w:t>
      </w:r>
    </w:p>
    <w:p w:rsidR="00E75311" w:rsidRPr="004F243F" w:rsidP="004F243F" w14:paraId="7B9809A2" w14:textId="7840FDC9">
      <w:pPr>
        <w:pStyle w:val="ListParagraph"/>
        <w:numPr>
          <w:ilvl w:val="0"/>
          <w:numId w:val="10"/>
        </w:numPr>
        <w:spacing w:after="120"/>
        <w:ind w:left="1800"/>
        <w:contextualSpacing w:val="0"/>
        <w:rPr>
          <w:szCs w:val="22"/>
        </w:rPr>
      </w:pPr>
      <w:r>
        <w:t>Paragraph 164 is corrected to read as follows:</w:t>
      </w:r>
    </w:p>
    <w:p w:rsidR="00E75311" w:rsidRPr="00AF77B3" w:rsidP="004F243F" w14:paraId="7EE18578" w14:textId="77777777">
      <w:pPr>
        <w:spacing w:after="120"/>
        <w:ind w:left="720"/>
        <w:rPr>
          <w:szCs w:val="22"/>
        </w:rPr>
      </w:pPr>
      <w:r>
        <w:t>We adopt the following cost-based fees for earth stations.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157"/>
      </w:tblGrid>
      <w:tr w14:paraId="03D2B398" w14:textId="77777777" w:rsidTr="007179AC">
        <w:tblPrEx>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35" w:type="dxa"/>
            <w:shd w:val="clear" w:color="auto" w:fill="auto"/>
          </w:tcPr>
          <w:p w:rsidR="00E75311" w:rsidRPr="004F243F" w:rsidP="00FB1DE8" w14:paraId="2CCA5736" w14:textId="77777777">
            <w:pPr>
              <w:spacing w:after="120"/>
              <w:rPr>
                <w:b/>
                <w:bCs/>
              </w:rPr>
            </w:pPr>
            <w:r w:rsidRPr="004F243F">
              <w:rPr>
                <w:b/>
                <w:bCs/>
              </w:rPr>
              <w:t>Application</w:t>
            </w:r>
          </w:p>
        </w:tc>
        <w:tc>
          <w:tcPr>
            <w:tcW w:w="3157" w:type="dxa"/>
            <w:shd w:val="clear" w:color="auto" w:fill="auto"/>
          </w:tcPr>
          <w:p w:rsidR="00E75311" w:rsidRPr="004F243F" w:rsidP="00FB1DE8" w14:paraId="69808DF4" w14:textId="77777777">
            <w:pPr>
              <w:spacing w:after="120"/>
            </w:pPr>
            <w:r w:rsidRPr="004F243F">
              <w:rPr>
                <w:b/>
                <w:bCs/>
              </w:rPr>
              <w:t>New</w:t>
            </w:r>
            <w:r w:rsidRPr="004F243F">
              <w:t xml:space="preserve"> </w:t>
            </w:r>
            <w:r w:rsidRPr="004F243F">
              <w:rPr>
                <w:b/>
                <w:bCs/>
              </w:rPr>
              <w:t>Fee</w:t>
            </w:r>
            <w:r w:rsidRPr="004F243F">
              <w:t xml:space="preserve"> </w:t>
            </w:r>
          </w:p>
        </w:tc>
      </w:tr>
      <w:tr w14:paraId="407AE099" w14:textId="77777777" w:rsidTr="007179AC">
        <w:tblPrEx>
          <w:tblW w:w="0" w:type="auto"/>
          <w:tblInd w:w="270" w:type="dxa"/>
          <w:tblLook w:val="04A0"/>
        </w:tblPrEx>
        <w:tc>
          <w:tcPr>
            <w:tcW w:w="3235" w:type="dxa"/>
            <w:shd w:val="clear" w:color="auto" w:fill="E7E6E6"/>
          </w:tcPr>
          <w:p w:rsidR="00E75311" w:rsidRPr="004F243F" w:rsidP="00FB1DE8" w14:paraId="45407B8D" w14:textId="77777777">
            <w:pPr>
              <w:spacing w:after="120"/>
            </w:pPr>
            <w:r w:rsidRPr="004F243F">
              <w:rPr>
                <w:b/>
                <w:bCs/>
              </w:rPr>
              <w:t>Fixed or Temporary Fixed Transmit or Transmit/Receive Earth Stations, per Call Sign</w:t>
            </w:r>
          </w:p>
        </w:tc>
        <w:tc>
          <w:tcPr>
            <w:tcW w:w="3157" w:type="dxa"/>
            <w:shd w:val="clear" w:color="auto" w:fill="E7E6E6"/>
          </w:tcPr>
          <w:p w:rsidR="00E75311" w:rsidRPr="004F243F" w:rsidP="00FB1DE8" w14:paraId="55D0A5F1" w14:textId="77777777">
            <w:pPr>
              <w:spacing w:after="120"/>
            </w:pPr>
          </w:p>
        </w:tc>
      </w:tr>
      <w:tr w14:paraId="018D5078" w14:textId="77777777" w:rsidTr="007179AC">
        <w:tblPrEx>
          <w:tblW w:w="0" w:type="auto"/>
          <w:tblInd w:w="270" w:type="dxa"/>
          <w:tblLook w:val="04A0"/>
        </w:tblPrEx>
        <w:tc>
          <w:tcPr>
            <w:tcW w:w="3235" w:type="dxa"/>
            <w:shd w:val="clear" w:color="auto" w:fill="auto"/>
          </w:tcPr>
          <w:p w:rsidR="00E75311" w:rsidRPr="004F243F" w:rsidP="00FB1DE8" w14:paraId="45072373" w14:textId="77777777">
            <w:pPr>
              <w:spacing w:after="120"/>
            </w:pPr>
            <w:r w:rsidRPr="004F243F">
              <w:t>Initial application, single site</w:t>
            </w:r>
          </w:p>
        </w:tc>
        <w:tc>
          <w:tcPr>
            <w:tcW w:w="3157" w:type="dxa"/>
            <w:shd w:val="clear" w:color="auto" w:fill="auto"/>
          </w:tcPr>
          <w:p w:rsidR="00E75311" w:rsidRPr="004F243F" w:rsidP="00FB1DE8" w14:paraId="3DE7D2C3" w14:textId="77777777">
            <w:pPr>
              <w:spacing w:after="120"/>
            </w:pPr>
            <w:r w:rsidRPr="004F243F">
              <w:t xml:space="preserve">$360 </w:t>
            </w:r>
          </w:p>
        </w:tc>
      </w:tr>
      <w:tr w14:paraId="402AF573" w14:textId="77777777" w:rsidTr="007179AC">
        <w:tblPrEx>
          <w:tblW w:w="0" w:type="auto"/>
          <w:tblInd w:w="270" w:type="dxa"/>
          <w:tblLook w:val="04A0"/>
        </w:tblPrEx>
        <w:tc>
          <w:tcPr>
            <w:tcW w:w="3235" w:type="dxa"/>
            <w:shd w:val="clear" w:color="auto" w:fill="auto"/>
          </w:tcPr>
          <w:p w:rsidR="00E75311" w:rsidRPr="004F243F" w:rsidP="00FB1DE8" w14:paraId="2554C5F7" w14:textId="77777777">
            <w:pPr>
              <w:spacing w:after="120"/>
            </w:pPr>
            <w:r w:rsidRPr="004F243F">
              <w:t xml:space="preserve">Initial application, multiple sites </w:t>
            </w:r>
          </w:p>
        </w:tc>
        <w:tc>
          <w:tcPr>
            <w:tcW w:w="3157" w:type="dxa"/>
            <w:shd w:val="clear" w:color="auto" w:fill="auto"/>
          </w:tcPr>
          <w:p w:rsidR="00E75311" w:rsidRPr="004F243F" w:rsidP="00FB1DE8" w14:paraId="403B5B50" w14:textId="77777777">
            <w:pPr>
              <w:spacing w:after="120"/>
            </w:pPr>
            <w:r w:rsidRPr="004F243F">
              <w:t xml:space="preserve">$6,515 </w:t>
            </w:r>
          </w:p>
        </w:tc>
      </w:tr>
      <w:tr w14:paraId="0F836822" w14:textId="77777777" w:rsidTr="007179AC">
        <w:tblPrEx>
          <w:tblW w:w="0" w:type="auto"/>
          <w:tblInd w:w="270" w:type="dxa"/>
          <w:tblLook w:val="04A0"/>
        </w:tblPrEx>
        <w:tc>
          <w:tcPr>
            <w:tcW w:w="3235" w:type="dxa"/>
            <w:shd w:val="clear" w:color="auto" w:fill="E7E6E6"/>
          </w:tcPr>
          <w:p w:rsidR="00E75311" w:rsidRPr="00EC3A22" w:rsidP="00FB1DE8" w14:paraId="4B1715CB" w14:textId="77777777">
            <w:pPr>
              <w:spacing w:after="120"/>
            </w:pPr>
            <w:r w:rsidRPr="004F243F">
              <w:rPr>
                <w:b/>
                <w:bCs/>
              </w:rPr>
              <w:t>Receive Only Earth Stations License or Registration, per call sign or registration</w:t>
            </w:r>
          </w:p>
        </w:tc>
        <w:tc>
          <w:tcPr>
            <w:tcW w:w="3157" w:type="dxa"/>
            <w:shd w:val="clear" w:color="auto" w:fill="E7E6E6"/>
          </w:tcPr>
          <w:p w:rsidR="00E75311" w:rsidRPr="004F243F" w:rsidP="00FB1DE8" w14:paraId="4FABDE7E" w14:textId="77777777">
            <w:pPr>
              <w:spacing w:after="120"/>
            </w:pPr>
          </w:p>
        </w:tc>
      </w:tr>
      <w:tr w14:paraId="37570D4F" w14:textId="77777777" w:rsidTr="007179AC">
        <w:tblPrEx>
          <w:tblW w:w="0" w:type="auto"/>
          <w:tblInd w:w="270" w:type="dxa"/>
          <w:tblLook w:val="04A0"/>
        </w:tblPrEx>
        <w:tc>
          <w:tcPr>
            <w:tcW w:w="3235" w:type="dxa"/>
            <w:shd w:val="clear" w:color="auto" w:fill="auto"/>
          </w:tcPr>
          <w:p w:rsidR="00E75311" w:rsidRPr="0060706A" w:rsidP="00FB1DE8" w14:paraId="3F3EAA75" w14:textId="77777777">
            <w:pPr>
              <w:spacing w:after="120"/>
            </w:pPr>
            <w:r w:rsidRPr="004F243F">
              <w:t>Initial application or registration, single site, per site</w:t>
            </w:r>
          </w:p>
        </w:tc>
        <w:tc>
          <w:tcPr>
            <w:tcW w:w="3157" w:type="dxa"/>
            <w:shd w:val="clear" w:color="auto" w:fill="auto"/>
          </w:tcPr>
          <w:p w:rsidR="00E75311" w:rsidRPr="004F243F" w:rsidP="00FB1DE8" w14:paraId="621E16A1" w14:textId="77777777">
            <w:pPr>
              <w:spacing w:after="120"/>
            </w:pPr>
            <w:r w:rsidRPr="004F243F">
              <w:t xml:space="preserve">$175 </w:t>
            </w:r>
          </w:p>
        </w:tc>
      </w:tr>
      <w:tr w14:paraId="15956E05" w14:textId="77777777" w:rsidTr="007179AC">
        <w:tblPrEx>
          <w:tblW w:w="0" w:type="auto"/>
          <w:tblInd w:w="270" w:type="dxa"/>
          <w:tblLook w:val="04A0"/>
        </w:tblPrEx>
        <w:tc>
          <w:tcPr>
            <w:tcW w:w="3235" w:type="dxa"/>
            <w:shd w:val="clear" w:color="auto" w:fill="auto"/>
          </w:tcPr>
          <w:p w:rsidR="00E75311" w:rsidRPr="004F243F" w:rsidP="00FB1DE8" w14:paraId="21A65BFA" w14:textId="77777777">
            <w:pPr>
              <w:spacing w:after="120"/>
            </w:pPr>
            <w:r w:rsidRPr="004F243F">
              <w:t>Initial application or registration, multiple sites, per system</w:t>
            </w:r>
          </w:p>
        </w:tc>
        <w:tc>
          <w:tcPr>
            <w:tcW w:w="3157" w:type="dxa"/>
            <w:shd w:val="clear" w:color="auto" w:fill="auto"/>
          </w:tcPr>
          <w:p w:rsidR="00E75311" w:rsidRPr="004F243F" w:rsidP="00FB1DE8" w14:paraId="06235C37" w14:textId="77777777">
            <w:pPr>
              <w:spacing w:after="120"/>
            </w:pPr>
            <w:r w:rsidRPr="004F243F">
              <w:t xml:space="preserve">$465 </w:t>
            </w:r>
          </w:p>
        </w:tc>
      </w:tr>
      <w:tr w14:paraId="4F6BB3B2" w14:textId="77777777" w:rsidTr="00333198">
        <w:tblPrEx>
          <w:tblW w:w="0" w:type="auto"/>
          <w:tblInd w:w="270" w:type="dxa"/>
          <w:tblLook w:val="04A0"/>
        </w:tblPrEx>
        <w:tc>
          <w:tcPr>
            <w:tcW w:w="3235" w:type="dxa"/>
            <w:shd w:val="clear" w:color="auto" w:fill="auto"/>
          </w:tcPr>
          <w:p w:rsidR="00E75311" w:rsidRPr="004F243F" w:rsidP="00FB1DE8" w14:paraId="20AA6699" w14:textId="669FD55A">
            <w:pPr>
              <w:spacing w:after="120"/>
            </w:pPr>
            <w:r>
              <w:rPr>
                <w:b/>
                <w:bCs/>
              </w:rPr>
              <w:t>Bl</w:t>
            </w:r>
            <w:r w:rsidRPr="004F243F">
              <w:rPr>
                <w:b/>
                <w:bCs/>
              </w:rPr>
              <w:t>anket Earth Stations, per call sign</w:t>
            </w:r>
          </w:p>
        </w:tc>
        <w:tc>
          <w:tcPr>
            <w:tcW w:w="3157" w:type="dxa"/>
            <w:shd w:val="clear" w:color="auto" w:fill="auto"/>
          </w:tcPr>
          <w:p w:rsidR="00E75311" w:rsidRPr="004F243F" w:rsidP="00FB1DE8" w14:paraId="442EB893" w14:textId="77777777">
            <w:pPr>
              <w:spacing w:after="120"/>
            </w:pPr>
          </w:p>
        </w:tc>
      </w:tr>
      <w:tr w14:paraId="2E0B1AE2" w14:textId="77777777" w:rsidTr="007179AC">
        <w:tblPrEx>
          <w:tblW w:w="0" w:type="auto"/>
          <w:tblInd w:w="270" w:type="dxa"/>
          <w:tblLook w:val="04A0"/>
        </w:tblPrEx>
        <w:tc>
          <w:tcPr>
            <w:tcW w:w="3235" w:type="dxa"/>
            <w:shd w:val="clear" w:color="auto" w:fill="auto"/>
          </w:tcPr>
          <w:p w:rsidR="00E75311" w:rsidRPr="004F243F" w:rsidP="00FB1DE8" w14:paraId="71D99AC3" w14:textId="77777777">
            <w:pPr>
              <w:spacing w:after="120"/>
            </w:pPr>
            <w:r>
              <w:t xml:space="preserve">Initial Application for </w:t>
            </w:r>
            <w:r w:rsidRPr="00EC3A22">
              <w:t xml:space="preserve">Blanket </w:t>
            </w:r>
            <w:r>
              <w:t>Authorization</w:t>
            </w:r>
          </w:p>
        </w:tc>
        <w:tc>
          <w:tcPr>
            <w:tcW w:w="3157" w:type="dxa"/>
            <w:shd w:val="clear" w:color="auto" w:fill="auto"/>
          </w:tcPr>
          <w:p w:rsidR="00E75311" w:rsidRPr="004F243F" w:rsidP="00FB1DE8" w14:paraId="441328A5" w14:textId="77777777">
            <w:pPr>
              <w:spacing w:after="120"/>
            </w:pPr>
            <w:r w:rsidRPr="004F243F">
              <w:t>$360</w:t>
            </w:r>
          </w:p>
        </w:tc>
      </w:tr>
      <w:tr w14:paraId="085D4427" w14:textId="77777777" w:rsidTr="007179AC">
        <w:tblPrEx>
          <w:tblW w:w="0" w:type="auto"/>
          <w:tblInd w:w="270" w:type="dxa"/>
          <w:tblLook w:val="04A0"/>
        </w:tblPrEx>
        <w:tc>
          <w:tcPr>
            <w:tcW w:w="3235" w:type="dxa"/>
            <w:shd w:val="clear" w:color="auto" w:fill="E7E6E6"/>
          </w:tcPr>
          <w:p w:rsidR="00E75311" w:rsidRPr="004F243F" w:rsidP="00FB1DE8" w14:paraId="7B131AE0" w14:textId="77777777">
            <w:pPr>
              <w:spacing w:after="120"/>
            </w:pPr>
            <w:r w:rsidRPr="004F243F">
              <w:rPr>
                <w:b/>
                <w:bCs/>
              </w:rPr>
              <w:t>Mobile Earth Stations, per call sign</w:t>
            </w:r>
          </w:p>
        </w:tc>
        <w:tc>
          <w:tcPr>
            <w:tcW w:w="3157" w:type="dxa"/>
            <w:shd w:val="clear" w:color="auto" w:fill="E7E6E6"/>
          </w:tcPr>
          <w:p w:rsidR="00E75311" w:rsidRPr="004F243F" w:rsidP="00FB1DE8" w14:paraId="26FB0E38" w14:textId="77777777">
            <w:pPr>
              <w:spacing w:after="120"/>
            </w:pPr>
          </w:p>
        </w:tc>
      </w:tr>
      <w:tr w14:paraId="3EB68D34" w14:textId="77777777" w:rsidTr="007179AC">
        <w:tblPrEx>
          <w:tblW w:w="0" w:type="auto"/>
          <w:tblInd w:w="270" w:type="dxa"/>
          <w:tblLook w:val="04A0"/>
        </w:tblPrEx>
        <w:tc>
          <w:tcPr>
            <w:tcW w:w="3235" w:type="dxa"/>
            <w:shd w:val="clear" w:color="auto" w:fill="auto"/>
          </w:tcPr>
          <w:p w:rsidR="00E75311" w:rsidRPr="004F243F" w:rsidP="00FB1DE8" w14:paraId="7D0C3C6B" w14:textId="77777777">
            <w:pPr>
              <w:spacing w:after="120"/>
            </w:pPr>
            <w:r w:rsidRPr="004F243F">
              <w:t>Initial Application for Blanket Authorization, per system</w:t>
            </w:r>
          </w:p>
        </w:tc>
        <w:tc>
          <w:tcPr>
            <w:tcW w:w="3157" w:type="dxa"/>
            <w:shd w:val="clear" w:color="auto" w:fill="auto"/>
          </w:tcPr>
          <w:p w:rsidR="00E75311" w:rsidRPr="004F243F" w:rsidP="00FB1DE8" w14:paraId="5976D42C" w14:textId="77777777">
            <w:pPr>
              <w:spacing w:after="120"/>
            </w:pPr>
            <w:r w:rsidRPr="004F243F">
              <w:t xml:space="preserve">$815 </w:t>
            </w:r>
          </w:p>
        </w:tc>
      </w:tr>
      <w:tr w14:paraId="21B52010" w14:textId="77777777" w:rsidTr="007179AC">
        <w:tblPrEx>
          <w:tblW w:w="0" w:type="auto"/>
          <w:tblInd w:w="270" w:type="dxa"/>
          <w:tblLook w:val="04A0"/>
        </w:tblPrEx>
        <w:tc>
          <w:tcPr>
            <w:tcW w:w="3235" w:type="dxa"/>
            <w:shd w:val="clear" w:color="auto" w:fill="E7E6E6"/>
          </w:tcPr>
          <w:p w:rsidR="00E75311" w:rsidRPr="004F243F" w:rsidP="00FB1DE8" w14:paraId="7C53C8F9" w14:textId="77777777">
            <w:pPr>
              <w:spacing w:after="120"/>
            </w:pPr>
            <w:r w:rsidRPr="004F243F">
              <w:rPr>
                <w:b/>
                <w:bCs/>
              </w:rPr>
              <w:t>Amendments to Earth Station Applications or Registrations, per call sign</w:t>
            </w:r>
          </w:p>
        </w:tc>
        <w:tc>
          <w:tcPr>
            <w:tcW w:w="3157" w:type="dxa"/>
            <w:shd w:val="clear" w:color="auto" w:fill="E7E6E6"/>
          </w:tcPr>
          <w:p w:rsidR="00E75311" w:rsidRPr="004F243F" w:rsidP="00FB1DE8" w14:paraId="3551E46E" w14:textId="77777777">
            <w:pPr>
              <w:spacing w:after="120"/>
            </w:pPr>
          </w:p>
        </w:tc>
      </w:tr>
      <w:tr w14:paraId="6A957A3E" w14:textId="77777777" w:rsidTr="007179AC">
        <w:tblPrEx>
          <w:tblW w:w="0" w:type="auto"/>
          <w:tblInd w:w="270" w:type="dxa"/>
          <w:tblLook w:val="04A0"/>
        </w:tblPrEx>
        <w:tc>
          <w:tcPr>
            <w:tcW w:w="3235" w:type="dxa"/>
            <w:shd w:val="clear" w:color="auto" w:fill="auto"/>
          </w:tcPr>
          <w:p w:rsidR="00E75311" w:rsidRPr="004F243F" w:rsidP="00FB1DE8" w14:paraId="3C9BBFF5" w14:textId="77777777">
            <w:pPr>
              <w:spacing w:after="120"/>
            </w:pPr>
            <w:r w:rsidRPr="004F243F">
              <w:t>Single Site</w:t>
            </w:r>
          </w:p>
        </w:tc>
        <w:tc>
          <w:tcPr>
            <w:tcW w:w="3157" w:type="dxa"/>
            <w:shd w:val="clear" w:color="auto" w:fill="auto"/>
          </w:tcPr>
          <w:p w:rsidR="00E75311" w:rsidRPr="004F243F" w:rsidP="00FB1DE8" w14:paraId="3E1FF20C" w14:textId="77777777">
            <w:pPr>
              <w:spacing w:after="120"/>
            </w:pPr>
            <w:r w:rsidRPr="004F243F">
              <w:t xml:space="preserve">$430 </w:t>
            </w:r>
          </w:p>
        </w:tc>
      </w:tr>
      <w:tr w14:paraId="3B721930" w14:textId="77777777" w:rsidTr="007179AC">
        <w:tblPrEx>
          <w:tblW w:w="0" w:type="auto"/>
          <w:tblInd w:w="270" w:type="dxa"/>
          <w:tblLook w:val="04A0"/>
        </w:tblPrEx>
        <w:tc>
          <w:tcPr>
            <w:tcW w:w="3235" w:type="dxa"/>
            <w:shd w:val="clear" w:color="auto" w:fill="auto"/>
          </w:tcPr>
          <w:p w:rsidR="00E75311" w:rsidRPr="004F243F" w:rsidP="00FB1DE8" w14:paraId="037F8C18" w14:textId="77777777">
            <w:pPr>
              <w:spacing w:after="120"/>
            </w:pPr>
            <w:r w:rsidRPr="004F243F">
              <w:t>Multiple Sites</w:t>
            </w:r>
          </w:p>
        </w:tc>
        <w:tc>
          <w:tcPr>
            <w:tcW w:w="3157" w:type="dxa"/>
            <w:shd w:val="clear" w:color="auto" w:fill="auto"/>
          </w:tcPr>
          <w:p w:rsidR="00E75311" w:rsidRPr="004F243F" w:rsidP="00FB1DE8" w14:paraId="4F2E39F4" w14:textId="77777777">
            <w:pPr>
              <w:spacing w:after="120"/>
            </w:pPr>
            <w:r w:rsidRPr="004F243F">
              <w:t xml:space="preserve">$630 </w:t>
            </w:r>
          </w:p>
        </w:tc>
      </w:tr>
      <w:tr w14:paraId="49569FF8" w14:textId="77777777" w:rsidTr="00333198">
        <w:tblPrEx>
          <w:tblW w:w="0" w:type="auto"/>
          <w:tblInd w:w="270" w:type="dxa"/>
          <w:tblLook w:val="04A0"/>
        </w:tblPrEx>
        <w:tc>
          <w:tcPr>
            <w:tcW w:w="3235" w:type="dxa"/>
            <w:shd w:val="clear" w:color="auto" w:fill="auto"/>
          </w:tcPr>
          <w:p w:rsidR="00E75311" w:rsidRPr="004F243F" w:rsidP="00FB1DE8" w14:paraId="233D0E39" w14:textId="77777777">
            <w:pPr>
              <w:spacing w:after="120"/>
            </w:pPr>
            <w:r w:rsidRPr="004F243F">
              <w:rPr>
                <w:b/>
                <w:bCs/>
              </w:rPr>
              <w:t>Other Earth Station Applications</w:t>
            </w:r>
          </w:p>
        </w:tc>
        <w:tc>
          <w:tcPr>
            <w:tcW w:w="3157" w:type="dxa"/>
            <w:shd w:val="clear" w:color="auto" w:fill="auto"/>
          </w:tcPr>
          <w:p w:rsidR="00E75311" w:rsidRPr="004F243F" w:rsidP="00FB1DE8" w14:paraId="785754A1" w14:textId="77777777">
            <w:pPr>
              <w:spacing w:after="120"/>
            </w:pPr>
          </w:p>
        </w:tc>
      </w:tr>
      <w:tr w14:paraId="2FA3FE49" w14:textId="77777777" w:rsidTr="007179AC">
        <w:tblPrEx>
          <w:tblW w:w="0" w:type="auto"/>
          <w:tblInd w:w="270" w:type="dxa"/>
          <w:tblLook w:val="04A0"/>
        </w:tblPrEx>
        <w:tc>
          <w:tcPr>
            <w:tcW w:w="3235" w:type="dxa"/>
            <w:shd w:val="clear" w:color="auto" w:fill="auto"/>
          </w:tcPr>
          <w:p w:rsidR="00E75311" w:rsidRPr="0060706A" w:rsidP="00FB1DE8" w14:paraId="1B43D41F" w14:textId="77777777">
            <w:pPr>
              <w:spacing w:after="120"/>
            </w:pPr>
            <w:r w:rsidRPr="0060706A">
              <w:t>Modification of Earth Station Licenses or Registrations</w:t>
            </w:r>
            <w:r>
              <w:t>, per call sign</w:t>
            </w:r>
          </w:p>
        </w:tc>
        <w:tc>
          <w:tcPr>
            <w:tcW w:w="3157" w:type="dxa"/>
            <w:shd w:val="clear" w:color="auto" w:fill="auto"/>
          </w:tcPr>
          <w:p w:rsidR="00E75311" w:rsidRPr="004F243F" w:rsidP="00FB1DE8" w14:paraId="142D79BD" w14:textId="77777777">
            <w:pPr>
              <w:spacing w:after="120"/>
            </w:pPr>
            <w:r w:rsidRPr="004F243F">
              <w:t xml:space="preserve">$545 </w:t>
            </w:r>
          </w:p>
        </w:tc>
      </w:tr>
      <w:tr w14:paraId="0CF2A3CE" w14:textId="77777777" w:rsidTr="007179AC">
        <w:tblPrEx>
          <w:tblW w:w="0" w:type="auto"/>
          <w:tblInd w:w="270" w:type="dxa"/>
          <w:tblLook w:val="04A0"/>
        </w:tblPrEx>
        <w:tc>
          <w:tcPr>
            <w:tcW w:w="3235" w:type="dxa"/>
            <w:shd w:val="clear" w:color="auto" w:fill="auto"/>
          </w:tcPr>
          <w:p w:rsidR="00E75311" w:rsidRPr="0060706A" w:rsidP="00FB1DE8" w14:paraId="415EF9F5" w14:textId="77777777">
            <w:pPr>
              <w:spacing w:after="120"/>
            </w:pPr>
            <w:r w:rsidRPr="0060706A">
              <w:t>Assignment or Transfer of Control of Earth Station Licenses or Registrations</w:t>
            </w:r>
          </w:p>
        </w:tc>
        <w:tc>
          <w:tcPr>
            <w:tcW w:w="3157" w:type="dxa"/>
            <w:shd w:val="clear" w:color="auto" w:fill="auto"/>
          </w:tcPr>
          <w:p w:rsidR="00E75311" w:rsidRPr="004F243F" w:rsidP="00FB1DE8" w14:paraId="73A7F1C2" w14:textId="77777777">
            <w:pPr>
              <w:spacing w:after="120"/>
            </w:pPr>
            <w:r w:rsidRPr="004F243F">
              <w:t xml:space="preserve">$745 (first call sign; $400 (for each additional) </w:t>
            </w:r>
          </w:p>
        </w:tc>
      </w:tr>
      <w:tr w14:paraId="7A0658EE" w14:textId="77777777" w:rsidTr="007179AC">
        <w:tblPrEx>
          <w:tblW w:w="0" w:type="auto"/>
          <w:tblInd w:w="270" w:type="dxa"/>
          <w:tblLook w:val="04A0"/>
        </w:tblPrEx>
        <w:tc>
          <w:tcPr>
            <w:tcW w:w="3235" w:type="dxa"/>
            <w:shd w:val="clear" w:color="auto" w:fill="auto"/>
          </w:tcPr>
          <w:p w:rsidR="00E75311" w:rsidRPr="0060706A" w:rsidP="00FB1DE8" w14:paraId="5382C0EB" w14:textId="2E874E99">
            <w:pPr>
              <w:spacing w:after="120"/>
            </w:pPr>
            <w:r w:rsidRPr="0060706A">
              <w:t xml:space="preserve">Pro Forma Assignment or Transfer of Control of Earth Station Licenses or Registrations, per </w:t>
            </w:r>
            <w:r w:rsidR="00E4634D">
              <w:t>application</w:t>
            </w:r>
          </w:p>
        </w:tc>
        <w:tc>
          <w:tcPr>
            <w:tcW w:w="3157" w:type="dxa"/>
            <w:shd w:val="clear" w:color="auto" w:fill="auto"/>
          </w:tcPr>
          <w:p w:rsidR="00E75311" w:rsidRPr="004F243F" w:rsidP="00FB1DE8" w14:paraId="5A2FE238" w14:textId="77777777">
            <w:pPr>
              <w:spacing w:after="120"/>
            </w:pPr>
            <w:r w:rsidRPr="004F243F">
              <w:t xml:space="preserve">$400 </w:t>
            </w:r>
          </w:p>
        </w:tc>
      </w:tr>
      <w:tr w14:paraId="30E9CE8C" w14:textId="77777777" w:rsidTr="007179AC">
        <w:tblPrEx>
          <w:tblW w:w="0" w:type="auto"/>
          <w:tblInd w:w="270" w:type="dxa"/>
          <w:tblLook w:val="04A0"/>
        </w:tblPrEx>
        <w:tc>
          <w:tcPr>
            <w:tcW w:w="3235" w:type="dxa"/>
            <w:shd w:val="clear" w:color="auto" w:fill="auto"/>
          </w:tcPr>
          <w:p w:rsidR="00E75311" w:rsidRPr="0060706A" w:rsidP="00FB1DE8" w14:paraId="608E9373" w14:textId="77777777">
            <w:pPr>
              <w:spacing w:after="120"/>
            </w:pPr>
            <w:r w:rsidRPr="004F243F">
              <w:t>Earth Station Special Temporary Authority, per call sign</w:t>
            </w:r>
          </w:p>
        </w:tc>
        <w:tc>
          <w:tcPr>
            <w:tcW w:w="3157" w:type="dxa"/>
            <w:shd w:val="clear" w:color="auto" w:fill="auto"/>
          </w:tcPr>
          <w:p w:rsidR="00E75311" w:rsidRPr="004F243F" w:rsidP="00FB1DE8" w14:paraId="58BB9FAE" w14:textId="77777777">
            <w:pPr>
              <w:spacing w:after="120"/>
            </w:pPr>
            <w:r w:rsidRPr="004F243F">
              <w:t>$195</w:t>
            </w:r>
          </w:p>
        </w:tc>
      </w:tr>
      <w:tr w14:paraId="51525661" w14:textId="77777777" w:rsidTr="007179AC">
        <w:tblPrEx>
          <w:tblW w:w="0" w:type="auto"/>
          <w:tblInd w:w="270" w:type="dxa"/>
          <w:tblLook w:val="04A0"/>
        </w:tblPrEx>
        <w:tc>
          <w:tcPr>
            <w:tcW w:w="3235" w:type="dxa"/>
            <w:shd w:val="clear" w:color="auto" w:fill="E7E6E6"/>
          </w:tcPr>
          <w:p w:rsidR="00E75311" w:rsidRPr="004F243F" w:rsidP="00FB1DE8" w14:paraId="14A59FC3" w14:textId="77777777">
            <w:pPr>
              <w:spacing w:after="120"/>
            </w:pPr>
            <w:r w:rsidRPr="004F243F">
              <w:rPr>
                <w:b/>
                <w:bCs/>
              </w:rPr>
              <w:t>Renewals of Earth Station Licenses, per Call Sign</w:t>
            </w:r>
          </w:p>
        </w:tc>
        <w:tc>
          <w:tcPr>
            <w:tcW w:w="3157" w:type="dxa"/>
            <w:shd w:val="clear" w:color="auto" w:fill="E7E6E6"/>
          </w:tcPr>
          <w:p w:rsidR="00E75311" w:rsidRPr="004F243F" w:rsidP="00FB1DE8" w14:paraId="30EEB995" w14:textId="77777777">
            <w:pPr>
              <w:spacing w:after="120"/>
            </w:pPr>
          </w:p>
        </w:tc>
      </w:tr>
      <w:tr w14:paraId="526E4861" w14:textId="77777777" w:rsidTr="007179AC">
        <w:tblPrEx>
          <w:tblW w:w="0" w:type="auto"/>
          <w:tblInd w:w="270" w:type="dxa"/>
          <w:tblLook w:val="04A0"/>
        </w:tblPrEx>
        <w:tc>
          <w:tcPr>
            <w:tcW w:w="3235" w:type="dxa"/>
            <w:shd w:val="clear" w:color="auto" w:fill="auto"/>
          </w:tcPr>
          <w:p w:rsidR="00E75311" w:rsidRPr="004F243F" w:rsidP="00FB1DE8" w14:paraId="5EC8AB7E" w14:textId="77777777">
            <w:pPr>
              <w:spacing w:after="120"/>
            </w:pPr>
            <w:r w:rsidRPr="004F243F">
              <w:t>Single Site</w:t>
            </w:r>
          </w:p>
        </w:tc>
        <w:tc>
          <w:tcPr>
            <w:tcW w:w="3157" w:type="dxa"/>
            <w:shd w:val="clear" w:color="auto" w:fill="auto"/>
          </w:tcPr>
          <w:p w:rsidR="00E75311" w:rsidRPr="004F243F" w:rsidP="00FB1DE8" w14:paraId="5367DBF6" w14:textId="77777777">
            <w:pPr>
              <w:spacing w:after="120"/>
            </w:pPr>
            <w:r w:rsidRPr="004F243F">
              <w:t xml:space="preserve">$115 </w:t>
            </w:r>
          </w:p>
        </w:tc>
      </w:tr>
      <w:tr w14:paraId="528218AA" w14:textId="77777777" w:rsidTr="007179AC">
        <w:tblPrEx>
          <w:tblW w:w="0" w:type="auto"/>
          <w:tblInd w:w="270" w:type="dxa"/>
          <w:tblLook w:val="04A0"/>
        </w:tblPrEx>
        <w:tc>
          <w:tcPr>
            <w:tcW w:w="3235" w:type="dxa"/>
            <w:shd w:val="clear" w:color="auto" w:fill="auto"/>
          </w:tcPr>
          <w:p w:rsidR="00E75311" w:rsidRPr="004F243F" w:rsidP="00FB1DE8" w14:paraId="6BDB8D2C" w14:textId="77777777">
            <w:pPr>
              <w:spacing w:after="120"/>
            </w:pPr>
            <w:r w:rsidRPr="004F243F">
              <w:t>Multiple Sites</w:t>
            </w:r>
          </w:p>
        </w:tc>
        <w:tc>
          <w:tcPr>
            <w:tcW w:w="3157" w:type="dxa"/>
            <w:shd w:val="clear" w:color="auto" w:fill="auto"/>
          </w:tcPr>
          <w:p w:rsidR="00E75311" w:rsidRPr="004F243F" w:rsidP="00FB1DE8" w14:paraId="60C3CC51" w14:textId="77777777">
            <w:pPr>
              <w:spacing w:after="120"/>
            </w:pPr>
            <w:r w:rsidRPr="004F243F">
              <w:t xml:space="preserve">$145 </w:t>
            </w:r>
          </w:p>
        </w:tc>
      </w:tr>
      <w:tr w14:paraId="7F1E584D" w14:textId="77777777" w:rsidTr="007179AC">
        <w:tblPrEx>
          <w:tblW w:w="0" w:type="auto"/>
          <w:tblInd w:w="270" w:type="dxa"/>
          <w:tblLook w:val="04A0"/>
        </w:tblPrEx>
        <w:tc>
          <w:tcPr>
            <w:tcW w:w="3235" w:type="dxa"/>
            <w:shd w:val="clear" w:color="auto" w:fill="auto"/>
          </w:tcPr>
          <w:p w:rsidR="00E75311" w:rsidRPr="0060706A" w:rsidP="00FB1DE8" w14:paraId="63F91868" w14:textId="77777777">
            <w:pPr>
              <w:spacing w:after="120"/>
            </w:pPr>
            <w:r w:rsidRPr="0060706A">
              <w:t>Requests for U</w:t>
            </w:r>
            <w:r>
              <w:t>.</w:t>
            </w:r>
            <w:r w:rsidRPr="0060706A">
              <w:t>S</w:t>
            </w:r>
            <w:r>
              <w:t>.</w:t>
            </w:r>
            <w:r w:rsidRPr="0060706A">
              <w:t xml:space="preserve"> Market for Non-U</w:t>
            </w:r>
            <w:r>
              <w:t>.</w:t>
            </w:r>
            <w:r w:rsidRPr="0060706A">
              <w:t>S</w:t>
            </w:r>
            <w:r>
              <w:t>.</w:t>
            </w:r>
            <w:r w:rsidRPr="0060706A">
              <w:t xml:space="preserve"> Licensed Space Stations, per request</w:t>
            </w:r>
          </w:p>
        </w:tc>
        <w:tc>
          <w:tcPr>
            <w:tcW w:w="3157" w:type="dxa"/>
            <w:shd w:val="clear" w:color="auto" w:fill="auto"/>
          </w:tcPr>
          <w:p w:rsidR="00E75311" w:rsidRPr="004F243F" w:rsidP="00FB1DE8" w14:paraId="662A4823" w14:textId="77777777">
            <w:pPr>
              <w:spacing w:after="120"/>
            </w:pPr>
            <w:r w:rsidRPr="004F243F">
              <w:t>See the fee categories for Space Stations</w:t>
            </w:r>
          </w:p>
        </w:tc>
      </w:tr>
    </w:tbl>
    <w:p w:rsidR="00E75311" w:rsidP="004F243F" w14:paraId="4A2E9043" w14:textId="77777777">
      <w:pPr>
        <w:pStyle w:val="ParaNum"/>
        <w:numPr>
          <w:ilvl w:val="0"/>
          <w:numId w:val="0"/>
        </w:numPr>
        <w:ind w:left="720"/>
      </w:pPr>
    </w:p>
    <w:p w:rsidR="00A612E1" w:rsidP="00A612E1" w14:paraId="79B67258" w14:textId="4261E48F">
      <w:pPr>
        <w:pStyle w:val="ListParagraph"/>
        <w:numPr>
          <w:ilvl w:val="0"/>
          <w:numId w:val="10"/>
        </w:numPr>
        <w:spacing w:after="120"/>
        <w:ind w:left="1800"/>
      </w:pPr>
      <w:r>
        <w:t>The last sentence of p</w:t>
      </w:r>
      <w:r w:rsidR="00DB5C5E">
        <w:t>aragraph 179 is corrected to read as follows:</w:t>
      </w:r>
    </w:p>
    <w:p w:rsidR="00DB5C5E" w:rsidP="006A5D7C" w14:paraId="4960473A" w14:textId="508CBEEB">
      <w:pPr>
        <w:spacing w:after="120"/>
      </w:pPr>
      <w:r>
        <w:t>“</w:t>
      </w:r>
      <w:r w:rsidR="001D4AE8">
        <w:t>We apply this pro forma fee on a per application basis because, as discussed in the case of earth station application, the costs involved with processing these applications typically are incurred by application rather than by call sign.</w:t>
      </w:r>
      <w:r>
        <w:t>”</w:t>
      </w:r>
    </w:p>
    <w:p w:rsidR="004227C1" w:rsidP="00A612E1" w14:paraId="3C130AF1" w14:textId="409E1846">
      <w:pPr>
        <w:pStyle w:val="ListParagraph"/>
        <w:numPr>
          <w:ilvl w:val="0"/>
          <w:numId w:val="10"/>
        </w:numPr>
        <w:spacing w:after="120"/>
        <w:ind w:left="1800"/>
      </w:pPr>
      <w:r>
        <w:t>The fee table in paragraph 180 is corrected to read as follows:</w:t>
      </w:r>
    </w:p>
    <w:tbl>
      <w:tblPr>
        <w:tblStyle w:val="TableGrid"/>
        <w:tblW w:w="6120" w:type="dxa"/>
        <w:tblInd w:w="-5" w:type="dxa"/>
        <w:tblLook w:val="04A0"/>
      </w:tblPr>
      <w:tblGrid>
        <w:gridCol w:w="2520"/>
        <w:gridCol w:w="3600"/>
      </w:tblGrid>
      <w:tr w14:paraId="754B331E"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1BBCA7C7" w14:textId="77777777">
            <w:pPr>
              <w:spacing w:after="120"/>
              <w:rPr>
                <w:b/>
                <w:bCs/>
                <w:snapToGrid/>
              </w:rPr>
            </w:pPr>
            <w:r w:rsidRPr="00A612E1">
              <w:rPr>
                <w:b/>
                <w:bCs/>
                <w:snapToGrid/>
              </w:rPr>
              <w:t>Filing Category</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2F7D4EF7" w14:textId="77777777">
            <w:pPr>
              <w:spacing w:after="120"/>
              <w:rPr>
                <w:snapToGrid/>
              </w:rPr>
            </w:pPr>
            <w:r w:rsidRPr="00A612E1">
              <w:rPr>
                <w:b/>
                <w:bCs/>
                <w:snapToGrid/>
              </w:rPr>
              <w:t>New</w:t>
            </w:r>
            <w:r w:rsidRPr="00A612E1">
              <w:rPr>
                <w:snapToGrid/>
              </w:rPr>
              <w:t xml:space="preserve"> </w:t>
            </w:r>
            <w:r w:rsidRPr="00A612E1">
              <w:rPr>
                <w:b/>
                <w:bCs/>
                <w:snapToGrid/>
              </w:rPr>
              <w:t>Fee</w:t>
            </w:r>
          </w:p>
        </w:tc>
      </w:tr>
      <w:tr w14:paraId="267B6C3D"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27C1" w:rsidRPr="00A612E1" w:rsidP="00FB1DE8" w14:paraId="60F4FA7C" w14:textId="77777777">
            <w:pPr>
              <w:spacing w:after="120"/>
              <w:rPr>
                <w:snapToGrid/>
              </w:rPr>
            </w:pPr>
            <w:r w:rsidRPr="00A612E1">
              <w:rPr>
                <w:b/>
                <w:bCs/>
                <w:snapToGrid/>
              </w:rPr>
              <w:t>Space Stations, Geostationary Orbit</w:t>
            </w:r>
          </w:p>
        </w:tc>
        <w:tc>
          <w:tcPr>
            <w:tcW w:w="3600" w:type="dxa"/>
            <w:tcBorders>
              <w:top w:val="single" w:sz="4" w:space="0" w:color="auto"/>
              <w:left w:val="single" w:sz="4" w:space="0" w:color="auto"/>
              <w:bottom w:val="single" w:sz="4" w:space="0" w:color="auto"/>
              <w:right w:val="single" w:sz="4" w:space="0" w:color="auto"/>
            </w:tcBorders>
            <w:shd w:val="clear" w:color="auto" w:fill="E7E6E6" w:themeFill="background2"/>
          </w:tcPr>
          <w:p w:rsidR="004227C1" w:rsidRPr="00A612E1" w:rsidP="00FB1DE8" w14:paraId="313A592A" w14:textId="77777777">
            <w:pPr>
              <w:spacing w:after="120"/>
              <w:rPr>
                <w:snapToGrid/>
              </w:rPr>
            </w:pPr>
          </w:p>
        </w:tc>
      </w:tr>
      <w:tr w14:paraId="7A6F3093"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67F41AAD" w14:textId="77777777">
            <w:pPr>
              <w:spacing w:after="120"/>
              <w:rPr>
                <w:snapToGrid/>
              </w:rPr>
            </w:pPr>
            <w:r w:rsidRPr="00A612E1">
              <w:rPr>
                <w:snapToGrid/>
              </w:rPr>
              <w:t>Application for Authority to Construct, Deploy, and Operate, per satellite</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1AB059BC" w14:textId="77777777">
            <w:pPr>
              <w:spacing w:after="120"/>
              <w:rPr>
                <w:snapToGrid/>
              </w:rPr>
            </w:pPr>
            <w:r w:rsidRPr="00A612E1">
              <w:rPr>
                <w:snapToGrid/>
              </w:rPr>
              <w:t>$3,555</w:t>
            </w:r>
          </w:p>
        </w:tc>
      </w:tr>
      <w:tr w14:paraId="2A1A27DB"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16A768D9" w14:textId="77777777">
            <w:pPr>
              <w:spacing w:after="120"/>
              <w:rPr>
                <w:snapToGrid/>
              </w:rPr>
            </w:pPr>
            <w:r w:rsidRPr="00A612E1">
              <w:rPr>
                <w:snapToGrid/>
              </w:rPr>
              <w:t>Application for Authority to Operate, per satellite</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2F6E009C" w14:textId="77777777">
            <w:pPr>
              <w:spacing w:after="120"/>
              <w:rPr>
                <w:snapToGrid/>
              </w:rPr>
            </w:pPr>
            <w:r w:rsidRPr="00A612E1">
              <w:rPr>
                <w:snapToGrid/>
              </w:rPr>
              <w:t>$3,555</w:t>
            </w:r>
          </w:p>
        </w:tc>
      </w:tr>
      <w:tr w14:paraId="4F25B5AB"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27C1" w:rsidRPr="00A612E1" w:rsidP="00FB1DE8" w14:paraId="4877C577" w14:textId="77777777">
            <w:pPr>
              <w:spacing w:after="120"/>
              <w:rPr>
                <w:snapToGrid/>
              </w:rPr>
            </w:pPr>
            <w:r w:rsidRPr="00A612E1">
              <w:rPr>
                <w:b/>
                <w:bCs/>
                <w:snapToGrid/>
              </w:rPr>
              <w:t>Space Stations, Non-Geostationary Orbit</w:t>
            </w:r>
          </w:p>
        </w:tc>
        <w:tc>
          <w:tcPr>
            <w:tcW w:w="3600" w:type="dxa"/>
            <w:tcBorders>
              <w:top w:val="single" w:sz="4" w:space="0" w:color="auto"/>
              <w:left w:val="single" w:sz="4" w:space="0" w:color="auto"/>
              <w:bottom w:val="single" w:sz="4" w:space="0" w:color="auto"/>
              <w:right w:val="single" w:sz="4" w:space="0" w:color="auto"/>
            </w:tcBorders>
            <w:shd w:val="clear" w:color="auto" w:fill="E7E6E6" w:themeFill="background2"/>
          </w:tcPr>
          <w:p w:rsidR="004227C1" w:rsidRPr="00A612E1" w:rsidP="00FB1DE8" w14:paraId="35DF35F5" w14:textId="77777777">
            <w:pPr>
              <w:spacing w:after="120"/>
              <w:rPr>
                <w:snapToGrid/>
              </w:rPr>
            </w:pPr>
          </w:p>
        </w:tc>
      </w:tr>
      <w:tr w14:paraId="2ACD48A8"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74B74DC4" w14:textId="77777777">
            <w:pPr>
              <w:spacing w:after="120"/>
              <w:rPr>
                <w:snapToGrid/>
              </w:rPr>
            </w:pPr>
            <w:r w:rsidRPr="00A612E1">
              <w:rPr>
                <w:snapToGrid/>
              </w:rPr>
              <w:t>Application for Authority to Construct, Deploy, and Operate, per system of technically identical satellites, per Call Sign</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372F4094" w14:textId="77777777">
            <w:pPr>
              <w:spacing w:after="120"/>
              <w:rPr>
                <w:snapToGrid/>
              </w:rPr>
            </w:pPr>
            <w:r w:rsidRPr="00A612E1">
              <w:rPr>
                <w:snapToGrid/>
              </w:rPr>
              <w:t>$15,050</w:t>
            </w:r>
          </w:p>
        </w:tc>
      </w:tr>
      <w:tr w14:paraId="030E1C78"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2069152C" w14:textId="77777777">
            <w:pPr>
              <w:spacing w:after="120"/>
              <w:rPr>
                <w:snapToGrid/>
              </w:rPr>
            </w:pPr>
            <w:r w:rsidRPr="00A612E1">
              <w:rPr>
                <w:snapToGrid/>
              </w:rPr>
              <w:t>Application for Authority to Operate, per system of technically identical satellites, per Call Sign</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7A5DFF0A" w14:textId="77777777">
            <w:pPr>
              <w:spacing w:after="120"/>
              <w:rPr>
                <w:snapToGrid/>
              </w:rPr>
            </w:pPr>
            <w:r w:rsidRPr="00A612E1">
              <w:rPr>
                <w:snapToGrid/>
              </w:rPr>
              <w:t>$15,050</w:t>
            </w:r>
          </w:p>
        </w:tc>
      </w:tr>
      <w:tr w14:paraId="73436354"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27C1" w:rsidRPr="00A612E1" w:rsidP="00FB1DE8" w14:paraId="4F66E88E" w14:textId="77777777">
            <w:pPr>
              <w:spacing w:after="120"/>
              <w:rPr>
                <w:snapToGrid/>
              </w:rPr>
            </w:pPr>
            <w:r w:rsidRPr="00A612E1">
              <w:rPr>
                <w:b/>
                <w:bCs/>
                <w:snapToGrid/>
              </w:rPr>
              <w:t>Space Stations, Petition for Declaratory Ruling for a Foreign Space Station to Access the United States Market</w:t>
            </w:r>
          </w:p>
        </w:tc>
        <w:tc>
          <w:tcPr>
            <w:tcW w:w="3600" w:type="dxa"/>
            <w:tcBorders>
              <w:top w:val="single" w:sz="4" w:space="0" w:color="auto"/>
              <w:left w:val="single" w:sz="4" w:space="0" w:color="auto"/>
              <w:bottom w:val="single" w:sz="4" w:space="0" w:color="auto"/>
              <w:right w:val="single" w:sz="4" w:space="0" w:color="auto"/>
            </w:tcBorders>
            <w:shd w:val="clear" w:color="auto" w:fill="E7E6E6" w:themeFill="background2"/>
          </w:tcPr>
          <w:p w:rsidR="004227C1" w:rsidRPr="00A612E1" w:rsidP="00FB1DE8" w14:paraId="39F47BEF" w14:textId="77777777">
            <w:pPr>
              <w:spacing w:after="120"/>
              <w:rPr>
                <w:snapToGrid/>
              </w:rPr>
            </w:pPr>
          </w:p>
        </w:tc>
      </w:tr>
      <w:tr w14:paraId="3D201606"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7B466FBE" w14:textId="77777777">
            <w:pPr>
              <w:spacing w:after="120"/>
              <w:rPr>
                <w:snapToGrid/>
              </w:rPr>
            </w:pPr>
            <w:r w:rsidRPr="00A612E1">
              <w:rPr>
                <w:snapToGrid/>
              </w:rPr>
              <w:t>GSO</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5839D152" w14:textId="77777777">
            <w:pPr>
              <w:spacing w:after="120"/>
              <w:rPr>
                <w:snapToGrid/>
              </w:rPr>
            </w:pPr>
            <w:r w:rsidRPr="00A612E1">
              <w:rPr>
                <w:snapToGrid/>
              </w:rPr>
              <w:t>$3,555</w:t>
            </w:r>
          </w:p>
        </w:tc>
      </w:tr>
      <w:tr w14:paraId="42F4E558"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12F9B8DA" w14:textId="77777777">
            <w:pPr>
              <w:spacing w:after="120"/>
              <w:rPr>
                <w:snapToGrid/>
              </w:rPr>
            </w:pPr>
            <w:r w:rsidRPr="00A612E1">
              <w:rPr>
                <w:snapToGrid/>
              </w:rPr>
              <w:t>NGSO</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1135406A" w14:textId="77777777">
            <w:pPr>
              <w:spacing w:after="120"/>
              <w:rPr>
                <w:snapToGrid/>
              </w:rPr>
            </w:pPr>
            <w:r w:rsidRPr="00A612E1">
              <w:rPr>
                <w:snapToGrid/>
              </w:rPr>
              <w:t xml:space="preserve">$15,050 </w:t>
            </w:r>
          </w:p>
        </w:tc>
      </w:tr>
      <w:tr w14:paraId="3EF28317"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480F3BB5" w14:textId="77777777">
            <w:pPr>
              <w:spacing w:after="120"/>
              <w:rPr>
                <w:snapToGrid/>
              </w:rPr>
            </w:pPr>
            <w:r w:rsidRPr="00A612E1">
              <w:rPr>
                <w:snapToGrid/>
              </w:rPr>
              <w:t>Small satellite NGSO</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0B726753" w14:textId="77777777">
            <w:pPr>
              <w:spacing w:after="120"/>
              <w:rPr>
                <w:snapToGrid/>
              </w:rPr>
            </w:pPr>
            <w:r w:rsidRPr="00A612E1">
              <w:rPr>
                <w:snapToGrid/>
              </w:rPr>
              <w:t>$2,175</w:t>
            </w:r>
          </w:p>
        </w:tc>
      </w:tr>
      <w:tr w14:paraId="2F228D98"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27C1" w:rsidRPr="00A612E1" w:rsidP="00FB1DE8" w14:paraId="789BDC13" w14:textId="77777777">
            <w:pPr>
              <w:spacing w:after="120"/>
              <w:rPr>
                <w:snapToGrid/>
              </w:rPr>
            </w:pPr>
            <w:r w:rsidRPr="00A612E1">
              <w:rPr>
                <w:b/>
                <w:bCs/>
                <w:snapToGrid/>
              </w:rPr>
              <w:t>Space Stations, Small Satellites, or Small Spacecraft</w:t>
            </w:r>
          </w:p>
        </w:tc>
        <w:tc>
          <w:tcPr>
            <w:tcW w:w="3600" w:type="dxa"/>
            <w:tcBorders>
              <w:top w:val="single" w:sz="4" w:space="0" w:color="auto"/>
              <w:left w:val="single" w:sz="4" w:space="0" w:color="auto"/>
              <w:bottom w:val="single" w:sz="4" w:space="0" w:color="auto"/>
              <w:right w:val="single" w:sz="4" w:space="0" w:color="auto"/>
            </w:tcBorders>
            <w:shd w:val="clear" w:color="auto" w:fill="E7E6E6" w:themeFill="background2"/>
          </w:tcPr>
          <w:p w:rsidR="004227C1" w:rsidRPr="00A612E1" w:rsidP="00FB1DE8" w14:paraId="0E56B320" w14:textId="77777777">
            <w:pPr>
              <w:spacing w:after="120"/>
              <w:rPr>
                <w:snapToGrid/>
              </w:rPr>
            </w:pPr>
          </w:p>
        </w:tc>
      </w:tr>
      <w:tr w14:paraId="43DB7E62"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5B9ED82F" w14:textId="77777777">
            <w:pPr>
              <w:spacing w:after="120"/>
              <w:rPr>
                <w:snapToGrid/>
              </w:rPr>
            </w:pPr>
            <w:r w:rsidRPr="00A612E1">
              <w:rPr>
                <w:snapToGrid/>
              </w:rPr>
              <w:t>Application to Construct, Deploy, and Operate, per Call Sign</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77D8665A" w14:textId="77777777">
            <w:pPr>
              <w:spacing w:after="120"/>
              <w:rPr>
                <w:snapToGrid/>
              </w:rPr>
            </w:pPr>
            <w:r w:rsidRPr="00A612E1">
              <w:rPr>
                <w:snapToGrid/>
              </w:rPr>
              <w:t xml:space="preserve">$2,175 </w:t>
            </w:r>
          </w:p>
        </w:tc>
      </w:tr>
      <w:tr w14:paraId="4AC4503B" w14:textId="77777777" w:rsidTr="00333198">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227C1" w:rsidRPr="006A5D7C" w:rsidP="00FB1DE8" w14:paraId="568C60D3" w14:textId="77777777">
            <w:pPr>
              <w:spacing w:after="120"/>
              <w:rPr>
                <w:b/>
                <w:bCs/>
                <w:snapToGrid/>
              </w:rPr>
            </w:pPr>
            <w:r w:rsidRPr="006A5D7C">
              <w:rPr>
                <w:b/>
                <w:bCs/>
                <w:snapToGrid/>
              </w:rPr>
              <w:t>Space Stations, Other Applications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227C1" w:rsidRPr="00A612E1" w:rsidP="00FB1DE8" w14:paraId="626B55B8" w14:textId="77777777">
            <w:pPr>
              <w:spacing w:after="120"/>
              <w:rPr>
                <w:snapToGrid/>
              </w:rPr>
            </w:pPr>
          </w:p>
        </w:tc>
      </w:tr>
      <w:tr w14:paraId="54131EE9"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6846BFD9" w14:textId="77777777">
            <w:pPr>
              <w:spacing w:after="120"/>
              <w:rPr>
                <w:snapToGrid/>
              </w:rPr>
            </w:pPr>
            <w:r w:rsidRPr="00A612E1">
              <w:rPr>
                <w:snapToGrid/>
              </w:rPr>
              <w:t xml:space="preserve">Space Stations, Amendments, per Call </w:t>
            </w:r>
            <w:r w:rsidRPr="00A612E1">
              <w:rPr>
                <w:snapToGrid/>
              </w:rPr>
              <w:t>Sign</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7D3ACE8E" w14:textId="77777777">
            <w:pPr>
              <w:spacing w:after="120"/>
              <w:rPr>
                <w:snapToGrid/>
              </w:rPr>
            </w:pPr>
            <w:r w:rsidRPr="00A612E1">
              <w:rPr>
                <w:snapToGrid/>
              </w:rPr>
              <w:t>$1,620</w:t>
            </w:r>
          </w:p>
        </w:tc>
      </w:tr>
      <w:tr w14:paraId="7D562784"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7C95BE43" w14:textId="77777777">
            <w:pPr>
              <w:spacing w:after="120"/>
              <w:rPr>
                <w:snapToGrid/>
              </w:rPr>
            </w:pPr>
            <w:r w:rsidRPr="00A612E1">
              <w:rPr>
                <w:snapToGrid/>
              </w:rPr>
              <w:t>Space Stations, Modifications, per Call Sign</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17B10694" w14:textId="77777777">
            <w:pPr>
              <w:spacing w:after="120"/>
              <w:rPr>
                <w:snapToGrid/>
              </w:rPr>
            </w:pPr>
            <w:r w:rsidRPr="00A612E1">
              <w:rPr>
                <w:snapToGrid/>
              </w:rPr>
              <w:t xml:space="preserve">$2,495 </w:t>
            </w:r>
          </w:p>
        </w:tc>
      </w:tr>
      <w:tr w14:paraId="29793953"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6D36E54B" w14:textId="77777777">
            <w:pPr>
              <w:spacing w:after="120"/>
              <w:rPr>
                <w:snapToGrid/>
              </w:rPr>
            </w:pPr>
            <w:r w:rsidRPr="00A612E1">
              <w:rPr>
                <w:snapToGrid/>
              </w:rPr>
              <w:t>Space Stations, Assignment or Transfer of Control</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6E074F47" w14:textId="77777777">
            <w:pPr>
              <w:spacing w:after="120"/>
              <w:rPr>
                <w:snapToGrid/>
              </w:rPr>
            </w:pPr>
            <w:r w:rsidRPr="00A612E1">
              <w:rPr>
                <w:snapToGrid/>
              </w:rPr>
              <w:t>$745 (first call sign; $400 for each additional)</w:t>
            </w:r>
          </w:p>
        </w:tc>
      </w:tr>
      <w:tr w14:paraId="6DEA802C"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2A98F999" w14:textId="04F3F5F6">
            <w:pPr>
              <w:spacing w:after="120"/>
              <w:rPr>
                <w:snapToGrid/>
              </w:rPr>
            </w:pPr>
            <w:r w:rsidRPr="00A612E1">
              <w:rPr>
                <w:snapToGrid/>
              </w:rPr>
              <w:t xml:space="preserve">Space Stations, Pro Forma Assignment or Transfer of Control, per </w:t>
            </w:r>
            <w:r w:rsidR="007D33B4">
              <w:rPr>
                <w:snapToGrid/>
              </w:rPr>
              <w:t>A</w:t>
            </w:r>
            <w:r w:rsidRPr="00A612E1">
              <w:rPr>
                <w:snapToGrid/>
              </w:rPr>
              <w:t>pplication</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49AC3142" w14:textId="77777777">
            <w:pPr>
              <w:spacing w:after="120"/>
              <w:rPr>
                <w:snapToGrid/>
              </w:rPr>
            </w:pPr>
            <w:r w:rsidRPr="00A612E1">
              <w:rPr>
                <w:snapToGrid/>
              </w:rPr>
              <w:t xml:space="preserve">$400 </w:t>
            </w:r>
          </w:p>
        </w:tc>
      </w:tr>
      <w:tr w14:paraId="1A23BCE4" w14:textId="77777777" w:rsidTr="004227C1">
        <w:tblPrEx>
          <w:tblW w:w="6120" w:type="dxa"/>
          <w:tblInd w:w="-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4227C1" w:rsidRPr="00A612E1" w:rsidP="00FB1DE8" w14:paraId="584417F6" w14:textId="77777777">
            <w:pPr>
              <w:spacing w:after="120"/>
              <w:rPr>
                <w:snapToGrid/>
              </w:rPr>
            </w:pPr>
            <w:r w:rsidRPr="00A612E1">
              <w:rPr>
                <w:snapToGrid/>
              </w:rPr>
              <w:t>Space Stations, Special Temporary Authority, per Call Sign</w:t>
            </w:r>
          </w:p>
        </w:tc>
        <w:tc>
          <w:tcPr>
            <w:tcW w:w="3600" w:type="dxa"/>
            <w:tcBorders>
              <w:top w:val="single" w:sz="4" w:space="0" w:color="auto"/>
              <w:left w:val="single" w:sz="4" w:space="0" w:color="auto"/>
              <w:bottom w:val="single" w:sz="4" w:space="0" w:color="auto"/>
              <w:right w:val="single" w:sz="4" w:space="0" w:color="auto"/>
            </w:tcBorders>
            <w:hideMark/>
          </w:tcPr>
          <w:p w:rsidR="004227C1" w:rsidRPr="00A612E1" w:rsidP="00FB1DE8" w14:paraId="47581B7F" w14:textId="77777777">
            <w:pPr>
              <w:spacing w:after="120"/>
              <w:rPr>
                <w:snapToGrid/>
              </w:rPr>
            </w:pPr>
            <w:r w:rsidRPr="00A612E1">
              <w:rPr>
                <w:snapToGrid/>
              </w:rPr>
              <w:t xml:space="preserve">$1,435 </w:t>
            </w:r>
          </w:p>
        </w:tc>
      </w:tr>
    </w:tbl>
    <w:p w:rsidR="004227C1" w:rsidP="00A612E1" w14:paraId="71B60E0C" w14:textId="77777777">
      <w:pPr>
        <w:pStyle w:val="ParaNum"/>
        <w:numPr>
          <w:ilvl w:val="0"/>
          <w:numId w:val="0"/>
        </w:numPr>
        <w:ind w:left="720"/>
      </w:pPr>
    </w:p>
    <w:p w:rsidR="00E75311" w:rsidRPr="0059512C" w:rsidP="00A612E1" w14:paraId="776131C7" w14:textId="4B022AE7">
      <w:pPr>
        <w:pStyle w:val="ListParagraph"/>
        <w:numPr>
          <w:ilvl w:val="0"/>
          <w:numId w:val="10"/>
        </w:numPr>
        <w:spacing w:after="120"/>
        <w:ind w:left="1800"/>
      </w:pPr>
      <w:r>
        <w:t xml:space="preserve">In Appendix B, </w:t>
      </w:r>
      <w:r w:rsidRPr="0059512C">
        <w:t>Section 1.110</w:t>
      </w:r>
      <w:r>
        <w:t>7</w:t>
      </w:r>
      <w:r w:rsidRPr="0059512C">
        <w:t xml:space="preserve"> is revised to read as follows:</w:t>
      </w:r>
    </w:p>
    <w:p w:rsidR="00E75311" w:rsidRPr="00A612E1" w:rsidP="00A612E1" w14:paraId="60313EA3" w14:textId="77777777">
      <w:pPr>
        <w:spacing w:after="120"/>
        <w:ind w:left="720"/>
        <w:rPr>
          <w:u w:val="single"/>
        </w:rPr>
      </w:pPr>
      <w:r w:rsidRPr="00A612E1">
        <w:rPr>
          <w:u w:val="single"/>
        </w:rPr>
        <w:t xml:space="preserve">§1.1107 Schedule of charges for applications and other filings for international services. </w:t>
      </w:r>
    </w:p>
    <w:p w:rsidR="00E75311" w:rsidP="00A612E1" w14:paraId="5C3CE9C0" w14:textId="77777777">
      <w:pPr>
        <w:spacing w:after="120"/>
        <w:ind w:left="720"/>
      </w:pPr>
      <w:r>
        <w:t>*****</w:t>
      </w:r>
    </w:p>
    <w:tbl>
      <w:tblPr>
        <w:tblStyle w:val="TableGrid"/>
        <w:tblW w:w="0" w:type="auto"/>
        <w:tblInd w:w="85" w:type="dxa"/>
        <w:tblLook w:val="04A0"/>
      </w:tblPr>
      <w:tblGrid>
        <w:gridCol w:w="5670"/>
        <w:gridCol w:w="3330"/>
      </w:tblGrid>
      <w:tr w14:paraId="47DA8F74" w14:textId="77777777" w:rsidTr="007179AC">
        <w:tblPrEx>
          <w:tblW w:w="0" w:type="auto"/>
          <w:tblInd w:w="85" w:type="dxa"/>
          <w:tblLook w:val="04A0"/>
        </w:tblPrEx>
        <w:tc>
          <w:tcPr>
            <w:tcW w:w="5670" w:type="dxa"/>
          </w:tcPr>
          <w:p w:rsidR="00E75311" w:rsidRPr="00A612E1" w:rsidP="00FB1DE8" w14:paraId="63BF4EFD" w14:textId="77777777">
            <w:pPr>
              <w:spacing w:after="120"/>
              <w:rPr>
                <w:b/>
                <w:bCs/>
              </w:rPr>
            </w:pPr>
            <w:r w:rsidRPr="00A612E1">
              <w:rPr>
                <w:b/>
                <w:bCs/>
              </w:rPr>
              <w:t>Cable Landing License, per Application</w:t>
            </w:r>
          </w:p>
        </w:tc>
        <w:tc>
          <w:tcPr>
            <w:tcW w:w="3330" w:type="dxa"/>
          </w:tcPr>
          <w:p w:rsidR="00E75311" w:rsidRPr="00A612E1" w:rsidP="00FB1DE8" w14:paraId="3D462A89" w14:textId="77777777">
            <w:pPr>
              <w:spacing w:after="120"/>
              <w:jc w:val="center"/>
            </w:pPr>
            <w:r w:rsidRPr="00A612E1">
              <w:rPr>
                <w:b/>
                <w:bCs/>
              </w:rPr>
              <w:t>New Fee</w:t>
            </w:r>
          </w:p>
        </w:tc>
      </w:tr>
      <w:tr w14:paraId="3FA8071A" w14:textId="77777777" w:rsidTr="007179AC">
        <w:tblPrEx>
          <w:tblW w:w="0" w:type="auto"/>
          <w:tblInd w:w="85" w:type="dxa"/>
          <w:tblLook w:val="04A0"/>
        </w:tblPrEx>
        <w:tc>
          <w:tcPr>
            <w:tcW w:w="5670" w:type="dxa"/>
          </w:tcPr>
          <w:p w:rsidR="00E75311" w:rsidRPr="00A612E1" w:rsidP="00FB1DE8" w14:paraId="26BE2C22" w14:textId="77777777">
            <w:pPr>
              <w:spacing w:after="120"/>
            </w:pPr>
            <w:r w:rsidRPr="00A612E1">
              <w:t>New License</w:t>
            </w:r>
          </w:p>
        </w:tc>
        <w:tc>
          <w:tcPr>
            <w:tcW w:w="3330" w:type="dxa"/>
          </w:tcPr>
          <w:p w:rsidR="00E75311" w:rsidRPr="00A612E1" w:rsidP="00FB1DE8" w14:paraId="68AFE9C5" w14:textId="77777777">
            <w:pPr>
              <w:spacing w:after="120"/>
              <w:jc w:val="center"/>
            </w:pPr>
            <w:r w:rsidRPr="00A612E1">
              <w:t>$3,835</w:t>
            </w:r>
          </w:p>
        </w:tc>
      </w:tr>
      <w:tr w14:paraId="5059D8EE" w14:textId="77777777" w:rsidTr="007179AC">
        <w:tblPrEx>
          <w:tblW w:w="0" w:type="auto"/>
          <w:tblInd w:w="85" w:type="dxa"/>
          <w:tblLook w:val="04A0"/>
        </w:tblPrEx>
        <w:tc>
          <w:tcPr>
            <w:tcW w:w="5670" w:type="dxa"/>
          </w:tcPr>
          <w:p w:rsidR="00E75311" w:rsidRPr="00A612E1" w:rsidP="00FB1DE8" w14:paraId="2C2556CD" w14:textId="77777777">
            <w:pPr>
              <w:spacing w:after="120"/>
            </w:pPr>
            <w:r w:rsidRPr="00A612E1">
              <w:t>Assignment/Transfer of Control</w:t>
            </w:r>
          </w:p>
        </w:tc>
        <w:tc>
          <w:tcPr>
            <w:tcW w:w="3330" w:type="dxa"/>
          </w:tcPr>
          <w:p w:rsidR="00E75311" w:rsidRPr="00A612E1" w:rsidP="00FB1DE8" w14:paraId="2F7FAE98" w14:textId="77777777">
            <w:pPr>
              <w:spacing w:after="120"/>
              <w:jc w:val="center"/>
            </w:pPr>
            <w:r w:rsidRPr="00A612E1">
              <w:t>$1,230</w:t>
            </w:r>
          </w:p>
        </w:tc>
      </w:tr>
      <w:tr w14:paraId="5FC2FBF6" w14:textId="77777777" w:rsidTr="007179AC">
        <w:tblPrEx>
          <w:tblW w:w="0" w:type="auto"/>
          <w:tblInd w:w="85" w:type="dxa"/>
          <w:tblLook w:val="04A0"/>
        </w:tblPrEx>
        <w:tc>
          <w:tcPr>
            <w:tcW w:w="5670" w:type="dxa"/>
          </w:tcPr>
          <w:p w:rsidR="00E75311" w:rsidRPr="00A612E1" w:rsidP="00FB1DE8" w14:paraId="21E408E4" w14:textId="77777777">
            <w:pPr>
              <w:spacing w:after="120"/>
            </w:pPr>
            <w:r w:rsidRPr="00A612E1">
              <w:t>Pro Forma Assignment/Transfer of Control</w:t>
            </w:r>
          </w:p>
        </w:tc>
        <w:tc>
          <w:tcPr>
            <w:tcW w:w="3330" w:type="dxa"/>
          </w:tcPr>
          <w:p w:rsidR="00E75311" w:rsidRPr="00A612E1" w:rsidP="00FB1DE8" w14:paraId="4435D1EB" w14:textId="77777777">
            <w:pPr>
              <w:spacing w:after="120"/>
              <w:jc w:val="center"/>
            </w:pPr>
            <w:r w:rsidRPr="00A612E1">
              <w:t>$400</w:t>
            </w:r>
          </w:p>
        </w:tc>
      </w:tr>
      <w:tr w14:paraId="3726FC93" w14:textId="77777777" w:rsidTr="007179AC">
        <w:tblPrEx>
          <w:tblW w:w="0" w:type="auto"/>
          <w:tblInd w:w="85" w:type="dxa"/>
          <w:tblLook w:val="04A0"/>
        </w:tblPrEx>
        <w:tc>
          <w:tcPr>
            <w:tcW w:w="5670" w:type="dxa"/>
          </w:tcPr>
          <w:p w:rsidR="00E75311" w:rsidRPr="00A612E1" w:rsidP="00FB1DE8" w14:paraId="5648F32B" w14:textId="77777777">
            <w:pPr>
              <w:spacing w:after="120"/>
            </w:pPr>
            <w:r w:rsidRPr="00A612E1">
              <w:t>Foreign Carrier Affiliation Notification</w:t>
            </w:r>
          </w:p>
        </w:tc>
        <w:tc>
          <w:tcPr>
            <w:tcW w:w="3330" w:type="dxa"/>
          </w:tcPr>
          <w:p w:rsidR="00E75311" w:rsidRPr="00A612E1" w:rsidP="00FB1DE8" w14:paraId="47A59A8D" w14:textId="77777777">
            <w:pPr>
              <w:spacing w:after="120"/>
              <w:jc w:val="center"/>
            </w:pPr>
            <w:r w:rsidRPr="00A612E1">
              <w:t>$495</w:t>
            </w:r>
          </w:p>
        </w:tc>
      </w:tr>
      <w:tr w14:paraId="220936E3" w14:textId="77777777" w:rsidTr="007179AC">
        <w:tblPrEx>
          <w:tblW w:w="0" w:type="auto"/>
          <w:tblInd w:w="85" w:type="dxa"/>
          <w:tblLook w:val="04A0"/>
        </w:tblPrEx>
        <w:tc>
          <w:tcPr>
            <w:tcW w:w="5670" w:type="dxa"/>
          </w:tcPr>
          <w:p w:rsidR="00E75311" w:rsidRPr="00A612E1" w:rsidP="00FB1DE8" w14:paraId="6DB455B6" w14:textId="77777777">
            <w:pPr>
              <w:spacing w:after="120"/>
            </w:pPr>
            <w:r w:rsidRPr="00A612E1">
              <w:t>Modification</w:t>
            </w:r>
          </w:p>
        </w:tc>
        <w:tc>
          <w:tcPr>
            <w:tcW w:w="3330" w:type="dxa"/>
          </w:tcPr>
          <w:p w:rsidR="00E75311" w:rsidRPr="00A612E1" w:rsidP="00FB1DE8" w14:paraId="3A491DCE" w14:textId="77777777">
            <w:pPr>
              <w:spacing w:after="120"/>
              <w:jc w:val="center"/>
            </w:pPr>
            <w:r w:rsidRPr="00A612E1">
              <w:t>$1,230</w:t>
            </w:r>
          </w:p>
        </w:tc>
      </w:tr>
      <w:tr w14:paraId="1E548EC8" w14:textId="77777777" w:rsidTr="007179AC">
        <w:tblPrEx>
          <w:tblW w:w="0" w:type="auto"/>
          <w:tblInd w:w="85" w:type="dxa"/>
          <w:tblLook w:val="04A0"/>
        </w:tblPrEx>
        <w:tc>
          <w:tcPr>
            <w:tcW w:w="5670" w:type="dxa"/>
          </w:tcPr>
          <w:p w:rsidR="00E75311" w:rsidRPr="00A612E1" w:rsidP="00FB1DE8" w14:paraId="568B6E24" w14:textId="77777777">
            <w:pPr>
              <w:spacing w:after="120"/>
            </w:pPr>
            <w:r w:rsidRPr="00A612E1">
              <w:t>Renewal</w:t>
            </w:r>
          </w:p>
        </w:tc>
        <w:tc>
          <w:tcPr>
            <w:tcW w:w="3330" w:type="dxa"/>
          </w:tcPr>
          <w:p w:rsidR="00E75311" w:rsidRPr="00A612E1" w:rsidP="00FB1DE8" w14:paraId="3E0D4673" w14:textId="77777777">
            <w:pPr>
              <w:spacing w:after="120"/>
              <w:jc w:val="center"/>
            </w:pPr>
            <w:r w:rsidRPr="00A612E1">
              <w:t>$2,440</w:t>
            </w:r>
          </w:p>
        </w:tc>
      </w:tr>
      <w:tr w14:paraId="434BEBE6" w14:textId="77777777" w:rsidTr="007179AC">
        <w:tblPrEx>
          <w:tblW w:w="0" w:type="auto"/>
          <w:tblInd w:w="85" w:type="dxa"/>
          <w:tblLook w:val="04A0"/>
        </w:tblPrEx>
        <w:tc>
          <w:tcPr>
            <w:tcW w:w="5670" w:type="dxa"/>
          </w:tcPr>
          <w:p w:rsidR="00E75311" w:rsidRPr="00A612E1" w:rsidP="00FB1DE8" w14:paraId="2CF662CD" w14:textId="77777777">
            <w:pPr>
              <w:spacing w:after="120"/>
            </w:pPr>
            <w:r w:rsidRPr="00A612E1">
              <w:t>Special Temporary Authority</w:t>
            </w:r>
          </w:p>
        </w:tc>
        <w:tc>
          <w:tcPr>
            <w:tcW w:w="3330" w:type="dxa"/>
          </w:tcPr>
          <w:p w:rsidR="00E75311" w:rsidRPr="00A612E1" w:rsidP="00FB1DE8" w14:paraId="03392BA4" w14:textId="77777777">
            <w:pPr>
              <w:spacing w:after="120"/>
              <w:jc w:val="center"/>
            </w:pPr>
            <w:r w:rsidRPr="00A612E1">
              <w:t>$675</w:t>
            </w:r>
          </w:p>
        </w:tc>
      </w:tr>
      <w:tr w14:paraId="3CA091FD" w14:textId="77777777" w:rsidTr="007179AC">
        <w:tblPrEx>
          <w:tblW w:w="0" w:type="auto"/>
          <w:tblInd w:w="85" w:type="dxa"/>
          <w:tblLook w:val="04A0"/>
        </w:tblPrEx>
        <w:tc>
          <w:tcPr>
            <w:tcW w:w="5670" w:type="dxa"/>
          </w:tcPr>
          <w:p w:rsidR="00E75311" w:rsidRPr="00A612E1" w:rsidP="00FB1DE8" w14:paraId="52A5AEAC" w14:textId="77777777">
            <w:pPr>
              <w:spacing w:after="120"/>
            </w:pPr>
            <w:r w:rsidRPr="00A612E1">
              <w:t>Waiver</w:t>
            </w:r>
          </w:p>
        </w:tc>
        <w:tc>
          <w:tcPr>
            <w:tcW w:w="3330" w:type="dxa"/>
          </w:tcPr>
          <w:p w:rsidR="00E75311" w:rsidRPr="00A612E1" w:rsidP="00FB1DE8" w14:paraId="392ADE57" w14:textId="77777777">
            <w:pPr>
              <w:spacing w:after="120"/>
              <w:jc w:val="center"/>
            </w:pPr>
            <w:r w:rsidRPr="00A612E1">
              <w:t>$335</w:t>
            </w:r>
          </w:p>
        </w:tc>
      </w:tr>
    </w:tbl>
    <w:p w:rsidR="00E75311" w:rsidRPr="0059512C" w:rsidP="00FB1DE8" w14:paraId="770D5D57" w14:textId="77777777"/>
    <w:tbl>
      <w:tblPr>
        <w:tblStyle w:val="TableGrid"/>
        <w:tblW w:w="0" w:type="auto"/>
        <w:tblInd w:w="85" w:type="dxa"/>
        <w:tblLook w:val="04A0"/>
      </w:tblPr>
      <w:tblGrid>
        <w:gridCol w:w="5670"/>
        <w:gridCol w:w="3330"/>
      </w:tblGrid>
      <w:tr w14:paraId="41942AB4" w14:textId="77777777" w:rsidTr="007179AC">
        <w:tblPrEx>
          <w:tblW w:w="0" w:type="auto"/>
          <w:tblInd w:w="85" w:type="dxa"/>
          <w:tblLook w:val="04A0"/>
        </w:tblPrEx>
        <w:tc>
          <w:tcPr>
            <w:tcW w:w="5670" w:type="dxa"/>
          </w:tcPr>
          <w:p w:rsidR="00E75311" w:rsidRPr="00A612E1" w:rsidP="00FB1DE8" w14:paraId="56C2C8EB" w14:textId="77777777">
            <w:pPr>
              <w:spacing w:after="120"/>
            </w:pPr>
            <w:r w:rsidRPr="00A612E1">
              <w:rPr>
                <w:b/>
                <w:bCs/>
              </w:rPr>
              <w:t>International Section 214 Authorization, per Application</w:t>
            </w:r>
          </w:p>
        </w:tc>
        <w:tc>
          <w:tcPr>
            <w:tcW w:w="3330" w:type="dxa"/>
          </w:tcPr>
          <w:p w:rsidR="00E75311" w:rsidRPr="00A612E1" w:rsidP="00FB1DE8" w14:paraId="09A2B205" w14:textId="77777777">
            <w:pPr>
              <w:spacing w:after="120"/>
              <w:jc w:val="center"/>
            </w:pPr>
            <w:r w:rsidRPr="00A612E1">
              <w:rPr>
                <w:b/>
                <w:bCs/>
              </w:rPr>
              <w:t>New Fee</w:t>
            </w:r>
          </w:p>
        </w:tc>
      </w:tr>
      <w:tr w14:paraId="4C217A5C" w14:textId="77777777" w:rsidTr="007179AC">
        <w:tblPrEx>
          <w:tblW w:w="0" w:type="auto"/>
          <w:tblInd w:w="85" w:type="dxa"/>
          <w:tblLook w:val="04A0"/>
        </w:tblPrEx>
        <w:tc>
          <w:tcPr>
            <w:tcW w:w="5670" w:type="dxa"/>
          </w:tcPr>
          <w:p w:rsidR="00E75311" w:rsidRPr="00A612E1" w:rsidP="00FB1DE8" w14:paraId="6C3720C4" w14:textId="77777777">
            <w:pPr>
              <w:spacing w:after="120"/>
            </w:pPr>
            <w:r w:rsidRPr="00A612E1">
              <w:t>New Authorization</w:t>
            </w:r>
          </w:p>
        </w:tc>
        <w:tc>
          <w:tcPr>
            <w:tcW w:w="3330" w:type="dxa"/>
          </w:tcPr>
          <w:p w:rsidR="00E75311" w:rsidRPr="00A612E1" w:rsidP="00FB1DE8" w14:paraId="19F0F631" w14:textId="77777777">
            <w:pPr>
              <w:spacing w:after="120"/>
              <w:jc w:val="center"/>
            </w:pPr>
            <w:r w:rsidRPr="00A612E1">
              <w:t>$785</w:t>
            </w:r>
          </w:p>
        </w:tc>
      </w:tr>
      <w:tr w14:paraId="76903037" w14:textId="77777777" w:rsidTr="007179AC">
        <w:tblPrEx>
          <w:tblW w:w="0" w:type="auto"/>
          <w:tblInd w:w="85" w:type="dxa"/>
          <w:tblLook w:val="04A0"/>
        </w:tblPrEx>
        <w:tc>
          <w:tcPr>
            <w:tcW w:w="5670" w:type="dxa"/>
          </w:tcPr>
          <w:p w:rsidR="00E75311" w:rsidRPr="00A612E1" w:rsidP="00FB1DE8" w14:paraId="3B5FFCFB" w14:textId="77777777">
            <w:pPr>
              <w:spacing w:after="120"/>
            </w:pPr>
            <w:r w:rsidRPr="00A612E1">
              <w:t>Assignment/transfer of control</w:t>
            </w:r>
          </w:p>
        </w:tc>
        <w:tc>
          <w:tcPr>
            <w:tcW w:w="3330" w:type="dxa"/>
          </w:tcPr>
          <w:p w:rsidR="00E75311" w:rsidRPr="00A612E1" w:rsidP="00FB1DE8" w14:paraId="6C78EFB0" w14:textId="77777777">
            <w:pPr>
              <w:spacing w:after="120"/>
              <w:jc w:val="center"/>
            </w:pPr>
            <w:r w:rsidRPr="00A612E1">
              <w:t>$1,230</w:t>
            </w:r>
          </w:p>
        </w:tc>
      </w:tr>
      <w:tr w14:paraId="25010345" w14:textId="77777777" w:rsidTr="007179AC">
        <w:tblPrEx>
          <w:tblW w:w="0" w:type="auto"/>
          <w:tblInd w:w="85" w:type="dxa"/>
          <w:tblLook w:val="04A0"/>
        </w:tblPrEx>
        <w:tc>
          <w:tcPr>
            <w:tcW w:w="5670" w:type="dxa"/>
          </w:tcPr>
          <w:p w:rsidR="00E75311" w:rsidRPr="00A612E1" w:rsidP="00FB1DE8" w14:paraId="1496A2CC" w14:textId="77777777">
            <w:pPr>
              <w:spacing w:after="120"/>
            </w:pPr>
            <w:r w:rsidRPr="00A612E1">
              <w:t>Pro forma Assignment/transfer of control</w:t>
            </w:r>
          </w:p>
        </w:tc>
        <w:tc>
          <w:tcPr>
            <w:tcW w:w="3330" w:type="dxa"/>
          </w:tcPr>
          <w:p w:rsidR="00E75311" w:rsidRPr="00A612E1" w:rsidP="00FB1DE8" w14:paraId="71F0267A" w14:textId="77777777">
            <w:pPr>
              <w:spacing w:after="120"/>
              <w:jc w:val="center"/>
            </w:pPr>
            <w:r w:rsidRPr="00A612E1">
              <w:t>$400</w:t>
            </w:r>
          </w:p>
        </w:tc>
      </w:tr>
      <w:tr w14:paraId="4E2DABE3" w14:textId="77777777" w:rsidTr="007179AC">
        <w:tblPrEx>
          <w:tblW w:w="0" w:type="auto"/>
          <w:tblInd w:w="85" w:type="dxa"/>
          <w:tblLook w:val="04A0"/>
        </w:tblPrEx>
        <w:tc>
          <w:tcPr>
            <w:tcW w:w="5670" w:type="dxa"/>
          </w:tcPr>
          <w:p w:rsidR="00E75311" w:rsidRPr="00A612E1" w:rsidP="00FB1DE8" w14:paraId="32E725BD" w14:textId="77777777">
            <w:pPr>
              <w:spacing w:after="120"/>
            </w:pPr>
            <w:r w:rsidRPr="00A612E1">
              <w:t>Foreign Carrier Affiliation Notification</w:t>
            </w:r>
          </w:p>
        </w:tc>
        <w:tc>
          <w:tcPr>
            <w:tcW w:w="3330" w:type="dxa"/>
          </w:tcPr>
          <w:p w:rsidR="00E75311" w:rsidRPr="00A612E1" w:rsidP="00FB1DE8" w14:paraId="689F9BEC" w14:textId="77777777">
            <w:pPr>
              <w:spacing w:after="120"/>
              <w:jc w:val="center"/>
            </w:pPr>
            <w:r w:rsidRPr="00A612E1">
              <w:t>$495</w:t>
            </w:r>
          </w:p>
        </w:tc>
      </w:tr>
      <w:tr w14:paraId="27D0B973" w14:textId="77777777" w:rsidTr="007179AC">
        <w:tblPrEx>
          <w:tblW w:w="0" w:type="auto"/>
          <w:tblInd w:w="85" w:type="dxa"/>
          <w:tblLook w:val="04A0"/>
        </w:tblPrEx>
        <w:tc>
          <w:tcPr>
            <w:tcW w:w="5670" w:type="dxa"/>
          </w:tcPr>
          <w:p w:rsidR="00E75311" w:rsidRPr="00A612E1" w:rsidP="00FB1DE8" w14:paraId="492806AB" w14:textId="77777777">
            <w:pPr>
              <w:spacing w:after="120"/>
            </w:pPr>
            <w:r w:rsidRPr="00A612E1">
              <w:t>Modification</w:t>
            </w:r>
          </w:p>
        </w:tc>
        <w:tc>
          <w:tcPr>
            <w:tcW w:w="3330" w:type="dxa"/>
          </w:tcPr>
          <w:p w:rsidR="00E75311" w:rsidRPr="00A612E1" w:rsidP="00FB1DE8" w14:paraId="1F94BAD8" w14:textId="77777777">
            <w:pPr>
              <w:spacing w:after="120"/>
              <w:jc w:val="center"/>
            </w:pPr>
            <w:r w:rsidRPr="00A612E1">
              <w:t>$675</w:t>
            </w:r>
          </w:p>
        </w:tc>
      </w:tr>
      <w:tr w14:paraId="48596985" w14:textId="77777777" w:rsidTr="007179AC">
        <w:tblPrEx>
          <w:tblW w:w="0" w:type="auto"/>
          <w:tblInd w:w="85" w:type="dxa"/>
          <w:tblLook w:val="04A0"/>
        </w:tblPrEx>
        <w:tc>
          <w:tcPr>
            <w:tcW w:w="5670" w:type="dxa"/>
          </w:tcPr>
          <w:p w:rsidR="00E75311" w:rsidRPr="00A612E1" w:rsidP="00FB1DE8" w14:paraId="0D674779" w14:textId="77777777">
            <w:pPr>
              <w:spacing w:after="120"/>
            </w:pPr>
            <w:r w:rsidRPr="00A612E1">
              <w:t>Special Temporary Authority</w:t>
            </w:r>
          </w:p>
        </w:tc>
        <w:tc>
          <w:tcPr>
            <w:tcW w:w="3330" w:type="dxa"/>
          </w:tcPr>
          <w:p w:rsidR="00E75311" w:rsidRPr="00A612E1" w:rsidP="00FB1DE8" w14:paraId="4E2DA680" w14:textId="77777777">
            <w:pPr>
              <w:spacing w:after="120"/>
              <w:jc w:val="center"/>
            </w:pPr>
            <w:r w:rsidRPr="00A612E1">
              <w:t>$675</w:t>
            </w:r>
          </w:p>
        </w:tc>
      </w:tr>
      <w:tr w14:paraId="15651736" w14:textId="77777777" w:rsidTr="007179AC">
        <w:tblPrEx>
          <w:tblW w:w="0" w:type="auto"/>
          <w:tblInd w:w="85" w:type="dxa"/>
          <w:tblLook w:val="04A0"/>
        </w:tblPrEx>
        <w:tc>
          <w:tcPr>
            <w:tcW w:w="5670" w:type="dxa"/>
          </w:tcPr>
          <w:p w:rsidR="00E75311" w:rsidRPr="00A612E1" w:rsidP="00FB1DE8" w14:paraId="2931F82C" w14:textId="77777777">
            <w:pPr>
              <w:spacing w:after="120"/>
            </w:pPr>
            <w:r w:rsidRPr="00A612E1">
              <w:t>Waiver</w:t>
            </w:r>
          </w:p>
        </w:tc>
        <w:tc>
          <w:tcPr>
            <w:tcW w:w="3330" w:type="dxa"/>
          </w:tcPr>
          <w:p w:rsidR="00E75311" w:rsidRPr="00A612E1" w:rsidP="00FB1DE8" w14:paraId="7D0A7630" w14:textId="77777777">
            <w:pPr>
              <w:spacing w:after="120"/>
              <w:jc w:val="center"/>
            </w:pPr>
            <w:r w:rsidRPr="00A612E1">
              <w:t>$335</w:t>
            </w:r>
          </w:p>
        </w:tc>
      </w:tr>
      <w:tr w14:paraId="16A64E49" w14:textId="77777777" w:rsidTr="007179AC">
        <w:tblPrEx>
          <w:tblW w:w="0" w:type="auto"/>
          <w:tblInd w:w="85" w:type="dxa"/>
          <w:tblLook w:val="04A0"/>
        </w:tblPrEx>
        <w:tc>
          <w:tcPr>
            <w:tcW w:w="5670" w:type="dxa"/>
          </w:tcPr>
          <w:p w:rsidR="00E75311" w:rsidRPr="00A612E1" w:rsidP="00FB1DE8" w14:paraId="62382B30" w14:textId="77777777">
            <w:pPr>
              <w:spacing w:after="120"/>
            </w:pPr>
            <w:r w:rsidRPr="00A612E1">
              <w:t>Discontinuance of services</w:t>
            </w:r>
          </w:p>
        </w:tc>
        <w:tc>
          <w:tcPr>
            <w:tcW w:w="3330" w:type="dxa"/>
          </w:tcPr>
          <w:p w:rsidR="00E75311" w:rsidRPr="00A612E1" w:rsidP="00FB1DE8" w14:paraId="1FDDAF99" w14:textId="77777777">
            <w:pPr>
              <w:spacing w:after="120"/>
              <w:jc w:val="center"/>
            </w:pPr>
            <w:r w:rsidRPr="00A612E1">
              <w:t>$335</w:t>
            </w:r>
          </w:p>
        </w:tc>
      </w:tr>
    </w:tbl>
    <w:p w:rsidR="00E75311" w:rsidRPr="007907EB" w:rsidP="00FB1DE8" w14:paraId="051607DC" w14:textId="77777777"/>
    <w:tbl>
      <w:tblPr>
        <w:tblStyle w:val="TableGrid"/>
        <w:tblW w:w="0" w:type="auto"/>
        <w:tblInd w:w="85" w:type="dxa"/>
        <w:tblLook w:val="04A0"/>
      </w:tblPr>
      <w:tblGrid>
        <w:gridCol w:w="5670"/>
        <w:gridCol w:w="3330"/>
      </w:tblGrid>
      <w:tr w14:paraId="7E3D4B17" w14:textId="77777777" w:rsidTr="007179AC">
        <w:tblPrEx>
          <w:tblW w:w="0" w:type="auto"/>
          <w:tblInd w:w="85" w:type="dxa"/>
          <w:tblLook w:val="04A0"/>
        </w:tblPrEx>
        <w:tc>
          <w:tcPr>
            <w:tcW w:w="5670" w:type="dxa"/>
          </w:tcPr>
          <w:p w:rsidR="00E75311" w:rsidRPr="00A612E1" w:rsidP="00FB1DE8" w14:paraId="39384562" w14:textId="77777777">
            <w:pPr>
              <w:spacing w:after="120"/>
            </w:pPr>
            <w:r w:rsidRPr="00A612E1">
              <w:rPr>
                <w:b/>
                <w:bCs/>
              </w:rPr>
              <w:t>Section 310(b) Foreign Ownership, per Application</w:t>
            </w:r>
          </w:p>
        </w:tc>
        <w:tc>
          <w:tcPr>
            <w:tcW w:w="3330" w:type="dxa"/>
          </w:tcPr>
          <w:p w:rsidR="00E75311" w:rsidRPr="00A612E1" w:rsidP="00FB1DE8" w14:paraId="3ECA9EDD" w14:textId="77777777">
            <w:pPr>
              <w:spacing w:after="120"/>
              <w:jc w:val="center"/>
            </w:pPr>
            <w:r w:rsidRPr="00A612E1">
              <w:rPr>
                <w:b/>
                <w:bCs/>
              </w:rPr>
              <w:t>New Fee</w:t>
            </w:r>
          </w:p>
        </w:tc>
      </w:tr>
      <w:tr w14:paraId="0D917EBA" w14:textId="77777777" w:rsidTr="007179AC">
        <w:tblPrEx>
          <w:tblW w:w="0" w:type="auto"/>
          <w:tblInd w:w="85" w:type="dxa"/>
          <w:tblLook w:val="04A0"/>
        </w:tblPrEx>
        <w:tc>
          <w:tcPr>
            <w:tcW w:w="5670" w:type="dxa"/>
          </w:tcPr>
          <w:p w:rsidR="00E75311" w:rsidRPr="00A612E1" w:rsidP="00FB1DE8" w14:paraId="1076A426" w14:textId="77777777">
            <w:pPr>
              <w:spacing w:after="120"/>
            </w:pPr>
            <w:r w:rsidRPr="00A612E1">
              <w:t>Petition for Declaratory Ruling</w:t>
            </w:r>
          </w:p>
        </w:tc>
        <w:tc>
          <w:tcPr>
            <w:tcW w:w="3330" w:type="dxa"/>
          </w:tcPr>
          <w:p w:rsidR="00E75311" w:rsidRPr="00A612E1" w:rsidP="00FB1DE8" w14:paraId="328403C6" w14:textId="77777777">
            <w:pPr>
              <w:spacing w:after="120"/>
              <w:jc w:val="center"/>
            </w:pPr>
            <w:r w:rsidRPr="00A612E1">
              <w:t>$2,485</w:t>
            </w:r>
          </w:p>
        </w:tc>
      </w:tr>
      <w:tr w14:paraId="24549224" w14:textId="77777777" w:rsidTr="007179AC">
        <w:tblPrEx>
          <w:tblW w:w="0" w:type="auto"/>
          <w:tblInd w:w="85" w:type="dxa"/>
          <w:tblLook w:val="04A0"/>
        </w:tblPrEx>
        <w:tc>
          <w:tcPr>
            <w:tcW w:w="5670" w:type="dxa"/>
          </w:tcPr>
          <w:p w:rsidR="00E75311" w:rsidRPr="00A612E1" w:rsidP="00FB1DE8" w14:paraId="21B7571A" w14:textId="77777777">
            <w:pPr>
              <w:spacing w:after="120"/>
            </w:pPr>
            <w:r w:rsidRPr="00A612E1">
              <w:t>Waiver</w:t>
            </w:r>
          </w:p>
        </w:tc>
        <w:tc>
          <w:tcPr>
            <w:tcW w:w="3330" w:type="dxa"/>
          </w:tcPr>
          <w:p w:rsidR="00E75311" w:rsidRPr="00A612E1" w:rsidP="00FB1DE8" w14:paraId="11953666" w14:textId="77777777">
            <w:pPr>
              <w:spacing w:after="120"/>
              <w:jc w:val="center"/>
            </w:pPr>
            <w:r w:rsidRPr="00A612E1">
              <w:t>$335</w:t>
            </w:r>
          </w:p>
        </w:tc>
      </w:tr>
    </w:tbl>
    <w:p w:rsidR="00E75311" w:rsidRPr="000E16C0" w:rsidP="00FB1DE8" w14:paraId="5B773390" w14:textId="77777777"/>
    <w:tbl>
      <w:tblPr>
        <w:tblStyle w:val="TableGrid"/>
        <w:tblW w:w="0" w:type="auto"/>
        <w:tblInd w:w="85" w:type="dxa"/>
        <w:tblLook w:val="04A0"/>
      </w:tblPr>
      <w:tblGrid>
        <w:gridCol w:w="5670"/>
        <w:gridCol w:w="3330"/>
      </w:tblGrid>
      <w:tr w14:paraId="4234F667" w14:textId="77777777" w:rsidTr="007179AC">
        <w:tblPrEx>
          <w:tblW w:w="0" w:type="auto"/>
          <w:tblInd w:w="85" w:type="dxa"/>
          <w:tblLook w:val="04A0"/>
        </w:tblPrEx>
        <w:tc>
          <w:tcPr>
            <w:tcW w:w="5670" w:type="dxa"/>
          </w:tcPr>
          <w:p w:rsidR="00E75311" w:rsidRPr="00A612E1" w:rsidP="00FB1DE8" w14:paraId="0701F5E8" w14:textId="77777777">
            <w:pPr>
              <w:spacing w:after="120"/>
            </w:pPr>
            <w:r w:rsidRPr="00A612E1">
              <w:rPr>
                <w:b/>
                <w:bCs/>
              </w:rPr>
              <w:t>Recognized Operating Agency per Application</w:t>
            </w:r>
          </w:p>
        </w:tc>
        <w:tc>
          <w:tcPr>
            <w:tcW w:w="3330" w:type="dxa"/>
          </w:tcPr>
          <w:p w:rsidR="00E75311" w:rsidRPr="00A612E1" w:rsidP="00FB1DE8" w14:paraId="7143698B" w14:textId="77777777">
            <w:pPr>
              <w:spacing w:after="120"/>
              <w:jc w:val="center"/>
            </w:pPr>
            <w:r w:rsidRPr="00A612E1">
              <w:rPr>
                <w:b/>
                <w:bCs/>
              </w:rPr>
              <w:t>New Fee</w:t>
            </w:r>
          </w:p>
        </w:tc>
      </w:tr>
      <w:tr w14:paraId="13FB9511" w14:textId="77777777" w:rsidTr="007179AC">
        <w:tblPrEx>
          <w:tblW w:w="0" w:type="auto"/>
          <w:tblInd w:w="85" w:type="dxa"/>
          <w:tblLook w:val="04A0"/>
        </w:tblPrEx>
        <w:tc>
          <w:tcPr>
            <w:tcW w:w="5670" w:type="dxa"/>
          </w:tcPr>
          <w:p w:rsidR="00E75311" w:rsidRPr="00A612E1" w:rsidP="00FB1DE8" w14:paraId="04DD9F78" w14:textId="77777777">
            <w:pPr>
              <w:spacing w:after="120"/>
            </w:pPr>
            <w:r w:rsidRPr="00A612E1">
              <w:t>Application for ROA Status</w:t>
            </w:r>
          </w:p>
        </w:tc>
        <w:tc>
          <w:tcPr>
            <w:tcW w:w="3330" w:type="dxa"/>
          </w:tcPr>
          <w:p w:rsidR="00E75311" w:rsidRPr="00A612E1" w:rsidP="00FB1DE8" w14:paraId="453B6E19" w14:textId="77777777">
            <w:pPr>
              <w:spacing w:after="120"/>
              <w:jc w:val="center"/>
            </w:pPr>
            <w:r w:rsidRPr="00A612E1">
              <w:t>$1,145</w:t>
            </w:r>
          </w:p>
        </w:tc>
      </w:tr>
      <w:tr w14:paraId="2CB516D6" w14:textId="77777777" w:rsidTr="007179AC">
        <w:tblPrEx>
          <w:tblW w:w="0" w:type="auto"/>
          <w:tblInd w:w="85" w:type="dxa"/>
          <w:tblLook w:val="04A0"/>
        </w:tblPrEx>
        <w:tc>
          <w:tcPr>
            <w:tcW w:w="5670" w:type="dxa"/>
          </w:tcPr>
          <w:p w:rsidR="00E75311" w:rsidRPr="00A612E1" w:rsidP="00FB1DE8" w14:paraId="35927ACD" w14:textId="77777777">
            <w:pPr>
              <w:spacing w:after="120"/>
            </w:pPr>
            <w:r w:rsidRPr="00A612E1">
              <w:t>Waiver</w:t>
            </w:r>
          </w:p>
        </w:tc>
        <w:tc>
          <w:tcPr>
            <w:tcW w:w="3330" w:type="dxa"/>
          </w:tcPr>
          <w:p w:rsidR="00E75311" w:rsidRPr="00A612E1" w:rsidP="00FB1DE8" w14:paraId="4F7DEB34" w14:textId="77777777">
            <w:pPr>
              <w:spacing w:after="120"/>
              <w:jc w:val="center"/>
            </w:pPr>
            <w:r w:rsidRPr="00A612E1">
              <w:t>$335</w:t>
            </w:r>
          </w:p>
        </w:tc>
      </w:tr>
    </w:tbl>
    <w:p w:rsidR="00E75311" w:rsidRPr="0059512C" w:rsidP="00FB1DE8" w14:paraId="3A39EDA1" w14:textId="77777777">
      <w:r w:rsidRPr="0059512C">
        <w:t xml:space="preserve"> </w:t>
      </w:r>
    </w:p>
    <w:tbl>
      <w:tblPr>
        <w:tblStyle w:val="TableGrid"/>
        <w:tblW w:w="0" w:type="auto"/>
        <w:tblInd w:w="85" w:type="dxa"/>
        <w:tblLook w:val="04A0"/>
      </w:tblPr>
      <w:tblGrid>
        <w:gridCol w:w="5670"/>
        <w:gridCol w:w="3330"/>
      </w:tblGrid>
      <w:tr w14:paraId="6BB31E75" w14:textId="77777777" w:rsidTr="007179AC">
        <w:tblPrEx>
          <w:tblW w:w="0" w:type="auto"/>
          <w:tblInd w:w="85" w:type="dxa"/>
          <w:tblLook w:val="04A0"/>
        </w:tblPrEx>
        <w:tc>
          <w:tcPr>
            <w:tcW w:w="5670" w:type="dxa"/>
          </w:tcPr>
          <w:p w:rsidR="00E75311" w:rsidRPr="00A612E1" w:rsidP="00FB1DE8" w14:paraId="5B5E03D1" w14:textId="77777777">
            <w:pPr>
              <w:spacing w:after="120"/>
            </w:pPr>
            <w:r w:rsidRPr="00A612E1">
              <w:rPr>
                <w:b/>
                <w:bCs/>
              </w:rPr>
              <w:t>Data Network Identification Code (DNIC), per Application</w:t>
            </w:r>
          </w:p>
        </w:tc>
        <w:tc>
          <w:tcPr>
            <w:tcW w:w="3330" w:type="dxa"/>
          </w:tcPr>
          <w:p w:rsidR="00E75311" w:rsidRPr="00A612E1" w:rsidP="00FB1DE8" w14:paraId="40C549F5" w14:textId="77777777">
            <w:pPr>
              <w:spacing w:after="120"/>
              <w:jc w:val="center"/>
            </w:pPr>
            <w:r w:rsidRPr="00A612E1">
              <w:rPr>
                <w:b/>
                <w:bCs/>
              </w:rPr>
              <w:t>New Fee</w:t>
            </w:r>
          </w:p>
        </w:tc>
      </w:tr>
      <w:tr w14:paraId="76105001" w14:textId="77777777" w:rsidTr="007179AC">
        <w:tblPrEx>
          <w:tblW w:w="0" w:type="auto"/>
          <w:tblInd w:w="85" w:type="dxa"/>
          <w:tblLook w:val="04A0"/>
        </w:tblPrEx>
        <w:tc>
          <w:tcPr>
            <w:tcW w:w="5670" w:type="dxa"/>
          </w:tcPr>
          <w:p w:rsidR="00E75311" w:rsidRPr="00A612E1" w:rsidP="00FB1DE8" w14:paraId="51A46244" w14:textId="77777777">
            <w:pPr>
              <w:spacing w:after="120"/>
            </w:pPr>
            <w:r w:rsidRPr="00A612E1">
              <w:t>New DNIC</w:t>
            </w:r>
          </w:p>
        </w:tc>
        <w:tc>
          <w:tcPr>
            <w:tcW w:w="3330" w:type="dxa"/>
          </w:tcPr>
          <w:p w:rsidR="00E75311" w:rsidRPr="00A612E1" w:rsidP="00FB1DE8" w14:paraId="2A5ABCF8" w14:textId="77777777">
            <w:pPr>
              <w:spacing w:after="120"/>
              <w:jc w:val="center"/>
            </w:pPr>
            <w:r w:rsidRPr="00A612E1">
              <w:t>$785</w:t>
            </w:r>
          </w:p>
        </w:tc>
      </w:tr>
      <w:tr w14:paraId="7C3DB36A" w14:textId="77777777" w:rsidTr="007179AC">
        <w:tblPrEx>
          <w:tblW w:w="0" w:type="auto"/>
          <w:tblInd w:w="85" w:type="dxa"/>
          <w:tblLook w:val="04A0"/>
        </w:tblPrEx>
        <w:tc>
          <w:tcPr>
            <w:tcW w:w="5670" w:type="dxa"/>
          </w:tcPr>
          <w:p w:rsidR="00E75311" w:rsidRPr="00A612E1" w:rsidP="00FB1DE8" w14:paraId="6ADA355D" w14:textId="77777777">
            <w:pPr>
              <w:spacing w:after="120"/>
            </w:pPr>
            <w:r w:rsidRPr="00A612E1">
              <w:t>Waiver</w:t>
            </w:r>
          </w:p>
        </w:tc>
        <w:tc>
          <w:tcPr>
            <w:tcW w:w="3330" w:type="dxa"/>
          </w:tcPr>
          <w:p w:rsidR="00E75311" w:rsidRPr="00A612E1" w:rsidP="00FB1DE8" w14:paraId="503E2C7E" w14:textId="77777777">
            <w:pPr>
              <w:spacing w:after="120"/>
              <w:jc w:val="center"/>
            </w:pPr>
            <w:r w:rsidRPr="00A612E1">
              <w:t>$335</w:t>
            </w:r>
          </w:p>
        </w:tc>
      </w:tr>
    </w:tbl>
    <w:p w:rsidR="00E75311" w:rsidRPr="0059512C" w:rsidP="00FB1DE8" w14:paraId="6618DAF2" w14:textId="77777777"/>
    <w:tbl>
      <w:tblPr>
        <w:tblStyle w:val="TableGrid"/>
        <w:tblW w:w="0" w:type="auto"/>
        <w:tblInd w:w="85" w:type="dxa"/>
        <w:tblLook w:val="04A0"/>
      </w:tblPr>
      <w:tblGrid>
        <w:gridCol w:w="5670"/>
        <w:gridCol w:w="3330"/>
      </w:tblGrid>
      <w:tr w14:paraId="471517FE" w14:textId="77777777" w:rsidTr="007179AC">
        <w:tblPrEx>
          <w:tblW w:w="0" w:type="auto"/>
          <w:tblInd w:w="85" w:type="dxa"/>
          <w:tblLook w:val="04A0"/>
        </w:tblPrEx>
        <w:tc>
          <w:tcPr>
            <w:tcW w:w="5670" w:type="dxa"/>
          </w:tcPr>
          <w:p w:rsidR="00E75311" w:rsidRPr="00A612E1" w:rsidP="00FB1DE8" w14:paraId="6294766A" w14:textId="77777777">
            <w:pPr>
              <w:spacing w:after="120"/>
            </w:pPr>
            <w:r w:rsidRPr="00A612E1">
              <w:t xml:space="preserve"> </w:t>
            </w:r>
            <w:r w:rsidRPr="00A612E1">
              <w:rPr>
                <w:b/>
                <w:bCs/>
              </w:rPr>
              <w:t>International Signaling Point Code (ISPC), per Application</w:t>
            </w:r>
          </w:p>
        </w:tc>
        <w:tc>
          <w:tcPr>
            <w:tcW w:w="3330" w:type="dxa"/>
          </w:tcPr>
          <w:p w:rsidR="00E75311" w:rsidRPr="00A612E1" w:rsidP="00FB1DE8" w14:paraId="748FAE0D" w14:textId="77777777">
            <w:pPr>
              <w:spacing w:after="120"/>
              <w:jc w:val="center"/>
            </w:pPr>
            <w:r w:rsidRPr="00A612E1">
              <w:rPr>
                <w:b/>
                <w:bCs/>
              </w:rPr>
              <w:t>New Fee</w:t>
            </w:r>
          </w:p>
        </w:tc>
      </w:tr>
      <w:tr w14:paraId="1DCECC4C" w14:textId="77777777" w:rsidTr="007179AC">
        <w:tblPrEx>
          <w:tblW w:w="0" w:type="auto"/>
          <w:tblInd w:w="85" w:type="dxa"/>
          <w:tblLook w:val="04A0"/>
        </w:tblPrEx>
        <w:tc>
          <w:tcPr>
            <w:tcW w:w="5670" w:type="dxa"/>
          </w:tcPr>
          <w:p w:rsidR="00E75311" w:rsidRPr="00A612E1" w:rsidP="00FB1DE8" w14:paraId="0F463B13" w14:textId="77777777">
            <w:pPr>
              <w:spacing w:after="120"/>
            </w:pPr>
            <w:r w:rsidRPr="00A612E1">
              <w:t>New ISPC</w:t>
            </w:r>
          </w:p>
        </w:tc>
        <w:tc>
          <w:tcPr>
            <w:tcW w:w="3330" w:type="dxa"/>
          </w:tcPr>
          <w:p w:rsidR="00E75311" w:rsidRPr="00A612E1" w:rsidP="00FB1DE8" w14:paraId="14550C8A" w14:textId="77777777">
            <w:pPr>
              <w:spacing w:after="120"/>
              <w:jc w:val="center"/>
            </w:pPr>
            <w:r w:rsidRPr="00A612E1">
              <w:t>$785</w:t>
            </w:r>
          </w:p>
        </w:tc>
      </w:tr>
      <w:tr w14:paraId="0D5A3765" w14:textId="77777777" w:rsidTr="007179AC">
        <w:tblPrEx>
          <w:tblW w:w="0" w:type="auto"/>
          <w:tblInd w:w="85" w:type="dxa"/>
          <w:tblLook w:val="04A0"/>
        </w:tblPrEx>
        <w:tc>
          <w:tcPr>
            <w:tcW w:w="5670" w:type="dxa"/>
          </w:tcPr>
          <w:p w:rsidR="00E75311" w:rsidRPr="00A612E1" w:rsidP="00FB1DE8" w14:paraId="218041FF" w14:textId="77777777">
            <w:pPr>
              <w:spacing w:after="120"/>
            </w:pPr>
            <w:r w:rsidRPr="00A612E1">
              <w:t>Transfer of Control</w:t>
            </w:r>
          </w:p>
        </w:tc>
        <w:tc>
          <w:tcPr>
            <w:tcW w:w="3330" w:type="dxa"/>
          </w:tcPr>
          <w:p w:rsidR="00E75311" w:rsidRPr="00A612E1" w:rsidP="00FB1DE8" w14:paraId="5070AAED" w14:textId="77777777">
            <w:pPr>
              <w:spacing w:after="120"/>
              <w:jc w:val="center"/>
            </w:pPr>
            <w:r w:rsidRPr="00A612E1">
              <w:t>$675</w:t>
            </w:r>
          </w:p>
        </w:tc>
      </w:tr>
      <w:tr w14:paraId="1D016AC2" w14:textId="77777777" w:rsidTr="007179AC">
        <w:tblPrEx>
          <w:tblW w:w="0" w:type="auto"/>
          <w:tblInd w:w="85" w:type="dxa"/>
          <w:tblLook w:val="04A0"/>
        </w:tblPrEx>
        <w:tc>
          <w:tcPr>
            <w:tcW w:w="5670" w:type="dxa"/>
          </w:tcPr>
          <w:p w:rsidR="00E75311" w:rsidRPr="00A612E1" w:rsidP="00FB1DE8" w14:paraId="590BC361" w14:textId="77777777">
            <w:pPr>
              <w:spacing w:after="120"/>
            </w:pPr>
            <w:r w:rsidRPr="00A612E1">
              <w:t>Modification</w:t>
            </w:r>
          </w:p>
        </w:tc>
        <w:tc>
          <w:tcPr>
            <w:tcW w:w="3330" w:type="dxa"/>
          </w:tcPr>
          <w:p w:rsidR="00E75311" w:rsidRPr="00A612E1" w:rsidP="00FB1DE8" w14:paraId="33534817" w14:textId="77777777">
            <w:pPr>
              <w:spacing w:after="120"/>
              <w:jc w:val="center"/>
            </w:pPr>
            <w:r w:rsidRPr="00A612E1">
              <w:t>$675</w:t>
            </w:r>
          </w:p>
        </w:tc>
      </w:tr>
      <w:tr w14:paraId="07A21708" w14:textId="77777777" w:rsidTr="007179AC">
        <w:tblPrEx>
          <w:tblW w:w="0" w:type="auto"/>
          <w:tblInd w:w="85" w:type="dxa"/>
          <w:tblLook w:val="04A0"/>
        </w:tblPrEx>
        <w:tc>
          <w:tcPr>
            <w:tcW w:w="5670" w:type="dxa"/>
          </w:tcPr>
          <w:p w:rsidR="00E75311" w:rsidRPr="00A612E1" w:rsidP="00FB1DE8" w14:paraId="5A694421" w14:textId="77777777">
            <w:pPr>
              <w:spacing w:after="120"/>
            </w:pPr>
            <w:r w:rsidRPr="00A612E1">
              <w:t>Waiver</w:t>
            </w:r>
          </w:p>
        </w:tc>
        <w:tc>
          <w:tcPr>
            <w:tcW w:w="3330" w:type="dxa"/>
          </w:tcPr>
          <w:p w:rsidR="00E75311" w:rsidRPr="00A612E1" w:rsidP="00FB1DE8" w14:paraId="136793E9" w14:textId="77777777">
            <w:pPr>
              <w:spacing w:after="120"/>
              <w:jc w:val="center"/>
            </w:pPr>
            <w:r w:rsidRPr="00A612E1">
              <w:t>$335</w:t>
            </w:r>
          </w:p>
        </w:tc>
      </w:tr>
    </w:tbl>
    <w:p w:rsidR="00E75311" w:rsidRPr="0059512C" w:rsidP="00FB1DE8" w14:paraId="705A4906" w14:textId="77777777">
      <w:r w:rsidRPr="0004535F">
        <w:t xml:space="preserve"> </w:t>
      </w:r>
    </w:p>
    <w:tbl>
      <w:tblPr>
        <w:tblStyle w:val="TableGrid"/>
        <w:tblW w:w="0" w:type="auto"/>
        <w:tblInd w:w="85" w:type="dxa"/>
        <w:tblLook w:val="04A0"/>
      </w:tblPr>
      <w:tblGrid>
        <w:gridCol w:w="5670"/>
        <w:gridCol w:w="3330"/>
      </w:tblGrid>
      <w:tr w14:paraId="57330732" w14:textId="77777777" w:rsidTr="007179AC">
        <w:tblPrEx>
          <w:tblW w:w="0" w:type="auto"/>
          <w:tblInd w:w="85" w:type="dxa"/>
          <w:tblLook w:val="04A0"/>
        </w:tblPrEx>
        <w:tc>
          <w:tcPr>
            <w:tcW w:w="5670" w:type="dxa"/>
          </w:tcPr>
          <w:p w:rsidR="00E75311" w:rsidRPr="00A612E1" w:rsidP="00FB1DE8" w14:paraId="52B05115" w14:textId="77777777">
            <w:pPr>
              <w:spacing w:after="120"/>
            </w:pPr>
            <w:r w:rsidRPr="00A612E1">
              <w:rPr>
                <w:b/>
                <w:bCs/>
              </w:rPr>
              <w:t>Satellite Earth Station Applications</w:t>
            </w:r>
          </w:p>
        </w:tc>
        <w:tc>
          <w:tcPr>
            <w:tcW w:w="3330" w:type="dxa"/>
          </w:tcPr>
          <w:p w:rsidR="00E75311" w:rsidRPr="00A612E1" w:rsidP="00FB1DE8" w14:paraId="51236DAB" w14:textId="77777777">
            <w:pPr>
              <w:spacing w:after="120"/>
              <w:jc w:val="center"/>
            </w:pPr>
            <w:r w:rsidRPr="00A612E1">
              <w:rPr>
                <w:b/>
                <w:bCs/>
              </w:rPr>
              <w:t>New Fee</w:t>
            </w:r>
          </w:p>
        </w:tc>
      </w:tr>
      <w:tr w14:paraId="13F19A93" w14:textId="77777777" w:rsidTr="007179AC">
        <w:tblPrEx>
          <w:tblW w:w="0" w:type="auto"/>
          <w:tblInd w:w="85" w:type="dxa"/>
          <w:tblLook w:val="04A0"/>
        </w:tblPrEx>
        <w:tc>
          <w:tcPr>
            <w:tcW w:w="5670" w:type="dxa"/>
          </w:tcPr>
          <w:p w:rsidR="00E75311" w:rsidRPr="00A612E1" w:rsidP="00FB1DE8" w14:paraId="5BA7ED58" w14:textId="77777777">
            <w:pPr>
              <w:spacing w:after="120"/>
            </w:pPr>
            <w:r w:rsidRPr="00A612E1">
              <w:rPr>
                <w:b/>
                <w:bCs/>
              </w:rPr>
              <w:t>Fixed or Temporary Fixed Transmit or Transmit/Receive Earth Stations, per Call Sign</w:t>
            </w:r>
          </w:p>
        </w:tc>
        <w:tc>
          <w:tcPr>
            <w:tcW w:w="3330" w:type="dxa"/>
          </w:tcPr>
          <w:p w:rsidR="00E75311" w:rsidRPr="00A612E1" w:rsidP="00FB1DE8" w14:paraId="54491D30" w14:textId="77777777">
            <w:pPr>
              <w:spacing w:after="120"/>
              <w:jc w:val="center"/>
            </w:pPr>
          </w:p>
        </w:tc>
      </w:tr>
      <w:tr w14:paraId="154BEA06" w14:textId="77777777" w:rsidTr="007179AC">
        <w:tblPrEx>
          <w:tblW w:w="0" w:type="auto"/>
          <w:tblInd w:w="85" w:type="dxa"/>
          <w:tblLook w:val="04A0"/>
        </w:tblPrEx>
        <w:tc>
          <w:tcPr>
            <w:tcW w:w="5670" w:type="dxa"/>
          </w:tcPr>
          <w:p w:rsidR="00E75311" w:rsidRPr="00A612E1" w:rsidP="00FB1DE8" w14:paraId="36C3AE9A" w14:textId="77777777">
            <w:pPr>
              <w:spacing w:after="120"/>
            </w:pPr>
            <w:r w:rsidRPr="00A612E1">
              <w:t>Initial application, single site</w:t>
            </w:r>
          </w:p>
        </w:tc>
        <w:tc>
          <w:tcPr>
            <w:tcW w:w="3330" w:type="dxa"/>
          </w:tcPr>
          <w:p w:rsidR="00E75311" w:rsidRPr="00A612E1" w:rsidP="00FB1DE8" w14:paraId="0C0E2270" w14:textId="77777777">
            <w:pPr>
              <w:spacing w:after="120"/>
              <w:jc w:val="center"/>
            </w:pPr>
            <w:r w:rsidRPr="00A612E1">
              <w:t>$360</w:t>
            </w:r>
          </w:p>
        </w:tc>
      </w:tr>
      <w:tr w14:paraId="66964027" w14:textId="77777777" w:rsidTr="007179AC">
        <w:tblPrEx>
          <w:tblW w:w="0" w:type="auto"/>
          <w:tblInd w:w="85" w:type="dxa"/>
          <w:tblLook w:val="04A0"/>
        </w:tblPrEx>
        <w:tc>
          <w:tcPr>
            <w:tcW w:w="5670" w:type="dxa"/>
          </w:tcPr>
          <w:p w:rsidR="00E75311" w:rsidRPr="00A612E1" w:rsidP="00FB1DE8" w14:paraId="1C5D98A9" w14:textId="77777777">
            <w:pPr>
              <w:spacing w:after="120"/>
            </w:pPr>
            <w:r w:rsidRPr="00A612E1">
              <w:t xml:space="preserve">Initial application, multiple sites </w:t>
            </w:r>
          </w:p>
        </w:tc>
        <w:tc>
          <w:tcPr>
            <w:tcW w:w="3330" w:type="dxa"/>
          </w:tcPr>
          <w:p w:rsidR="00E75311" w:rsidRPr="00A612E1" w:rsidP="00FB1DE8" w14:paraId="4DB652E0" w14:textId="77777777">
            <w:pPr>
              <w:spacing w:after="120"/>
              <w:jc w:val="center"/>
            </w:pPr>
            <w:r w:rsidRPr="00A612E1">
              <w:t>$6,515</w:t>
            </w:r>
          </w:p>
        </w:tc>
      </w:tr>
      <w:tr w14:paraId="0289FB48" w14:textId="77777777" w:rsidTr="007179AC">
        <w:tblPrEx>
          <w:tblW w:w="0" w:type="auto"/>
          <w:tblInd w:w="85" w:type="dxa"/>
          <w:tblLook w:val="04A0"/>
        </w:tblPrEx>
        <w:tc>
          <w:tcPr>
            <w:tcW w:w="5670" w:type="dxa"/>
          </w:tcPr>
          <w:p w:rsidR="00E75311" w:rsidRPr="00A612E1" w:rsidP="00FB1DE8" w14:paraId="2D27FDC6" w14:textId="77777777">
            <w:pPr>
              <w:spacing w:after="120"/>
            </w:pPr>
            <w:r w:rsidRPr="00A612E1">
              <w:rPr>
                <w:b/>
                <w:bCs/>
              </w:rPr>
              <w:t>Receive Only Earth Stations License or Registration, per Call Sign or Registration</w:t>
            </w:r>
          </w:p>
        </w:tc>
        <w:tc>
          <w:tcPr>
            <w:tcW w:w="3330" w:type="dxa"/>
          </w:tcPr>
          <w:p w:rsidR="00E75311" w:rsidRPr="00A612E1" w:rsidP="00FB1DE8" w14:paraId="723F5417" w14:textId="77777777">
            <w:pPr>
              <w:spacing w:after="120"/>
              <w:jc w:val="center"/>
            </w:pPr>
          </w:p>
        </w:tc>
      </w:tr>
      <w:tr w14:paraId="43B06BF2" w14:textId="77777777" w:rsidTr="007179AC">
        <w:tblPrEx>
          <w:tblW w:w="0" w:type="auto"/>
          <w:tblInd w:w="85" w:type="dxa"/>
          <w:tblLook w:val="04A0"/>
        </w:tblPrEx>
        <w:tc>
          <w:tcPr>
            <w:tcW w:w="5670" w:type="dxa"/>
          </w:tcPr>
          <w:p w:rsidR="00E75311" w:rsidRPr="0060706A" w:rsidP="00FB1DE8" w14:paraId="0279B5A1" w14:textId="77777777">
            <w:pPr>
              <w:spacing w:after="120"/>
            </w:pPr>
            <w:r w:rsidRPr="00A612E1">
              <w:t>Initial application or registration, single site</w:t>
            </w:r>
          </w:p>
        </w:tc>
        <w:tc>
          <w:tcPr>
            <w:tcW w:w="3330" w:type="dxa"/>
          </w:tcPr>
          <w:p w:rsidR="00E75311" w:rsidRPr="00A612E1" w:rsidP="00FB1DE8" w14:paraId="12398502" w14:textId="77777777">
            <w:pPr>
              <w:spacing w:after="120"/>
              <w:jc w:val="center"/>
            </w:pPr>
            <w:r w:rsidRPr="00A612E1">
              <w:t>$175</w:t>
            </w:r>
          </w:p>
        </w:tc>
      </w:tr>
      <w:tr w14:paraId="7E0633A3" w14:textId="77777777" w:rsidTr="007179AC">
        <w:tblPrEx>
          <w:tblW w:w="0" w:type="auto"/>
          <w:tblInd w:w="85" w:type="dxa"/>
          <w:tblLook w:val="04A0"/>
        </w:tblPrEx>
        <w:tc>
          <w:tcPr>
            <w:tcW w:w="5670" w:type="dxa"/>
          </w:tcPr>
          <w:p w:rsidR="00E75311" w:rsidRPr="00A612E1" w:rsidP="00FB1DE8" w14:paraId="622A0D67" w14:textId="77777777">
            <w:pPr>
              <w:spacing w:after="120"/>
            </w:pPr>
            <w:r w:rsidRPr="00A612E1">
              <w:t>Initial application or registration, multiple sites, per system</w:t>
            </w:r>
          </w:p>
        </w:tc>
        <w:tc>
          <w:tcPr>
            <w:tcW w:w="3330" w:type="dxa"/>
          </w:tcPr>
          <w:p w:rsidR="00E75311" w:rsidRPr="00A612E1" w:rsidP="00FB1DE8" w14:paraId="02512507" w14:textId="77777777">
            <w:pPr>
              <w:spacing w:after="120"/>
              <w:jc w:val="center"/>
            </w:pPr>
            <w:r w:rsidRPr="00A612E1">
              <w:t>$465</w:t>
            </w:r>
          </w:p>
        </w:tc>
      </w:tr>
      <w:tr w14:paraId="3C988818" w14:textId="77777777" w:rsidTr="007179AC">
        <w:tblPrEx>
          <w:tblW w:w="0" w:type="auto"/>
          <w:tblInd w:w="85" w:type="dxa"/>
          <w:tblLook w:val="04A0"/>
        </w:tblPrEx>
        <w:tc>
          <w:tcPr>
            <w:tcW w:w="5670" w:type="dxa"/>
          </w:tcPr>
          <w:p w:rsidR="00E75311" w:rsidRPr="00E765EF" w:rsidP="00FB1DE8" w14:paraId="4EF7F9F7" w14:textId="77777777">
            <w:pPr>
              <w:spacing w:after="120"/>
            </w:pPr>
            <w:r>
              <w:t xml:space="preserve">Initial application for </w:t>
            </w:r>
            <w:r w:rsidRPr="00E765EF">
              <w:t>Blanket Earth Stations, per Call Sign</w:t>
            </w:r>
          </w:p>
        </w:tc>
        <w:tc>
          <w:tcPr>
            <w:tcW w:w="3330" w:type="dxa"/>
          </w:tcPr>
          <w:p w:rsidR="00E75311" w:rsidRPr="00A612E1" w:rsidP="00FB1DE8" w14:paraId="1A3D4BFA" w14:textId="77777777">
            <w:pPr>
              <w:spacing w:after="120"/>
              <w:jc w:val="center"/>
            </w:pPr>
            <w:r w:rsidRPr="00A612E1">
              <w:t>$360</w:t>
            </w:r>
          </w:p>
        </w:tc>
      </w:tr>
      <w:tr w14:paraId="3C936D6C" w14:textId="77777777" w:rsidTr="007179AC">
        <w:tblPrEx>
          <w:tblW w:w="0" w:type="auto"/>
          <w:tblInd w:w="85" w:type="dxa"/>
          <w:tblLook w:val="04A0"/>
        </w:tblPrEx>
        <w:tc>
          <w:tcPr>
            <w:tcW w:w="5670" w:type="dxa"/>
          </w:tcPr>
          <w:p w:rsidR="00E75311" w:rsidRPr="00A612E1" w:rsidP="00FB1DE8" w14:paraId="42A9C521" w14:textId="77777777">
            <w:pPr>
              <w:spacing w:after="120"/>
            </w:pPr>
            <w:r w:rsidRPr="00A612E1">
              <w:rPr>
                <w:b/>
                <w:bCs/>
              </w:rPr>
              <w:t>Mobile Earth Stations Applications, per Call Sign</w:t>
            </w:r>
          </w:p>
        </w:tc>
        <w:tc>
          <w:tcPr>
            <w:tcW w:w="3330" w:type="dxa"/>
          </w:tcPr>
          <w:p w:rsidR="00E75311" w:rsidRPr="00A612E1" w:rsidP="00FB1DE8" w14:paraId="05FC569D" w14:textId="77777777">
            <w:pPr>
              <w:spacing w:after="120"/>
              <w:jc w:val="center"/>
            </w:pPr>
          </w:p>
        </w:tc>
      </w:tr>
      <w:tr w14:paraId="4B0F9039" w14:textId="77777777" w:rsidTr="007179AC">
        <w:tblPrEx>
          <w:tblW w:w="0" w:type="auto"/>
          <w:tblInd w:w="85" w:type="dxa"/>
          <w:tblLook w:val="04A0"/>
        </w:tblPrEx>
        <w:tc>
          <w:tcPr>
            <w:tcW w:w="5670" w:type="dxa"/>
          </w:tcPr>
          <w:p w:rsidR="00E75311" w:rsidRPr="00A612E1" w:rsidP="00FB1DE8" w14:paraId="7ED99E66" w14:textId="77777777">
            <w:pPr>
              <w:spacing w:after="120"/>
            </w:pPr>
            <w:r w:rsidRPr="00A612E1">
              <w:t>Initial Application for Blanket Authorization, per system, per Call Sign</w:t>
            </w:r>
          </w:p>
        </w:tc>
        <w:tc>
          <w:tcPr>
            <w:tcW w:w="3330" w:type="dxa"/>
          </w:tcPr>
          <w:p w:rsidR="00E75311" w:rsidRPr="00A612E1" w:rsidP="00FB1DE8" w14:paraId="7D9EAAE8" w14:textId="77777777">
            <w:pPr>
              <w:spacing w:after="120"/>
              <w:jc w:val="center"/>
            </w:pPr>
            <w:r w:rsidRPr="00A612E1">
              <w:t>$815</w:t>
            </w:r>
          </w:p>
        </w:tc>
      </w:tr>
      <w:tr w14:paraId="31C6E046" w14:textId="77777777" w:rsidTr="007179AC">
        <w:tblPrEx>
          <w:tblW w:w="0" w:type="auto"/>
          <w:tblInd w:w="85" w:type="dxa"/>
          <w:tblLook w:val="04A0"/>
        </w:tblPrEx>
        <w:tc>
          <w:tcPr>
            <w:tcW w:w="5670" w:type="dxa"/>
          </w:tcPr>
          <w:p w:rsidR="00E75311" w:rsidRPr="00A612E1" w:rsidP="00FB1DE8" w14:paraId="2F1CC3FC" w14:textId="77777777">
            <w:pPr>
              <w:spacing w:after="120"/>
            </w:pPr>
            <w:r w:rsidRPr="00A612E1">
              <w:rPr>
                <w:b/>
                <w:bCs/>
              </w:rPr>
              <w:t>Amendments to Earth Station Applications or Registrations per Call Sign</w:t>
            </w:r>
          </w:p>
        </w:tc>
        <w:tc>
          <w:tcPr>
            <w:tcW w:w="3330" w:type="dxa"/>
          </w:tcPr>
          <w:p w:rsidR="00E75311" w:rsidRPr="00A612E1" w:rsidP="00FB1DE8" w14:paraId="7D9755E3" w14:textId="77777777">
            <w:pPr>
              <w:spacing w:after="120"/>
              <w:jc w:val="center"/>
            </w:pPr>
          </w:p>
        </w:tc>
      </w:tr>
      <w:tr w14:paraId="033E2B3C" w14:textId="77777777" w:rsidTr="007179AC">
        <w:tblPrEx>
          <w:tblW w:w="0" w:type="auto"/>
          <w:tblInd w:w="85" w:type="dxa"/>
          <w:tblLook w:val="04A0"/>
        </w:tblPrEx>
        <w:tc>
          <w:tcPr>
            <w:tcW w:w="5670" w:type="dxa"/>
          </w:tcPr>
          <w:p w:rsidR="00E75311" w:rsidRPr="00A612E1" w:rsidP="00FB1DE8" w14:paraId="3596AC2E" w14:textId="77777777">
            <w:pPr>
              <w:spacing w:after="120"/>
            </w:pPr>
            <w:r w:rsidRPr="00A612E1">
              <w:t>Single Site</w:t>
            </w:r>
          </w:p>
        </w:tc>
        <w:tc>
          <w:tcPr>
            <w:tcW w:w="3330" w:type="dxa"/>
          </w:tcPr>
          <w:p w:rsidR="00E75311" w:rsidRPr="00A612E1" w:rsidP="00FB1DE8" w14:paraId="705836E0" w14:textId="77777777">
            <w:pPr>
              <w:spacing w:after="120"/>
              <w:jc w:val="center"/>
            </w:pPr>
            <w:r w:rsidRPr="00A612E1">
              <w:t>$430</w:t>
            </w:r>
          </w:p>
        </w:tc>
      </w:tr>
      <w:tr w14:paraId="51881E9E" w14:textId="77777777" w:rsidTr="007179AC">
        <w:tblPrEx>
          <w:tblW w:w="0" w:type="auto"/>
          <w:tblInd w:w="85" w:type="dxa"/>
          <w:tblLook w:val="04A0"/>
        </w:tblPrEx>
        <w:tc>
          <w:tcPr>
            <w:tcW w:w="5670" w:type="dxa"/>
          </w:tcPr>
          <w:p w:rsidR="00E75311" w:rsidRPr="00A612E1" w:rsidP="00FB1DE8" w14:paraId="030D5A04" w14:textId="77777777">
            <w:pPr>
              <w:spacing w:after="120"/>
            </w:pPr>
            <w:r w:rsidRPr="00A612E1">
              <w:t>Multiple Sites</w:t>
            </w:r>
          </w:p>
        </w:tc>
        <w:tc>
          <w:tcPr>
            <w:tcW w:w="3330" w:type="dxa"/>
          </w:tcPr>
          <w:p w:rsidR="00E75311" w:rsidRPr="00A612E1" w:rsidP="00FB1DE8" w14:paraId="32430E4B" w14:textId="77777777">
            <w:pPr>
              <w:spacing w:after="120"/>
              <w:jc w:val="center"/>
            </w:pPr>
            <w:r w:rsidRPr="00A612E1">
              <w:t>$630</w:t>
            </w:r>
          </w:p>
        </w:tc>
      </w:tr>
      <w:tr w14:paraId="08C6DD2F" w14:textId="77777777" w:rsidTr="007179AC">
        <w:tblPrEx>
          <w:tblW w:w="0" w:type="auto"/>
          <w:tblInd w:w="85" w:type="dxa"/>
          <w:tblLook w:val="04A0"/>
        </w:tblPrEx>
        <w:tc>
          <w:tcPr>
            <w:tcW w:w="5670" w:type="dxa"/>
          </w:tcPr>
          <w:p w:rsidR="00E75311" w:rsidRPr="00A612E1" w:rsidP="00FB1DE8" w14:paraId="6E0B819E" w14:textId="77777777">
            <w:pPr>
              <w:spacing w:after="120"/>
              <w:rPr>
                <w:b/>
                <w:bCs/>
              </w:rPr>
            </w:pPr>
            <w:r w:rsidRPr="00A612E1">
              <w:rPr>
                <w:b/>
                <w:bCs/>
              </w:rPr>
              <w:t>Earth Stations, Other Applications</w:t>
            </w:r>
          </w:p>
        </w:tc>
        <w:tc>
          <w:tcPr>
            <w:tcW w:w="3330" w:type="dxa"/>
          </w:tcPr>
          <w:p w:rsidR="00E75311" w:rsidRPr="00A612E1" w:rsidP="00FB1DE8" w14:paraId="4A786BA8" w14:textId="77777777">
            <w:pPr>
              <w:spacing w:after="120"/>
              <w:jc w:val="center"/>
            </w:pPr>
          </w:p>
        </w:tc>
      </w:tr>
      <w:tr w14:paraId="51DE996F" w14:textId="77777777" w:rsidTr="007179AC">
        <w:tblPrEx>
          <w:tblW w:w="0" w:type="auto"/>
          <w:tblInd w:w="85" w:type="dxa"/>
          <w:tblLook w:val="04A0"/>
        </w:tblPrEx>
        <w:tc>
          <w:tcPr>
            <w:tcW w:w="5670" w:type="dxa"/>
          </w:tcPr>
          <w:p w:rsidR="00E75311" w:rsidRPr="00A647C7" w:rsidP="00FB1DE8" w14:paraId="501FFCAF" w14:textId="77777777">
            <w:pPr>
              <w:spacing w:after="120"/>
            </w:pPr>
            <w:r w:rsidRPr="00057514">
              <w:t xml:space="preserve">Applications for </w:t>
            </w:r>
            <w:r w:rsidRPr="00A647C7">
              <w:t>Modification of Earth Station Licenses or Registrations, per Call Sign</w:t>
            </w:r>
          </w:p>
        </w:tc>
        <w:tc>
          <w:tcPr>
            <w:tcW w:w="3330" w:type="dxa"/>
          </w:tcPr>
          <w:p w:rsidR="00E75311" w:rsidRPr="00A612E1" w:rsidP="00FB1DE8" w14:paraId="762DB0A5" w14:textId="77777777">
            <w:pPr>
              <w:spacing w:after="120"/>
              <w:jc w:val="center"/>
            </w:pPr>
            <w:r w:rsidRPr="00A612E1">
              <w:t>$545</w:t>
            </w:r>
          </w:p>
        </w:tc>
      </w:tr>
      <w:tr w14:paraId="16967E9F" w14:textId="77777777" w:rsidTr="007179AC">
        <w:tblPrEx>
          <w:tblW w:w="0" w:type="auto"/>
          <w:tblInd w:w="85" w:type="dxa"/>
          <w:tblLook w:val="04A0"/>
        </w:tblPrEx>
        <w:tc>
          <w:tcPr>
            <w:tcW w:w="5670" w:type="dxa"/>
          </w:tcPr>
          <w:p w:rsidR="00E75311" w:rsidRPr="00A647C7" w:rsidP="00FB1DE8" w14:paraId="63B11BF3" w14:textId="77777777">
            <w:pPr>
              <w:spacing w:after="120"/>
            </w:pPr>
            <w:r w:rsidRPr="00A647C7">
              <w:t>Assignment or Transfer of Control of Earth Station Licenses or Registrations</w:t>
            </w:r>
            <w:r w:rsidRPr="00057514">
              <w:t>, per Call Sign</w:t>
            </w:r>
          </w:p>
        </w:tc>
        <w:tc>
          <w:tcPr>
            <w:tcW w:w="3330" w:type="dxa"/>
          </w:tcPr>
          <w:p w:rsidR="00E75311" w:rsidRPr="00A612E1" w:rsidP="00FB1DE8" w14:paraId="1C8A374F" w14:textId="77777777">
            <w:pPr>
              <w:spacing w:after="120"/>
              <w:jc w:val="center"/>
            </w:pPr>
            <w:r w:rsidRPr="00A612E1">
              <w:t>$745 (first call sign)</w:t>
            </w:r>
          </w:p>
          <w:p w:rsidR="00E75311" w:rsidRPr="00A612E1" w:rsidP="00FB1DE8" w14:paraId="7D78991A" w14:textId="77777777">
            <w:pPr>
              <w:spacing w:after="120"/>
              <w:jc w:val="center"/>
            </w:pPr>
            <w:r w:rsidRPr="00A612E1">
              <w:t>$400 (for each additional call sign)</w:t>
            </w:r>
          </w:p>
        </w:tc>
      </w:tr>
      <w:tr w14:paraId="648DEB96" w14:textId="77777777" w:rsidTr="007179AC">
        <w:tblPrEx>
          <w:tblW w:w="0" w:type="auto"/>
          <w:tblInd w:w="85" w:type="dxa"/>
          <w:tblLook w:val="04A0"/>
        </w:tblPrEx>
        <w:tc>
          <w:tcPr>
            <w:tcW w:w="5670" w:type="dxa"/>
          </w:tcPr>
          <w:p w:rsidR="00E75311" w:rsidRPr="00A647C7" w:rsidP="00FB1DE8" w14:paraId="26845D20" w14:textId="5FE2525D">
            <w:pPr>
              <w:spacing w:after="120"/>
            </w:pPr>
            <w:r w:rsidRPr="00A647C7">
              <w:t xml:space="preserve">Pro Forma Assignment or Transfer of Control of Earth Station Licenses or Registrations, per </w:t>
            </w:r>
            <w:r w:rsidR="00E4634D">
              <w:t>Application</w:t>
            </w:r>
          </w:p>
        </w:tc>
        <w:tc>
          <w:tcPr>
            <w:tcW w:w="3330" w:type="dxa"/>
          </w:tcPr>
          <w:p w:rsidR="00E75311" w:rsidRPr="00A612E1" w:rsidP="00FB1DE8" w14:paraId="3EF5536A" w14:textId="77777777">
            <w:pPr>
              <w:spacing w:after="120"/>
              <w:jc w:val="center"/>
            </w:pPr>
            <w:r w:rsidRPr="00A612E1">
              <w:t>$400</w:t>
            </w:r>
          </w:p>
        </w:tc>
      </w:tr>
      <w:tr w14:paraId="1FB5AAA5" w14:textId="77777777" w:rsidTr="007179AC">
        <w:tblPrEx>
          <w:tblW w:w="0" w:type="auto"/>
          <w:tblInd w:w="85" w:type="dxa"/>
          <w:tblLook w:val="04A0"/>
        </w:tblPrEx>
        <w:tc>
          <w:tcPr>
            <w:tcW w:w="5670" w:type="dxa"/>
          </w:tcPr>
          <w:p w:rsidR="00E75311" w:rsidRPr="00A647C7" w:rsidP="00FB1DE8" w14:paraId="3393D0C7" w14:textId="77777777">
            <w:pPr>
              <w:spacing w:after="120"/>
            </w:pPr>
            <w:r w:rsidRPr="00A612E1">
              <w:t>Earth Station Special Temporary Authority, per call sign</w:t>
            </w:r>
          </w:p>
        </w:tc>
        <w:tc>
          <w:tcPr>
            <w:tcW w:w="3330" w:type="dxa"/>
          </w:tcPr>
          <w:p w:rsidR="00E75311" w:rsidRPr="00A612E1" w:rsidP="00FB1DE8" w14:paraId="48BD42BA" w14:textId="77777777">
            <w:pPr>
              <w:spacing w:after="120"/>
              <w:jc w:val="center"/>
            </w:pPr>
            <w:r w:rsidRPr="00A612E1">
              <w:t>$195</w:t>
            </w:r>
          </w:p>
        </w:tc>
      </w:tr>
      <w:tr w14:paraId="328E1CEE" w14:textId="77777777" w:rsidTr="007179AC">
        <w:tblPrEx>
          <w:tblW w:w="0" w:type="auto"/>
          <w:tblInd w:w="85" w:type="dxa"/>
          <w:tblLook w:val="04A0"/>
        </w:tblPrEx>
        <w:tc>
          <w:tcPr>
            <w:tcW w:w="5670" w:type="dxa"/>
          </w:tcPr>
          <w:p w:rsidR="00E75311" w:rsidRPr="00A612E1" w:rsidP="00FB1DE8" w14:paraId="176043F3" w14:textId="77777777">
            <w:pPr>
              <w:spacing w:after="120"/>
              <w:rPr>
                <w:b/>
                <w:bCs/>
              </w:rPr>
            </w:pPr>
            <w:r w:rsidRPr="00A612E1">
              <w:rPr>
                <w:b/>
                <w:bCs/>
              </w:rPr>
              <w:t>Earth Station Renewals of Licenses, per Call Sign</w:t>
            </w:r>
          </w:p>
        </w:tc>
        <w:tc>
          <w:tcPr>
            <w:tcW w:w="3330" w:type="dxa"/>
          </w:tcPr>
          <w:p w:rsidR="00E75311" w:rsidRPr="00A612E1" w:rsidP="00FB1DE8" w14:paraId="631B8A1B" w14:textId="77777777">
            <w:pPr>
              <w:spacing w:after="120"/>
              <w:jc w:val="center"/>
            </w:pPr>
          </w:p>
        </w:tc>
      </w:tr>
      <w:tr w14:paraId="07680B6F" w14:textId="77777777" w:rsidTr="007179AC">
        <w:tblPrEx>
          <w:tblW w:w="0" w:type="auto"/>
          <w:tblInd w:w="85" w:type="dxa"/>
          <w:tblLook w:val="04A0"/>
        </w:tblPrEx>
        <w:tc>
          <w:tcPr>
            <w:tcW w:w="5670" w:type="dxa"/>
          </w:tcPr>
          <w:p w:rsidR="00E75311" w:rsidRPr="00A612E1" w:rsidP="00FB1DE8" w14:paraId="10F89840" w14:textId="77777777">
            <w:pPr>
              <w:spacing w:after="120"/>
            </w:pPr>
            <w:r w:rsidRPr="00A612E1">
              <w:t>Single Site</w:t>
            </w:r>
          </w:p>
        </w:tc>
        <w:tc>
          <w:tcPr>
            <w:tcW w:w="3330" w:type="dxa"/>
          </w:tcPr>
          <w:p w:rsidR="00E75311" w:rsidRPr="00A612E1" w:rsidP="00FB1DE8" w14:paraId="2BF59529" w14:textId="77777777">
            <w:pPr>
              <w:spacing w:after="120"/>
              <w:jc w:val="center"/>
            </w:pPr>
            <w:r w:rsidRPr="00A612E1">
              <w:t>$115</w:t>
            </w:r>
          </w:p>
        </w:tc>
      </w:tr>
      <w:tr w14:paraId="4E2BD352" w14:textId="77777777" w:rsidTr="007179AC">
        <w:tblPrEx>
          <w:tblW w:w="0" w:type="auto"/>
          <w:tblInd w:w="85" w:type="dxa"/>
          <w:tblLook w:val="04A0"/>
        </w:tblPrEx>
        <w:tc>
          <w:tcPr>
            <w:tcW w:w="5670" w:type="dxa"/>
          </w:tcPr>
          <w:p w:rsidR="00E75311" w:rsidRPr="00A612E1" w:rsidP="00FB1DE8" w14:paraId="3D8B4404" w14:textId="77777777">
            <w:pPr>
              <w:spacing w:after="120"/>
            </w:pPr>
            <w:r w:rsidRPr="00A612E1">
              <w:t>Multiple Sites</w:t>
            </w:r>
          </w:p>
        </w:tc>
        <w:tc>
          <w:tcPr>
            <w:tcW w:w="3330" w:type="dxa"/>
          </w:tcPr>
          <w:p w:rsidR="00E75311" w:rsidRPr="00A612E1" w:rsidP="00FB1DE8" w14:paraId="22BD2B1E" w14:textId="77777777">
            <w:pPr>
              <w:spacing w:after="120"/>
              <w:jc w:val="center"/>
            </w:pPr>
            <w:r w:rsidRPr="00A612E1">
              <w:t>$145</w:t>
            </w:r>
          </w:p>
        </w:tc>
      </w:tr>
      <w:tr w14:paraId="007B77C1" w14:textId="77777777" w:rsidTr="007179AC">
        <w:tblPrEx>
          <w:tblW w:w="0" w:type="auto"/>
          <w:tblInd w:w="85" w:type="dxa"/>
          <w:tblLook w:val="04A0"/>
        </w:tblPrEx>
        <w:tc>
          <w:tcPr>
            <w:tcW w:w="5670" w:type="dxa"/>
          </w:tcPr>
          <w:p w:rsidR="00E75311" w:rsidRPr="006A5D7C" w:rsidP="00FB1DE8" w14:paraId="0256DE30" w14:textId="77777777">
            <w:pPr>
              <w:spacing w:after="120"/>
              <w:rPr>
                <w:b/>
                <w:bCs/>
              </w:rPr>
            </w:pPr>
            <w:r w:rsidRPr="006A5D7C">
              <w:rPr>
                <w:b/>
                <w:bCs/>
              </w:rPr>
              <w:t>Earth Station Requests for U.S. Market Access for Non-U.S. Licensed Space Stations</w:t>
            </w:r>
          </w:p>
        </w:tc>
        <w:tc>
          <w:tcPr>
            <w:tcW w:w="3330" w:type="dxa"/>
          </w:tcPr>
          <w:p w:rsidR="00E75311" w:rsidRPr="00A612E1" w:rsidP="00FB1DE8" w14:paraId="59969268" w14:textId="77777777">
            <w:pPr>
              <w:spacing w:after="120"/>
              <w:jc w:val="center"/>
            </w:pPr>
            <w:r w:rsidRPr="00A612E1">
              <w:t>See Space Stations</w:t>
            </w:r>
          </w:p>
        </w:tc>
      </w:tr>
    </w:tbl>
    <w:p w:rsidR="00E75311" w:rsidRPr="0059512C" w:rsidP="00FB1DE8" w14:paraId="1BADD4AC" w14:textId="77777777"/>
    <w:tbl>
      <w:tblPr>
        <w:tblStyle w:val="TableGrid"/>
        <w:tblW w:w="9000" w:type="dxa"/>
        <w:tblInd w:w="85" w:type="dxa"/>
        <w:tblLook w:val="04A0"/>
      </w:tblPr>
      <w:tblGrid>
        <w:gridCol w:w="5670"/>
        <w:gridCol w:w="3330"/>
      </w:tblGrid>
      <w:tr w14:paraId="6EF9F4B7" w14:textId="77777777" w:rsidTr="007179AC">
        <w:tblPrEx>
          <w:tblW w:w="9000" w:type="dxa"/>
          <w:tblInd w:w="85" w:type="dxa"/>
          <w:tblLook w:val="04A0"/>
        </w:tblPrEx>
        <w:tc>
          <w:tcPr>
            <w:tcW w:w="5670" w:type="dxa"/>
          </w:tcPr>
          <w:p w:rsidR="00E75311" w:rsidRPr="00A612E1" w:rsidP="00FB1DE8" w14:paraId="76C48EBE" w14:textId="77777777">
            <w:pPr>
              <w:spacing w:after="120"/>
            </w:pPr>
            <w:r w:rsidRPr="00A612E1">
              <w:rPr>
                <w:b/>
                <w:bCs/>
              </w:rPr>
              <w:t>Satellite Space Station Applications</w:t>
            </w:r>
          </w:p>
        </w:tc>
        <w:tc>
          <w:tcPr>
            <w:tcW w:w="3330" w:type="dxa"/>
          </w:tcPr>
          <w:p w:rsidR="00E75311" w:rsidRPr="00A612E1" w:rsidP="00FB1DE8" w14:paraId="6DA50692" w14:textId="77777777">
            <w:pPr>
              <w:spacing w:after="120"/>
              <w:jc w:val="center"/>
            </w:pPr>
            <w:r w:rsidRPr="00A612E1">
              <w:rPr>
                <w:b/>
                <w:bCs/>
              </w:rPr>
              <w:t>New Fee</w:t>
            </w:r>
          </w:p>
        </w:tc>
      </w:tr>
      <w:tr w14:paraId="33D459CB" w14:textId="77777777" w:rsidTr="007179AC">
        <w:tblPrEx>
          <w:tblW w:w="9000" w:type="dxa"/>
          <w:tblInd w:w="85" w:type="dxa"/>
          <w:tblLook w:val="04A0"/>
        </w:tblPrEx>
        <w:tc>
          <w:tcPr>
            <w:tcW w:w="5670" w:type="dxa"/>
          </w:tcPr>
          <w:p w:rsidR="00E75311" w:rsidRPr="00A612E1" w:rsidP="00FB1DE8" w14:paraId="062DFD0E" w14:textId="77777777">
            <w:pPr>
              <w:spacing w:after="120"/>
            </w:pPr>
            <w:r w:rsidRPr="00A612E1">
              <w:rPr>
                <w:b/>
                <w:bCs/>
              </w:rPr>
              <w:t>Space Stations, Geostationary Orbit</w:t>
            </w:r>
          </w:p>
        </w:tc>
        <w:tc>
          <w:tcPr>
            <w:tcW w:w="3330" w:type="dxa"/>
          </w:tcPr>
          <w:p w:rsidR="00E75311" w:rsidRPr="00A612E1" w:rsidP="00FB1DE8" w14:paraId="2D51BD35" w14:textId="77777777">
            <w:pPr>
              <w:spacing w:after="120"/>
              <w:jc w:val="center"/>
            </w:pPr>
          </w:p>
        </w:tc>
      </w:tr>
      <w:tr w14:paraId="1E2C490D" w14:textId="77777777" w:rsidTr="007179AC">
        <w:tblPrEx>
          <w:tblW w:w="9000" w:type="dxa"/>
          <w:tblInd w:w="85" w:type="dxa"/>
          <w:tblLook w:val="04A0"/>
        </w:tblPrEx>
        <w:tc>
          <w:tcPr>
            <w:tcW w:w="5670" w:type="dxa"/>
          </w:tcPr>
          <w:p w:rsidR="00E75311" w:rsidRPr="00A612E1" w:rsidP="00FB1DE8" w14:paraId="74859BC8" w14:textId="77777777">
            <w:pPr>
              <w:spacing w:after="120"/>
            </w:pPr>
            <w:r w:rsidRPr="00A612E1">
              <w:t>Application for Authority to Construct, Deploy, and Operate, per satellite</w:t>
            </w:r>
          </w:p>
        </w:tc>
        <w:tc>
          <w:tcPr>
            <w:tcW w:w="3330" w:type="dxa"/>
          </w:tcPr>
          <w:p w:rsidR="00E75311" w:rsidRPr="00A612E1" w:rsidP="00FB1DE8" w14:paraId="44B63C18" w14:textId="77777777">
            <w:pPr>
              <w:spacing w:after="120"/>
              <w:jc w:val="center"/>
            </w:pPr>
            <w:r w:rsidRPr="00A612E1">
              <w:t>$3,555</w:t>
            </w:r>
          </w:p>
        </w:tc>
      </w:tr>
      <w:tr w14:paraId="0F8308C9" w14:textId="77777777" w:rsidTr="007179AC">
        <w:tblPrEx>
          <w:tblW w:w="9000" w:type="dxa"/>
          <w:tblInd w:w="85" w:type="dxa"/>
          <w:tblLook w:val="04A0"/>
        </w:tblPrEx>
        <w:tc>
          <w:tcPr>
            <w:tcW w:w="5670" w:type="dxa"/>
          </w:tcPr>
          <w:p w:rsidR="00E75311" w:rsidRPr="00A612E1" w:rsidP="00FB1DE8" w14:paraId="23FB3384" w14:textId="77777777">
            <w:pPr>
              <w:spacing w:after="120"/>
            </w:pPr>
            <w:r w:rsidRPr="00A612E1">
              <w:t>Application for Authority to Operate, per satellite</w:t>
            </w:r>
          </w:p>
        </w:tc>
        <w:tc>
          <w:tcPr>
            <w:tcW w:w="3330" w:type="dxa"/>
          </w:tcPr>
          <w:p w:rsidR="00E75311" w:rsidRPr="00A612E1" w:rsidP="00FB1DE8" w14:paraId="76F426D7" w14:textId="77777777">
            <w:pPr>
              <w:spacing w:after="120"/>
              <w:jc w:val="center"/>
            </w:pPr>
            <w:r w:rsidRPr="00A612E1">
              <w:t>$3,555</w:t>
            </w:r>
          </w:p>
        </w:tc>
      </w:tr>
      <w:tr w14:paraId="549D69D5" w14:textId="77777777" w:rsidTr="007179AC">
        <w:tblPrEx>
          <w:tblW w:w="9000" w:type="dxa"/>
          <w:tblInd w:w="85" w:type="dxa"/>
          <w:tblLook w:val="04A0"/>
        </w:tblPrEx>
        <w:tc>
          <w:tcPr>
            <w:tcW w:w="5670" w:type="dxa"/>
          </w:tcPr>
          <w:p w:rsidR="00E75311" w:rsidRPr="00A612E1" w:rsidP="00FB1DE8" w14:paraId="30F4B21B" w14:textId="77777777">
            <w:pPr>
              <w:spacing w:after="120"/>
            </w:pPr>
            <w:r w:rsidRPr="00A612E1">
              <w:rPr>
                <w:b/>
                <w:bCs/>
              </w:rPr>
              <w:t>Space Stations, Non-Geostationary Orbit</w:t>
            </w:r>
          </w:p>
        </w:tc>
        <w:tc>
          <w:tcPr>
            <w:tcW w:w="3330" w:type="dxa"/>
          </w:tcPr>
          <w:p w:rsidR="00E75311" w:rsidRPr="00A612E1" w:rsidP="00FB1DE8" w14:paraId="36617A4B" w14:textId="77777777">
            <w:pPr>
              <w:spacing w:after="120"/>
              <w:jc w:val="center"/>
            </w:pPr>
          </w:p>
        </w:tc>
      </w:tr>
      <w:tr w14:paraId="3D769B0F" w14:textId="77777777" w:rsidTr="007179AC">
        <w:tblPrEx>
          <w:tblW w:w="9000" w:type="dxa"/>
          <w:tblInd w:w="85" w:type="dxa"/>
          <w:tblLook w:val="04A0"/>
        </w:tblPrEx>
        <w:tc>
          <w:tcPr>
            <w:tcW w:w="5670" w:type="dxa"/>
          </w:tcPr>
          <w:p w:rsidR="00E75311" w:rsidRPr="00A612E1" w:rsidP="00FB1DE8" w14:paraId="35F2015F" w14:textId="77777777">
            <w:pPr>
              <w:spacing w:after="120"/>
            </w:pPr>
            <w:r w:rsidRPr="00A612E1">
              <w:t>Application for Authority to Construct, Deploy, and Operate, per system of technically identical satellites, per Call Sign</w:t>
            </w:r>
          </w:p>
        </w:tc>
        <w:tc>
          <w:tcPr>
            <w:tcW w:w="3330" w:type="dxa"/>
          </w:tcPr>
          <w:p w:rsidR="00E75311" w:rsidRPr="00A612E1" w:rsidP="00FB1DE8" w14:paraId="202B700E" w14:textId="77777777">
            <w:pPr>
              <w:spacing w:after="120"/>
              <w:jc w:val="center"/>
            </w:pPr>
            <w:r w:rsidRPr="00A612E1">
              <w:t>$15,050</w:t>
            </w:r>
          </w:p>
        </w:tc>
      </w:tr>
      <w:tr w14:paraId="43D1ACF0" w14:textId="77777777" w:rsidTr="007179AC">
        <w:tblPrEx>
          <w:tblW w:w="9000" w:type="dxa"/>
          <w:tblInd w:w="85" w:type="dxa"/>
          <w:tblLook w:val="04A0"/>
        </w:tblPrEx>
        <w:tc>
          <w:tcPr>
            <w:tcW w:w="5670" w:type="dxa"/>
          </w:tcPr>
          <w:p w:rsidR="00E75311" w:rsidRPr="00A612E1" w:rsidP="00FB1DE8" w14:paraId="0A275D5A" w14:textId="77777777">
            <w:pPr>
              <w:spacing w:after="120"/>
            </w:pPr>
            <w:r w:rsidRPr="00A612E1">
              <w:t>Application for Authority to Operate, per system of technically identical satellites, per Call Sign</w:t>
            </w:r>
          </w:p>
        </w:tc>
        <w:tc>
          <w:tcPr>
            <w:tcW w:w="3330" w:type="dxa"/>
          </w:tcPr>
          <w:p w:rsidR="00E75311" w:rsidRPr="00A612E1" w:rsidP="00FB1DE8" w14:paraId="23350370" w14:textId="77777777">
            <w:pPr>
              <w:spacing w:after="120"/>
              <w:jc w:val="center"/>
            </w:pPr>
            <w:r w:rsidRPr="00A612E1">
              <w:t>$15,050</w:t>
            </w:r>
          </w:p>
        </w:tc>
      </w:tr>
      <w:tr w14:paraId="1667B12D" w14:textId="77777777" w:rsidTr="007179AC">
        <w:tblPrEx>
          <w:tblW w:w="9000" w:type="dxa"/>
          <w:tblInd w:w="85" w:type="dxa"/>
          <w:tblLook w:val="04A0"/>
        </w:tblPrEx>
        <w:tc>
          <w:tcPr>
            <w:tcW w:w="5670" w:type="dxa"/>
          </w:tcPr>
          <w:p w:rsidR="00E75311" w:rsidRPr="00A612E1" w:rsidP="00FB1DE8" w14:paraId="5DE45771" w14:textId="77777777">
            <w:pPr>
              <w:spacing w:after="120"/>
            </w:pPr>
            <w:r w:rsidRPr="00A612E1">
              <w:rPr>
                <w:b/>
                <w:bCs/>
              </w:rPr>
              <w:t>Space Stations, Petition for Declaratory Ruling for Foreign-Licensed Space Station to Access the U.S. Market</w:t>
            </w:r>
          </w:p>
        </w:tc>
        <w:tc>
          <w:tcPr>
            <w:tcW w:w="3330" w:type="dxa"/>
          </w:tcPr>
          <w:p w:rsidR="00E75311" w:rsidRPr="00A612E1" w:rsidP="00FB1DE8" w14:paraId="1BFB653E" w14:textId="77777777">
            <w:pPr>
              <w:spacing w:after="120"/>
              <w:jc w:val="center"/>
            </w:pPr>
          </w:p>
        </w:tc>
      </w:tr>
      <w:tr w14:paraId="6390BC7B" w14:textId="77777777" w:rsidTr="007179AC">
        <w:tblPrEx>
          <w:tblW w:w="9000" w:type="dxa"/>
          <w:tblInd w:w="85" w:type="dxa"/>
          <w:tblLook w:val="04A0"/>
        </w:tblPrEx>
        <w:tc>
          <w:tcPr>
            <w:tcW w:w="5670" w:type="dxa"/>
          </w:tcPr>
          <w:p w:rsidR="00E75311" w:rsidRPr="00A612E1" w:rsidP="00FB1DE8" w14:paraId="2304C0EC" w14:textId="77777777">
            <w:pPr>
              <w:spacing w:after="120"/>
            </w:pPr>
            <w:r w:rsidRPr="00A612E1">
              <w:t>Geostationary Orbit, per Call Sign</w:t>
            </w:r>
          </w:p>
        </w:tc>
        <w:tc>
          <w:tcPr>
            <w:tcW w:w="3330" w:type="dxa"/>
          </w:tcPr>
          <w:p w:rsidR="00E75311" w:rsidRPr="00A612E1" w:rsidP="00FB1DE8" w14:paraId="0869F2B5" w14:textId="77777777">
            <w:pPr>
              <w:spacing w:after="120"/>
              <w:jc w:val="center"/>
            </w:pPr>
            <w:r w:rsidRPr="00A612E1">
              <w:t>$3,555</w:t>
            </w:r>
          </w:p>
        </w:tc>
      </w:tr>
      <w:tr w14:paraId="767CE3B9" w14:textId="77777777" w:rsidTr="007179AC">
        <w:tblPrEx>
          <w:tblW w:w="9000" w:type="dxa"/>
          <w:tblInd w:w="85" w:type="dxa"/>
          <w:tblLook w:val="04A0"/>
        </w:tblPrEx>
        <w:tc>
          <w:tcPr>
            <w:tcW w:w="5670" w:type="dxa"/>
          </w:tcPr>
          <w:p w:rsidR="00E75311" w:rsidRPr="00A612E1" w:rsidP="00FB1DE8" w14:paraId="429B9366" w14:textId="77777777">
            <w:pPr>
              <w:spacing w:after="120"/>
            </w:pPr>
            <w:r w:rsidRPr="00A612E1">
              <w:t>Non-Geostationary Orbit, per Call Sign</w:t>
            </w:r>
          </w:p>
        </w:tc>
        <w:tc>
          <w:tcPr>
            <w:tcW w:w="3330" w:type="dxa"/>
          </w:tcPr>
          <w:p w:rsidR="00E75311" w:rsidRPr="00A612E1" w:rsidP="00FB1DE8" w14:paraId="65728C4A" w14:textId="77777777">
            <w:pPr>
              <w:spacing w:after="120"/>
              <w:jc w:val="center"/>
            </w:pPr>
            <w:r w:rsidRPr="00A612E1">
              <w:t>$15,050</w:t>
            </w:r>
          </w:p>
        </w:tc>
      </w:tr>
      <w:tr w14:paraId="038FD156" w14:textId="77777777" w:rsidTr="007179AC">
        <w:tblPrEx>
          <w:tblW w:w="9000" w:type="dxa"/>
          <w:tblInd w:w="85" w:type="dxa"/>
          <w:tblLook w:val="04A0"/>
        </w:tblPrEx>
        <w:tc>
          <w:tcPr>
            <w:tcW w:w="5670" w:type="dxa"/>
          </w:tcPr>
          <w:p w:rsidR="00E75311" w:rsidRPr="00A612E1" w:rsidP="00FB1DE8" w14:paraId="30391F2D" w14:textId="77777777">
            <w:pPr>
              <w:spacing w:after="120"/>
            </w:pPr>
            <w:r w:rsidRPr="00A612E1">
              <w:t>Small Satellites, per Call Sign</w:t>
            </w:r>
          </w:p>
        </w:tc>
        <w:tc>
          <w:tcPr>
            <w:tcW w:w="3330" w:type="dxa"/>
          </w:tcPr>
          <w:p w:rsidR="00E75311" w:rsidRPr="00A612E1" w:rsidP="00FB1DE8" w14:paraId="1A6DDBA4" w14:textId="77777777">
            <w:pPr>
              <w:spacing w:after="120"/>
              <w:jc w:val="center"/>
            </w:pPr>
            <w:r w:rsidRPr="00A612E1">
              <w:t>$2,175</w:t>
            </w:r>
          </w:p>
        </w:tc>
      </w:tr>
      <w:tr w14:paraId="0CF99D1A" w14:textId="77777777" w:rsidTr="007179AC">
        <w:tblPrEx>
          <w:tblW w:w="9000" w:type="dxa"/>
          <w:tblInd w:w="85" w:type="dxa"/>
          <w:tblLook w:val="04A0"/>
        </w:tblPrEx>
        <w:tc>
          <w:tcPr>
            <w:tcW w:w="5670" w:type="dxa"/>
          </w:tcPr>
          <w:p w:rsidR="00E75311" w:rsidRPr="00A612E1" w:rsidP="00FB1DE8" w14:paraId="3F5E90E8" w14:textId="77777777">
            <w:pPr>
              <w:spacing w:after="120"/>
            </w:pPr>
            <w:r w:rsidRPr="00A612E1">
              <w:rPr>
                <w:b/>
                <w:bCs/>
              </w:rPr>
              <w:t>Space Stations, Small Satellites, or Small Spacecraft</w:t>
            </w:r>
          </w:p>
        </w:tc>
        <w:tc>
          <w:tcPr>
            <w:tcW w:w="3330" w:type="dxa"/>
          </w:tcPr>
          <w:p w:rsidR="00E75311" w:rsidRPr="00A612E1" w:rsidP="00FB1DE8" w14:paraId="29E9E4C2" w14:textId="77777777">
            <w:pPr>
              <w:spacing w:after="120"/>
              <w:jc w:val="center"/>
            </w:pPr>
          </w:p>
        </w:tc>
      </w:tr>
      <w:tr w14:paraId="75F505E1" w14:textId="77777777" w:rsidTr="007179AC">
        <w:tblPrEx>
          <w:tblW w:w="9000" w:type="dxa"/>
          <w:tblInd w:w="85" w:type="dxa"/>
          <w:tblLook w:val="04A0"/>
        </w:tblPrEx>
        <w:tc>
          <w:tcPr>
            <w:tcW w:w="5670" w:type="dxa"/>
          </w:tcPr>
          <w:p w:rsidR="00E75311" w:rsidRPr="00A612E1" w:rsidP="00FB1DE8" w14:paraId="5F0CB1E1" w14:textId="77777777">
            <w:pPr>
              <w:spacing w:after="120"/>
            </w:pPr>
            <w:r w:rsidRPr="00A612E1">
              <w:t>Application to Construct, Deploy, and Operate, per Call Sign</w:t>
            </w:r>
          </w:p>
        </w:tc>
        <w:tc>
          <w:tcPr>
            <w:tcW w:w="3330" w:type="dxa"/>
          </w:tcPr>
          <w:p w:rsidR="00E75311" w:rsidRPr="00A612E1" w:rsidP="00FB1DE8" w14:paraId="0510F0DD" w14:textId="77777777">
            <w:pPr>
              <w:spacing w:after="120"/>
              <w:jc w:val="center"/>
            </w:pPr>
            <w:r w:rsidRPr="00A612E1">
              <w:t>$2,175</w:t>
            </w:r>
          </w:p>
        </w:tc>
      </w:tr>
      <w:tr w14:paraId="5A77B76E" w14:textId="77777777" w:rsidTr="007179AC">
        <w:tblPrEx>
          <w:tblW w:w="9000" w:type="dxa"/>
          <w:tblInd w:w="85" w:type="dxa"/>
          <w:tblLook w:val="04A0"/>
        </w:tblPrEx>
        <w:tc>
          <w:tcPr>
            <w:tcW w:w="5670" w:type="dxa"/>
          </w:tcPr>
          <w:p w:rsidR="00E75311" w:rsidRPr="00A612E1" w:rsidP="00FB1DE8" w14:paraId="53EF8066" w14:textId="77777777">
            <w:pPr>
              <w:spacing w:after="120"/>
              <w:rPr>
                <w:b/>
                <w:bCs/>
              </w:rPr>
            </w:pPr>
            <w:r w:rsidRPr="00A612E1">
              <w:rPr>
                <w:b/>
                <w:bCs/>
              </w:rPr>
              <w:t>Other Applications for Space Stations</w:t>
            </w:r>
          </w:p>
        </w:tc>
        <w:tc>
          <w:tcPr>
            <w:tcW w:w="3330" w:type="dxa"/>
          </w:tcPr>
          <w:p w:rsidR="00E75311" w:rsidRPr="00A612E1" w:rsidP="00FB1DE8" w14:paraId="261DA60B" w14:textId="77777777">
            <w:pPr>
              <w:spacing w:after="120"/>
              <w:jc w:val="center"/>
            </w:pPr>
          </w:p>
        </w:tc>
      </w:tr>
      <w:tr w14:paraId="0893C428" w14:textId="77777777" w:rsidTr="007179AC">
        <w:tblPrEx>
          <w:tblW w:w="9000" w:type="dxa"/>
          <w:tblInd w:w="85" w:type="dxa"/>
          <w:tblLook w:val="04A0"/>
        </w:tblPrEx>
        <w:tc>
          <w:tcPr>
            <w:tcW w:w="5670" w:type="dxa"/>
          </w:tcPr>
          <w:p w:rsidR="00E75311" w:rsidRPr="00A647C7" w:rsidP="00FB1DE8" w14:paraId="3DC4E315" w14:textId="77777777">
            <w:pPr>
              <w:spacing w:after="120"/>
            </w:pPr>
            <w:r w:rsidRPr="00A647C7">
              <w:t>Space Stations, Amendments, per Call Sign</w:t>
            </w:r>
          </w:p>
        </w:tc>
        <w:tc>
          <w:tcPr>
            <w:tcW w:w="3330" w:type="dxa"/>
          </w:tcPr>
          <w:p w:rsidR="00E75311" w:rsidRPr="00A612E1" w:rsidP="00FB1DE8" w14:paraId="45487A97" w14:textId="77777777">
            <w:pPr>
              <w:spacing w:after="120"/>
              <w:jc w:val="center"/>
            </w:pPr>
            <w:r w:rsidRPr="00A612E1">
              <w:t>$1,620</w:t>
            </w:r>
          </w:p>
        </w:tc>
      </w:tr>
      <w:tr w14:paraId="0FB593F7" w14:textId="77777777" w:rsidTr="007179AC">
        <w:tblPrEx>
          <w:tblW w:w="9000" w:type="dxa"/>
          <w:tblInd w:w="85" w:type="dxa"/>
          <w:tblLook w:val="04A0"/>
        </w:tblPrEx>
        <w:tc>
          <w:tcPr>
            <w:tcW w:w="5670" w:type="dxa"/>
          </w:tcPr>
          <w:p w:rsidR="00E75311" w:rsidRPr="00A647C7" w:rsidP="00FB1DE8" w14:paraId="27D8E915" w14:textId="77777777">
            <w:pPr>
              <w:spacing w:after="120"/>
            </w:pPr>
            <w:r w:rsidRPr="00A647C7">
              <w:t>Space Stations, Modifications, per Call Sign</w:t>
            </w:r>
          </w:p>
        </w:tc>
        <w:tc>
          <w:tcPr>
            <w:tcW w:w="3330" w:type="dxa"/>
          </w:tcPr>
          <w:p w:rsidR="00E75311" w:rsidRPr="00A612E1" w:rsidP="00FB1DE8" w14:paraId="47728719" w14:textId="77777777">
            <w:pPr>
              <w:spacing w:after="120"/>
              <w:jc w:val="center"/>
            </w:pPr>
            <w:r w:rsidRPr="00A612E1">
              <w:t>$2,495</w:t>
            </w:r>
          </w:p>
        </w:tc>
      </w:tr>
      <w:tr w14:paraId="183FE4DA" w14:textId="77777777" w:rsidTr="007179AC">
        <w:tblPrEx>
          <w:tblW w:w="9000" w:type="dxa"/>
          <w:tblInd w:w="85" w:type="dxa"/>
          <w:tblLook w:val="04A0"/>
        </w:tblPrEx>
        <w:tc>
          <w:tcPr>
            <w:tcW w:w="5670" w:type="dxa"/>
          </w:tcPr>
          <w:p w:rsidR="00E75311" w:rsidRPr="00A647C7" w:rsidP="00FB1DE8" w14:paraId="43FA21F4" w14:textId="77777777">
            <w:pPr>
              <w:spacing w:after="120"/>
            </w:pPr>
            <w:r w:rsidRPr="00A647C7">
              <w:t xml:space="preserve">Space Stations, Assignment or Transfer of Control, per </w:t>
            </w:r>
            <w:r w:rsidRPr="00A06393">
              <w:t>Call Sign</w:t>
            </w:r>
          </w:p>
        </w:tc>
        <w:tc>
          <w:tcPr>
            <w:tcW w:w="3330" w:type="dxa"/>
          </w:tcPr>
          <w:p w:rsidR="00E75311" w:rsidRPr="00A612E1" w:rsidP="00FB1DE8" w14:paraId="6DF56275" w14:textId="77777777">
            <w:pPr>
              <w:spacing w:after="120"/>
              <w:jc w:val="center"/>
            </w:pPr>
            <w:r w:rsidRPr="00A612E1">
              <w:t>$745 (first call sign)</w:t>
            </w:r>
          </w:p>
          <w:p w:rsidR="00E75311" w:rsidRPr="00A612E1" w:rsidP="00FB1DE8" w14:paraId="79CF1404" w14:textId="77777777">
            <w:pPr>
              <w:spacing w:after="120"/>
              <w:jc w:val="center"/>
            </w:pPr>
            <w:r w:rsidRPr="00A612E1">
              <w:t>$400 (for each additional call sign)</w:t>
            </w:r>
          </w:p>
        </w:tc>
      </w:tr>
      <w:tr w14:paraId="70F44D3C" w14:textId="77777777" w:rsidTr="007179AC">
        <w:tblPrEx>
          <w:tblW w:w="9000" w:type="dxa"/>
          <w:tblInd w:w="85" w:type="dxa"/>
          <w:tblLook w:val="04A0"/>
        </w:tblPrEx>
        <w:tc>
          <w:tcPr>
            <w:tcW w:w="5670" w:type="dxa"/>
          </w:tcPr>
          <w:p w:rsidR="00E75311" w:rsidRPr="00A647C7" w:rsidP="00FB1DE8" w14:paraId="663B3B5C" w14:textId="1E2F8854">
            <w:pPr>
              <w:spacing w:after="120"/>
            </w:pPr>
            <w:r w:rsidRPr="00A647C7">
              <w:t xml:space="preserve">Space Stations, Pro Forma Assignment or Transfer of </w:t>
            </w:r>
            <w:r w:rsidRPr="00A647C7">
              <w:t xml:space="preserve">Control, per </w:t>
            </w:r>
            <w:r w:rsidR="007D33B4">
              <w:t>A</w:t>
            </w:r>
            <w:r w:rsidR="00E4634D">
              <w:t>pplication</w:t>
            </w:r>
          </w:p>
        </w:tc>
        <w:tc>
          <w:tcPr>
            <w:tcW w:w="3330" w:type="dxa"/>
          </w:tcPr>
          <w:p w:rsidR="00E75311" w:rsidRPr="00A612E1" w:rsidP="00FB1DE8" w14:paraId="09613328" w14:textId="77777777">
            <w:pPr>
              <w:spacing w:after="120"/>
              <w:jc w:val="center"/>
            </w:pPr>
            <w:r w:rsidRPr="00A612E1">
              <w:t>$400</w:t>
            </w:r>
          </w:p>
        </w:tc>
      </w:tr>
      <w:tr w14:paraId="669E7F62" w14:textId="77777777" w:rsidTr="007179AC">
        <w:tblPrEx>
          <w:tblW w:w="9000" w:type="dxa"/>
          <w:tblInd w:w="85" w:type="dxa"/>
          <w:tblLook w:val="04A0"/>
        </w:tblPrEx>
        <w:tc>
          <w:tcPr>
            <w:tcW w:w="5670" w:type="dxa"/>
          </w:tcPr>
          <w:p w:rsidR="00E75311" w:rsidRPr="00A647C7" w:rsidP="00FB1DE8" w14:paraId="6743F07A" w14:textId="77777777">
            <w:pPr>
              <w:spacing w:after="120"/>
            </w:pPr>
            <w:r w:rsidRPr="00A647C7">
              <w:t>Space Stations, Special Temporary Authority, per Call Sign</w:t>
            </w:r>
          </w:p>
        </w:tc>
        <w:tc>
          <w:tcPr>
            <w:tcW w:w="3330" w:type="dxa"/>
          </w:tcPr>
          <w:p w:rsidR="00E75311" w:rsidRPr="00A612E1" w:rsidP="00FB1DE8" w14:paraId="346D77ED" w14:textId="77777777">
            <w:pPr>
              <w:spacing w:after="120"/>
              <w:jc w:val="center"/>
            </w:pPr>
            <w:r w:rsidRPr="00A612E1">
              <w:t>$1,435</w:t>
            </w:r>
          </w:p>
        </w:tc>
      </w:tr>
    </w:tbl>
    <w:p w:rsidR="00E75311" w:rsidP="00FB1DE8" w14:paraId="6989CCF5" w14:textId="77777777"/>
    <w:tbl>
      <w:tblPr>
        <w:tblStyle w:val="TableGrid"/>
        <w:tblW w:w="0" w:type="auto"/>
        <w:tblInd w:w="85" w:type="dxa"/>
        <w:tblLook w:val="04A0"/>
      </w:tblPr>
      <w:tblGrid>
        <w:gridCol w:w="5670"/>
        <w:gridCol w:w="3330"/>
      </w:tblGrid>
      <w:tr w14:paraId="7918D9CE" w14:textId="77777777" w:rsidTr="007179AC">
        <w:tblPrEx>
          <w:tblW w:w="0" w:type="auto"/>
          <w:tblInd w:w="85" w:type="dxa"/>
          <w:tblLook w:val="04A0"/>
        </w:tblPrEx>
        <w:tc>
          <w:tcPr>
            <w:tcW w:w="5670" w:type="dxa"/>
          </w:tcPr>
          <w:p w:rsidR="00E75311" w:rsidRPr="00A612E1" w:rsidP="00FB1DE8" w14:paraId="6688C498" w14:textId="77777777">
            <w:pPr>
              <w:spacing w:after="120"/>
            </w:pPr>
            <w:r w:rsidRPr="00A612E1">
              <w:rPr>
                <w:b/>
                <w:bCs/>
              </w:rPr>
              <w:t>Unified Space Station and Earth Station Initial Application, Amendment, and Modification</w:t>
            </w:r>
          </w:p>
        </w:tc>
        <w:tc>
          <w:tcPr>
            <w:tcW w:w="3330" w:type="dxa"/>
          </w:tcPr>
          <w:p w:rsidR="00E75311" w:rsidRPr="00A612E1" w:rsidP="00FB1DE8" w14:paraId="27EAE325" w14:textId="77777777">
            <w:pPr>
              <w:spacing w:after="120"/>
              <w:jc w:val="center"/>
            </w:pPr>
            <w:r w:rsidRPr="00A612E1">
              <w:rPr>
                <w:b/>
                <w:bCs/>
              </w:rPr>
              <w:t>New Fee</w:t>
            </w:r>
          </w:p>
        </w:tc>
      </w:tr>
      <w:tr w14:paraId="22465230" w14:textId="77777777" w:rsidTr="007179AC">
        <w:tblPrEx>
          <w:tblW w:w="0" w:type="auto"/>
          <w:tblInd w:w="85" w:type="dxa"/>
          <w:tblLook w:val="04A0"/>
        </w:tblPrEx>
        <w:tc>
          <w:tcPr>
            <w:tcW w:w="5670" w:type="dxa"/>
          </w:tcPr>
          <w:p w:rsidR="00E75311" w:rsidRPr="00A612E1" w:rsidP="00FB1DE8" w14:paraId="4968AC18" w14:textId="77777777">
            <w:pPr>
              <w:spacing w:after="120"/>
            </w:pPr>
            <w:r w:rsidRPr="00A612E1">
              <w:t>Unified Space Station and Earth Station Initial Application, Amendment, and Modification</w:t>
            </w:r>
          </w:p>
        </w:tc>
        <w:tc>
          <w:tcPr>
            <w:tcW w:w="3330" w:type="dxa"/>
          </w:tcPr>
          <w:p w:rsidR="00E75311" w:rsidRPr="00A612E1" w:rsidP="00FB1DE8" w14:paraId="4F9F0316" w14:textId="77777777">
            <w:pPr>
              <w:spacing w:after="120"/>
              <w:jc w:val="center"/>
            </w:pPr>
            <w:r w:rsidRPr="00A612E1">
              <w:t>Applicable Space Station Fee + Applicable Earth Station Fee</w:t>
            </w:r>
          </w:p>
        </w:tc>
      </w:tr>
    </w:tbl>
    <w:p w:rsidR="00E75311" w:rsidRPr="0059512C" w:rsidP="00FB1DE8" w14:paraId="7ECBC430" w14:textId="77777777"/>
    <w:tbl>
      <w:tblPr>
        <w:tblStyle w:val="TableGrid"/>
        <w:tblW w:w="0" w:type="auto"/>
        <w:tblInd w:w="85" w:type="dxa"/>
        <w:tblLook w:val="04A0"/>
      </w:tblPr>
      <w:tblGrid>
        <w:gridCol w:w="5670"/>
        <w:gridCol w:w="3330"/>
      </w:tblGrid>
      <w:tr w14:paraId="3C5B2F7F" w14:textId="77777777" w:rsidTr="007179AC">
        <w:tblPrEx>
          <w:tblW w:w="0" w:type="auto"/>
          <w:tblInd w:w="85" w:type="dxa"/>
          <w:tblLook w:val="04A0"/>
        </w:tblPrEx>
        <w:tc>
          <w:tcPr>
            <w:tcW w:w="5670" w:type="dxa"/>
          </w:tcPr>
          <w:p w:rsidR="00E75311" w:rsidRPr="00A612E1" w:rsidP="00FB1DE8" w14:paraId="6A3273F3" w14:textId="77777777">
            <w:pPr>
              <w:spacing w:after="120"/>
            </w:pPr>
            <w:r w:rsidRPr="00A612E1">
              <w:rPr>
                <w:b/>
                <w:bCs/>
              </w:rPr>
              <w:t>International Broadcast Stations (IBS) Applications</w:t>
            </w:r>
          </w:p>
        </w:tc>
        <w:tc>
          <w:tcPr>
            <w:tcW w:w="3330" w:type="dxa"/>
          </w:tcPr>
          <w:p w:rsidR="00E75311" w:rsidRPr="00A612E1" w:rsidP="00FB1DE8" w14:paraId="2C971DB3" w14:textId="77777777">
            <w:pPr>
              <w:spacing w:after="120"/>
              <w:jc w:val="center"/>
            </w:pPr>
            <w:r w:rsidRPr="00A612E1">
              <w:rPr>
                <w:b/>
                <w:bCs/>
              </w:rPr>
              <w:t>New Fee</w:t>
            </w:r>
          </w:p>
        </w:tc>
      </w:tr>
      <w:tr w14:paraId="7BAE17B3" w14:textId="77777777" w:rsidTr="007179AC">
        <w:tblPrEx>
          <w:tblW w:w="0" w:type="auto"/>
          <w:tblInd w:w="85" w:type="dxa"/>
          <w:tblLook w:val="04A0"/>
        </w:tblPrEx>
        <w:tc>
          <w:tcPr>
            <w:tcW w:w="5670" w:type="dxa"/>
          </w:tcPr>
          <w:p w:rsidR="00E75311" w:rsidRPr="00A612E1" w:rsidP="00FB1DE8" w14:paraId="113A0251" w14:textId="77777777">
            <w:pPr>
              <w:spacing w:after="120"/>
            </w:pPr>
            <w:r w:rsidRPr="00A612E1">
              <w:t>New Construction Permit</w:t>
            </w:r>
          </w:p>
        </w:tc>
        <w:tc>
          <w:tcPr>
            <w:tcW w:w="3330" w:type="dxa"/>
          </w:tcPr>
          <w:p w:rsidR="00E75311" w:rsidRPr="00A612E1" w:rsidP="00FB1DE8" w14:paraId="79779578" w14:textId="77777777">
            <w:pPr>
              <w:spacing w:after="120"/>
              <w:jc w:val="center"/>
            </w:pPr>
            <w:r w:rsidRPr="00A612E1">
              <w:t>$4,010</w:t>
            </w:r>
          </w:p>
        </w:tc>
      </w:tr>
      <w:tr w14:paraId="213B278F" w14:textId="77777777" w:rsidTr="007179AC">
        <w:tblPrEx>
          <w:tblW w:w="0" w:type="auto"/>
          <w:tblInd w:w="85" w:type="dxa"/>
          <w:tblLook w:val="04A0"/>
        </w:tblPrEx>
        <w:tc>
          <w:tcPr>
            <w:tcW w:w="5670" w:type="dxa"/>
          </w:tcPr>
          <w:p w:rsidR="00E75311" w:rsidRPr="00A612E1" w:rsidP="00FB1DE8" w14:paraId="60D018A6" w14:textId="77777777">
            <w:pPr>
              <w:spacing w:after="120"/>
            </w:pPr>
            <w:r w:rsidRPr="00A612E1">
              <w:t>Construction Permit Modification</w:t>
            </w:r>
          </w:p>
        </w:tc>
        <w:tc>
          <w:tcPr>
            <w:tcW w:w="3330" w:type="dxa"/>
          </w:tcPr>
          <w:p w:rsidR="00E75311" w:rsidRPr="00A612E1" w:rsidP="00FB1DE8" w14:paraId="2A4E846E" w14:textId="77777777">
            <w:pPr>
              <w:spacing w:after="120"/>
              <w:jc w:val="center"/>
            </w:pPr>
            <w:r w:rsidRPr="00A612E1">
              <w:t>$4,010</w:t>
            </w:r>
          </w:p>
        </w:tc>
      </w:tr>
      <w:tr w14:paraId="5AB9A7F0" w14:textId="77777777" w:rsidTr="007179AC">
        <w:tblPrEx>
          <w:tblW w:w="0" w:type="auto"/>
          <w:tblInd w:w="85" w:type="dxa"/>
          <w:tblLook w:val="04A0"/>
        </w:tblPrEx>
        <w:tc>
          <w:tcPr>
            <w:tcW w:w="5670" w:type="dxa"/>
          </w:tcPr>
          <w:p w:rsidR="00E75311" w:rsidRPr="00A612E1" w:rsidP="00FB1DE8" w14:paraId="75696A3E" w14:textId="77777777">
            <w:pPr>
              <w:spacing w:after="120"/>
            </w:pPr>
            <w:r w:rsidRPr="00A612E1">
              <w:t>New License</w:t>
            </w:r>
          </w:p>
        </w:tc>
        <w:tc>
          <w:tcPr>
            <w:tcW w:w="3330" w:type="dxa"/>
          </w:tcPr>
          <w:p w:rsidR="00E75311" w:rsidRPr="00A612E1" w:rsidP="00FB1DE8" w14:paraId="681DCFCC" w14:textId="77777777">
            <w:pPr>
              <w:spacing w:after="120"/>
              <w:jc w:val="center"/>
            </w:pPr>
            <w:r w:rsidRPr="00A612E1">
              <w:t>$905</w:t>
            </w:r>
          </w:p>
        </w:tc>
      </w:tr>
      <w:tr w14:paraId="1209C6AE" w14:textId="77777777" w:rsidTr="007179AC">
        <w:tblPrEx>
          <w:tblW w:w="0" w:type="auto"/>
          <w:tblInd w:w="85" w:type="dxa"/>
          <w:tblLook w:val="04A0"/>
        </w:tblPrEx>
        <w:tc>
          <w:tcPr>
            <w:tcW w:w="5670" w:type="dxa"/>
          </w:tcPr>
          <w:p w:rsidR="00E75311" w:rsidRPr="00A612E1" w:rsidP="00FB1DE8" w14:paraId="1F6C926F" w14:textId="77777777">
            <w:pPr>
              <w:spacing w:after="120"/>
            </w:pPr>
            <w:r w:rsidRPr="00A612E1">
              <w:t>License Renewal</w:t>
            </w:r>
          </w:p>
        </w:tc>
        <w:tc>
          <w:tcPr>
            <w:tcW w:w="3330" w:type="dxa"/>
          </w:tcPr>
          <w:p w:rsidR="00E75311" w:rsidRPr="00A612E1" w:rsidP="00FB1DE8" w14:paraId="233A638C" w14:textId="77777777">
            <w:pPr>
              <w:spacing w:after="120"/>
              <w:jc w:val="center"/>
            </w:pPr>
            <w:r w:rsidRPr="00A612E1">
              <w:t>$230</w:t>
            </w:r>
          </w:p>
        </w:tc>
      </w:tr>
      <w:tr w14:paraId="43121083" w14:textId="77777777" w:rsidTr="007179AC">
        <w:tblPrEx>
          <w:tblW w:w="0" w:type="auto"/>
          <w:tblInd w:w="85" w:type="dxa"/>
          <w:tblLook w:val="04A0"/>
        </w:tblPrEx>
        <w:tc>
          <w:tcPr>
            <w:tcW w:w="5670" w:type="dxa"/>
          </w:tcPr>
          <w:p w:rsidR="00E75311" w:rsidRPr="00A612E1" w:rsidP="00FB1DE8" w14:paraId="1C17CC5E" w14:textId="77777777">
            <w:pPr>
              <w:spacing w:after="120"/>
            </w:pPr>
            <w:r w:rsidRPr="00A612E1">
              <w:t xml:space="preserve">Frequency Assignment </w:t>
            </w:r>
          </w:p>
        </w:tc>
        <w:tc>
          <w:tcPr>
            <w:tcW w:w="3330" w:type="dxa"/>
          </w:tcPr>
          <w:p w:rsidR="00E75311" w:rsidRPr="00A612E1" w:rsidP="00FB1DE8" w14:paraId="5807ECBE" w14:textId="77777777">
            <w:pPr>
              <w:spacing w:after="120"/>
              <w:jc w:val="center"/>
            </w:pPr>
            <w:r w:rsidRPr="00A612E1">
              <w:t>$80</w:t>
            </w:r>
          </w:p>
        </w:tc>
      </w:tr>
      <w:tr w14:paraId="25DA1261" w14:textId="77777777" w:rsidTr="00A612E1">
        <w:tblPrEx>
          <w:tblW w:w="0" w:type="auto"/>
          <w:tblInd w:w="85" w:type="dxa"/>
          <w:tblLook w:val="04A0"/>
        </w:tblPrEx>
        <w:trPr>
          <w:trHeight w:val="70"/>
        </w:trPr>
        <w:tc>
          <w:tcPr>
            <w:tcW w:w="5670" w:type="dxa"/>
          </w:tcPr>
          <w:p w:rsidR="00E75311" w:rsidRPr="00A612E1" w:rsidP="00FB1DE8" w14:paraId="2710431D" w14:textId="77777777">
            <w:pPr>
              <w:spacing w:after="120"/>
            </w:pPr>
            <w:r w:rsidRPr="00A612E1">
              <w:t>Transfer of Control</w:t>
            </w:r>
          </w:p>
        </w:tc>
        <w:tc>
          <w:tcPr>
            <w:tcW w:w="3330" w:type="dxa"/>
          </w:tcPr>
          <w:p w:rsidR="00E75311" w:rsidRPr="00A612E1" w:rsidP="00FB1DE8" w14:paraId="35EB7AFD" w14:textId="77777777">
            <w:pPr>
              <w:spacing w:after="120"/>
              <w:jc w:val="center"/>
            </w:pPr>
            <w:r w:rsidRPr="00A612E1">
              <w:t>$595</w:t>
            </w:r>
          </w:p>
        </w:tc>
      </w:tr>
      <w:tr w14:paraId="4D438F3A" w14:textId="77777777" w:rsidTr="007179AC">
        <w:tblPrEx>
          <w:tblW w:w="0" w:type="auto"/>
          <w:tblInd w:w="85" w:type="dxa"/>
          <w:tblLook w:val="04A0"/>
        </w:tblPrEx>
        <w:tc>
          <w:tcPr>
            <w:tcW w:w="5670" w:type="dxa"/>
          </w:tcPr>
          <w:p w:rsidR="00E75311" w:rsidRPr="00A612E1" w:rsidP="00FB1DE8" w14:paraId="39FFDE3E" w14:textId="77777777">
            <w:pPr>
              <w:spacing w:after="120"/>
            </w:pPr>
            <w:r w:rsidRPr="00A612E1">
              <w:t>Special Temporary Authority</w:t>
            </w:r>
          </w:p>
        </w:tc>
        <w:tc>
          <w:tcPr>
            <w:tcW w:w="3330" w:type="dxa"/>
          </w:tcPr>
          <w:p w:rsidR="00E75311" w:rsidRPr="00A612E1" w:rsidP="00FB1DE8" w14:paraId="27FDC38C" w14:textId="77777777">
            <w:pPr>
              <w:spacing w:after="120"/>
              <w:jc w:val="center"/>
            </w:pPr>
            <w:r w:rsidRPr="00A612E1">
              <w:t>$395</w:t>
            </w:r>
          </w:p>
        </w:tc>
      </w:tr>
    </w:tbl>
    <w:p w:rsidR="00E75311" w:rsidRPr="0059512C" w:rsidP="00FB1DE8" w14:paraId="33DA74D8" w14:textId="77777777"/>
    <w:tbl>
      <w:tblPr>
        <w:tblStyle w:val="TableGrid"/>
        <w:tblW w:w="0" w:type="auto"/>
        <w:tblInd w:w="85" w:type="dxa"/>
        <w:tblLook w:val="04A0"/>
      </w:tblPr>
      <w:tblGrid>
        <w:gridCol w:w="5670"/>
        <w:gridCol w:w="3330"/>
      </w:tblGrid>
      <w:tr w14:paraId="2FC8D09E" w14:textId="77777777" w:rsidTr="007179AC">
        <w:tblPrEx>
          <w:tblW w:w="0" w:type="auto"/>
          <w:tblInd w:w="85" w:type="dxa"/>
          <w:tblLook w:val="04A0"/>
        </w:tblPrEx>
        <w:tc>
          <w:tcPr>
            <w:tcW w:w="5670" w:type="dxa"/>
          </w:tcPr>
          <w:p w:rsidR="00E75311" w:rsidRPr="00A612E1" w:rsidP="00FB1DE8" w14:paraId="5EC154F7" w14:textId="77777777">
            <w:pPr>
              <w:spacing w:after="120"/>
            </w:pPr>
            <w:r w:rsidRPr="00A612E1">
              <w:rPr>
                <w:b/>
                <w:bCs/>
              </w:rPr>
              <w:t>Permit to Deliver Programs to Foreign Broadcast Stations under Section 325(c) Applications</w:t>
            </w:r>
          </w:p>
        </w:tc>
        <w:tc>
          <w:tcPr>
            <w:tcW w:w="3330" w:type="dxa"/>
          </w:tcPr>
          <w:p w:rsidR="00E75311" w:rsidRPr="00A612E1" w:rsidP="00FB1DE8" w14:paraId="39E5610C" w14:textId="77777777">
            <w:pPr>
              <w:spacing w:after="120"/>
              <w:jc w:val="center"/>
            </w:pPr>
            <w:r w:rsidRPr="00A612E1">
              <w:rPr>
                <w:b/>
                <w:bCs/>
              </w:rPr>
              <w:t>New Fee</w:t>
            </w:r>
          </w:p>
        </w:tc>
      </w:tr>
      <w:tr w14:paraId="2BB4D150" w14:textId="77777777" w:rsidTr="007179AC">
        <w:tblPrEx>
          <w:tblW w:w="0" w:type="auto"/>
          <w:tblInd w:w="85" w:type="dxa"/>
          <w:tblLook w:val="04A0"/>
        </w:tblPrEx>
        <w:tc>
          <w:tcPr>
            <w:tcW w:w="5670" w:type="dxa"/>
          </w:tcPr>
          <w:p w:rsidR="00E75311" w:rsidRPr="00A612E1" w:rsidP="00FB1DE8" w14:paraId="45F80D46" w14:textId="77777777">
            <w:pPr>
              <w:spacing w:after="120"/>
            </w:pPr>
            <w:r w:rsidRPr="00A612E1">
              <w:t>New License</w:t>
            </w:r>
          </w:p>
        </w:tc>
        <w:tc>
          <w:tcPr>
            <w:tcW w:w="3330" w:type="dxa"/>
          </w:tcPr>
          <w:p w:rsidR="00E75311" w:rsidRPr="00A612E1" w:rsidP="00FB1DE8" w14:paraId="58220208" w14:textId="77777777">
            <w:pPr>
              <w:spacing w:after="120"/>
              <w:jc w:val="center"/>
            </w:pPr>
            <w:r w:rsidRPr="00A612E1">
              <w:t>$360</w:t>
            </w:r>
          </w:p>
        </w:tc>
      </w:tr>
      <w:tr w14:paraId="006F81ED" w14:textId="77777777" w:rsidTr="007179AC">
        <w:tblPrEx>
          <w:tblW w:w="0" w:type="auto"/>
          <w:tblInd w:w="85" w:type="dxa"/>
          <w:tblLook w:val="04A0"/>
        </w:tblPrEx>
        <w:tc>
          <w:tcPr>
            <w:tcW w:w="5670" w:type="dxa"/>
          </w:tcPr>
          <w:p w:rsidR="00E75311" w:rsidRPr="00A612E1" w:rsidP="00FB1DE8" w14:paraId="52CEACD3" w14:textId="77777777">
            <w:pPr>
              <w:spacing w:after="120"/>
            </w:pPr>
            <w:r w:rsidRPr="00A612E1">
              <w:t>License Modification</w:t>
            </w:r>
          </w:p>
        </w:tc>
        <w:tc>
          <w:tcPr>
            <w:tcW w:w="3330" w:type="dxa"/>
          </w:tcPr>
          <w:p w:rsidR="00E75311" w:rsidRPr="00A612E1" w:rsidP="00FB1DE8" w14:paraId="5DC8EE6C" w14:textId="77777777">
            <w:pPr>
              <w:spacing w:after="120"/>
              <w:jc w:val="center"/>
            </w:pPr>
            <w:r w:rsidRPr="00A612E1">
              <w:t>$185</w:t>
            </w:r>
          </w:p>
        </w:tc>
      </w:tr>
      <w:tr w14:paraId="119E8225" w14:textId="77777777" w:rsidTr="007179AC">
        <w:tblPrEx>
          <w:tblW w:w="0" w:type="auto"/>
          <w:tblInd w:w="85" w:type="dxa"/>
          <w:tblLook w:val="04A0"/>
        </w:tblPrEx>
        <w:tc>
          <w:tcPr>
            <w:tcW w:w="5670" w:type="dxa"/>
          </w:tcPr>
          <w:p w:rsidR="00E75311" w:rsidRPr="00A612E1" w:rsidP="00FB1DE8" w14:paraId="50D808A9" w14:textId="77777777">
            <w:pPr>
              <w:spacing w:after="120"/>
            </w:pPr>
            <w:r w:rsidRPr="00A612E1">
              <w:t>License Renewal</w:t>
            </w:r>
          </w:p>
        </w:tc>
        <w:tc>
          <w:tcPr>
            <w:tcW w:w="3330" w:type="dxa"/>
          </w:tcPr>
          <w:p w:rsidR="00E75311" w:rsidRPr="00A612E1" w:rsidP="00FB1DE8" w14:paraId="0AD111A4" w14:textId="77777777">
            <w:pPr>
              <w:spacing w:after="120"/>
              <w:jc w:val="center"/>
            </w:pPr>
            <w:r w:rsidRPr="00A612E1">
              <w:t>$155</w:t>
            </w:r>
          </w:p>
        </w:tc>
      </w:tr>
      <w:tr w14:paraId="348555FF" w14:textId="77777777" w:rsidTr="007179AC">
        <w:tblPrEx>
          <w:tblW w:w="0" w:type="auto"/>
          <w:tblInd w:w="85" w:type="dxa"/>
          <w:tblLook w:val="04A0"/>
        </w:tblPrEx>
        <w:tc>
          <w:tcPr>
            <w:tcW w:w="5670" w:type="dxa"/>
          </w:tcPr>
          <w:p w:rsidR="00E75311" w:rsidRPr="00A612E1" w:rsidP="00FB1DE8" w14:paraId="08F37673" w14:textId="77777777">
            <w:pPr>
              <w:spacing w:after="120"/>
            </w:pPr>
            <w:r w:rsidRPr="00A612E1">
              <w:t>Special Temporary Authority</w:t>
            </w:r>
          </w:p>
        </w:tc>
        <w:tc>
          <w:tcPr>
            <w:tcW w:w="3330" w:type="dxa"/>
          </w:tcPr>
          <w:p w:rsidR="00E75311" w:rsidRPr="00A612E1" w:rsidP="00FB1DE8" w14:paraId="7F13C54F" w14:textId="77777777">
            <w:pPr>
              <w:spacing w:after="120"/>
              <w:jc w:val="center"/>
            </w:pPr>
            <w:r w:rsidRPr="00A612E1">
              <w:t>$155</w:t>
            </w:r>
          </w:p>
        </w:tc>
      </w:tr>
      <w:tr w14:paraId="791ADACC" w14:textId="77777777" w:rsidTr="007179AC">
        <w:tblPrEx>
          <w:tblW w:w="0" w:type="auto"/>
          <w:tblInd w:w="85" w:type="dxa"/>
          <w:tblLook w:val="04A0"/>
        </w:tblPrEx>
        <w:tc>
          <w:tcPr>
            <w:tcW w:w="5670" w:type="dxa"/>
          </w:tcPr>
          <w:p w:rsidR="00E75311" w:rsidRPr="00A612E1" w:rsidP="00FB1DE8" w14:paraId="7A40D97F" w14:textId="77777777">
            <w:pPr>
              <w:spacing w:after="120"/>
            </w:pPr>
            <w:r w:rsidRPr="00A612E1">
              <w:t>Transfer of Control</w:t>
            </w:r>
          </w:p>
        </w:tc>
        <w:tc>
          <w:tcPr>
            <w:tcW w:w="3330" w:type="dxa"/>
          </w:tcPr>
          <w:p w:rsidR="00E75311" w:rsidRPr="00A612E1" w:rsidP="00FB1DE8" w14:paraId="24E4D061" w14:textId="77777777">
            <w:pPr>
              <w:spacing w:after="120"/>
              <w:jc w:val="center"/>
            </w:pPr>
            <w:r w:rsidRPr="00A612E1">
              <w:t>$260</w:t>
            </w:r>
          </w:p>
        </w:tc>
      </w:tr>
    </w:tbl>
    <w:p w:rsidR="00503728" w:rsidP="00D2134A" w14:paraId="192A6826" w14:textId="77777777">
      <w:pPr>
        <w:pStyle w:val="NoSpacing"/>
        <w:ind w:firstLine="720"/>
      </w:pPr>
    </w:p>
    <w:p w:rsidR="00927A1C" w:rsidP="00927A1C" w14:paraId="10673BF3" w14:textId="77777777">
      <w:pPr>
        <w:keepNext/>
        <w:widowControl/>
        <w:ind w:left="3600" w:firstLine="720"/>
      </w:pPr>
    </w:p>
    <w:p w:rsidR="00927A1C" w:rsidRPr="00A32859" w:rsidP="00927A1C" w14:paraId="51FF73C4" w14:textId="6E4CB922">
      <w:pPr>
        <w:keepNext/>
        <w:widowControl/>
        <w:ind w:left="3600" w:firstLine="720"/>
      </w:pPr>
      <w:r w:rsidRPr="00A32859">
        <w:t>FEDERAL COMMUNICATIONS COMMISSION</w:t>
      </w:r>
    </w:p>
    <w:p w:rsidR="00927A1C" w:rsidRPr="00A32859" w:rsidP="00927A1C" w14:paraId="50090AAE" w14:textId="77777777">
      <w:pPr>
        <w:keepNext/>
        <w:widowControl/>
      </w:pPr>
    </w:p>
    <w:p w:rsidR="00927A1C" w:rsidRPr="00A32859" w:rsidP="00927A1C" w14:paraId="05EBA54F" w14:textId="77777777">
      <w:pPr>
        <w:keepNext/>
        <w:widowControl/>
      </w:pPr>
    </w:p>
    <w:p w:rsidR="00927A1C" w:rsidRPr="00A32859" w:rsidP="00927A1C" w14:paraId="3C3170FC" w14:textId="77777777">
      <w:pPr>
        <w:keepNext/>
        <w:widowControl/>
      </w:pPr>
    </w:p>
    <w:p w:rsidR="00927A1C" w:rsidRPr="00A32859" w:rsidP="00927A1C" w14:paraId="4FC8509B" w14:textId="77777777">
      <w:pPr>
        <w:keepNext/>
        <w:widowControl/>
      </w:pPr>
    </w:p>
    <w:p w:rsidR="00927A1C" w:rsidRPr="00A32859" w:rsidP="00927A1C" w14:paraId="52C93B13" w14:textId="05F1915E">
      <w:pPr>
        <w:keepNext/>
        <w:widowControl/>
      </w:pPr>
      <w:r w:rsidRPr="00A32859">
        <w:tab/>
      </w:r>
      <w:r w:rsidRPr="00A32859">
        <w:tab/>
      </w:r>
      <w:r w:rsidRPr="00A32859">
        <w:tab/>
      </w:r>
      <w:r w:rsidRPr="00A32859">
        <w:tab/>
      </w:r>
      <w:r w:rsidRPr="00A32859">
        <w:tab/>
      </w:r>
      <w:r w:rsidRPr="00A32859">
        <w:tab/>
      </w:r>
      <w:r>
        <w:t>Marlene H. Dortch</w:t>
      </w:r>
    </w:p>
    <w:p w:rsidR="00927A1C" w:rsidP="00927A1C" w14:paraId="0CEC2FE8" w14:textId="670CBA1C">
      <w:pPr>
        <w:keepNext/>
        <w:widowControl/>
      </w:pPr>
      <w:r w:rsidRPr="00A32859">
        <w:tab/>
      </w:r>
      <w:r w:rsidRPr="00A32859">
        <w:tab/>
      </w:r>
      <w:r w:rsidRPr="00A32859">
        <w:tab/>
      </w:r>
      <w:r w:rsidRPr="00A32859">
        <w:tab/>
      </w:r>
      <w:r w:rsidRPr="00A32859">
        <w:tab/>
      </w:r>
      <w:r w:rsidRPr="00A32859">
        <w:tab/>
      </w:r>
      <w:r>
        <w:t>Secretary</w:t>
      </w:r>
    </w:p>
    <w:p w:rsidR="00503728" w:rsidP="00927A1C" w14:paraId="23017B86" w14:textId="32277EDC">
      <w:pPr>
        <w:pStyle w:val="NoSpacing"/>
        <w:ind w:left="4320"/>
      </w:pPr>
    </w:p>
    <w:p w:rsidR="00805CCD" w:rsidP="004020B2" w14:paraId="7FAB259C" w14:textId="547EF27E">
      <w:pPr>
        <w:widowControl/>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CCD" w:rsidP="0055614C" w14:paraId="10C191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05CCD" w14:paraId="6CE6C9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CCD" w14:paraId="791496D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05CCD" w14:paraId="25EAD2D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CCD" w14:paraId="2D501A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3EC2" w14:paraId="686CDE91" w14:textId="77777777">
      <w:r>
        <w:separator/>
      </w:r>
    </w:p>
  </w:footnote>
  <w:footnote w:type="continuationSeparator" w:id="1">
    <w:p w:rsidR="00383EC2" w:rsidP="00C721AC" w14:paraId="1A3092CC" w14:textId="77777777">
      <w:pPr>
        <w:spacing w:before="120"/>
        <w:rPr>
          <w:sz w:val="20"/>
        </w:rPr>
      </w:pPr>
      <w:r>
        <w:rPr>
          <w:sz w:val="20"/>
        </w:rPr>
        <w:t xml:space="preserve">(Continued from previous page)  </w:t>
      </w:r>
      <w:r>
        <w:rPr>
          <w:sz w:val="20"/>
        </w:rPr>
        <w:separator/>
      </w:r>
    </w:p>
  </w:footnote>
  <w:footnote w:type="continuationNotice" w:id="2">
    <w:p w:rsidR="00383EC2" w:rsidP="00C721AC" w14:paraId="421CA71C" w14:textId="77777777">
      <w:pPr>
        <w:jc w:val="right"/>
        <w:rPr>
          <w:sz w:val="20"/>
        </w:rPr>
      </w:pPr>
      <w:r>
        <w:rPr>
          <w:sz w:val="20"/>
        </w:rPr>
        <w:t>(continued….)</w:t>
      </w:r>
    </w:p>
  </w:footnote>
  <w:footnote w:id="3">
    <w:p w:rsidR="00805CCD" w14:paraId="41BCC131" w14:textId="4E55FA73">
      <w:pPr>
        <w:pStyle w:val="FootnoteText"/>
      </w:pPr>
      <w:r>
        <w:rPr>
          <w:rStyle w:val="FootnoteReference"/>
        </w:rPr>
        <w:footnoteRef/>
      </w:r>
      <w:r>
        <w:t xml:space="preserve"> </w:t>
      </w:r>
      <w:r w:rsidRPr="00757B37">
        <w:rPr>
          <w:i/>
          <w:iCs/>
        </w:rPr>
        <w:t>Amendment of the Schedule of Application Fees Set Forth in Sections 1.1102 through 1.1109 of the Commission's Rules</w:t>
      </w:r>
      <w:r>
        <w:t xml:space="preserve">, Report and Order, </w:t>
      </w:r>
      <w:r w:rsidRPr="00FC3F4B">
        <w:t>35 FCC Rcd 15089</w:t>
      </w:r>
      <w:r>
        <w:t xml:space="preserve"> (2020) (</w:t>
      </w:r>
      <w:r w:rsidRPr="00833B9F">
        <w:rPr>
          <w:i/>
          <w:iCs/>
        </w:rPr>
        <w:t>Application Fee</w:t>
      </w:r>
      <w:r>
        <w:t xml:space="preserve"> </w:t>
      </w:r>
      <w:r w:rsidRPr="00833B9F">
        <w:rPr>
          <w:i/>
          <w:iCs/>
        </w:rPr>
        <w:t>Report and Order</w:t>
      </w:r>
      <w:r>
        <w:t>).</w:t>
      </w:r>
    </w:p>
  </w:footnote>
  <w:footnote w:id="4">
    <w:p w:rsidR="00E456BC" w:rsidP="00E456BC" w14:paraId="43995F5C" w14:textId="1974FC75">
      <w:pPr>
        <w:pStyle w:val="FootnoteText"/>
      </w:pPr>
      <w:r>
        <w:rPr>
          <w:rStyle w:val="FootnoteReference"/>
        </w:rPr>
        <w:footnoteRef/>
      </w:r>
      <w:r>
        <w:t xml:space="preserve"> We note that the application fee changes adopted for international services under section 1.1107 “will not take effect until the requisite notice has been provided to Congress, the FCC’s information technology systems and internal procedures have been updated, and the Commission publishes notice(s) in the Federal Register announcing the effective date of such rules.”  </w:t>
      </w:r>
      <w:r w:rsidRPr="004020B2">
        <w:rPr>
          <w:i/>
          <w:iCs/>
        </w:rPr>
        <w:t>Office of the Managing Director Announces Effective Date of FY</w:t>
      </w:r>
      <w:r>
        <w:rPr>
          <w:i/>
          <w:iCs/>
        </w:rPr>
        <w:t xml:space="preserve"> </w:t>
      </w:r>
      <w:r w:rsidRPr="004020B2">
        <w:rPr>
          <w:i/>
          <w:iCs/>
        </w:rPr>
        <w:t>2021 Application Fee Order</w:t>
      </w:r>
      <w:r>
        <w:t xml:space="preserve">, Public Notice, DA 21-442 (Apr. 19, 2021).  Applicants should continue to pay fees for their applications under the procedures that currently exist until the new procedures and fees are in effect for their applications. </w:t>
      </w:r>
      <w:r w:rsidRPr="00833B9F">
        <w:rPr>
          <w:i/>
          <w:iCs/>
        </w:rPr>
        <w:t>Id.</w:t>
      </w:r>
      <w:r>
        <w:t xml:space="preserve"> (citing </w:t>
      </w:r>
      <w:r w:rsidRPr="004020B2">
        <w:rPr>
          <w:i/>
          <w:iCs/>
        </w:rPr>
        <w:t>Application Fee Report and Order</w:t>
      </w:r>
      <w:r w:rsidR="00BF4BBF">
        <w:t xml:space="preserve"> </w:t>
      </w:r>
      <w:r>
        <w:t>at 15155, para. 201).</w:t>
      </w:r>
    </w:p>
  </w:footnote>
  <w:footnote w:id="5">
    <w:p w:rsidR="00805CCD" w14:paraId="222D1340" w14:textId="50432073">
      <w:pPr>
        <w:pStyle w:val="FootnoteText"/>
      </w:pPr>
      <w:r>
        <w:rPr>
          <w:rStyle w:val="FootnoteReference"/>
        </w:rPr>
        <w:footnoteRef/>
      </w:r>
      <w:r>
        <w:t xml:space="preserve"> </w:t>
      </w:r>
      <w:r w:rsidRPr="00911B6A">
        <w:rPr>
          <w:i/>
          <w:iCs/>
        </w:rPr>
        <w:t>Id.</w:t>
      </w:r>
      <w:r>
        <w:t xml:space="preserve"> at 15148, para. 180</w:t>
      </w:r>
      <w:r w:rsidR="00131CD6">
        <w:t xml:space="preserve">, </w:t>
      </w:r>
      <w:r>
        <w:t>n.317 (stating, in pertinent part, “</w:t>
      </w:r>
      <w:r w:rsidRPr="00833B9F">
        <w:t>Earth station licensees . . .  have and may continue to request an STA to communicate with non-U.S, licensed space stations, and filing fees for such requests are covered by the proposed filing fee for Earth Stations, Special Temporary Authority, above</w:t>
      </w:r>
      <w:r w:rsidR="00C02666">
        <w:t>.</w:t>
      </w:r>
      <w:r w:rsidRPr="00833B9F">
        <w:t>”</w:t>
      </w:r>
      <w:r>
        <w:t>)</w:t>
      </w:r>
      <w:r w:rsidR="00A57B73">
        <w:t>.</w:t>
      </w:r>
      <w:r>
        <w:t xml:space="preserve">  </w:t>
      </w:r>
    </w:p>
  </w:footnote>
  <w:footnote w:id="6">
    <w:p w:rsidR="00805CCD" w14:paraId="5E8BB9FD" w14:textId="62334129">
      <w:pPr>
        <w:pStyle w:val="FootnoteText"/>
      </w:pPr>
      <w:r>
        <w:rPr>
          <w:rStyle w:val="FootnoteReference"/>
        </w:rPr>
        <w:footnoteRef/>
      </w:r>
      <w:r>
        <w:t xml:space="preserve"> </w:t>
      </w:r>
      <w:r w:rsidRPr="000C47E5" w:rsidR="00BF4BBF">
        <w:rPr>
          <w:i/>
          <w:iCs/>
        </w:rPr>
        <w:t xml:space="preserve">See </w:t>
      </w:r>
      <w:r w:rsidRPr="004020B2" w:rsidR="00BF4BBF">
        <w:rPr>
          <w:i/>
          <w:iCs/>
        </w:rPr>
        <w:t>Application Fee Report and Order</w:t>
      </w:r>
      <w:r w:rsidR="00BF4BBF">
        <w:t xml:space="preserve"> </w:t>
      </w:r>
      <w:r>
        <w:t xml:space="preserve">at </w:t>
      </w:r>
      <w:r w:rsidR="004020B2">
        <w:t>15142-43</w:t>
      </w:r>
      <w:r>
        <w:t>, para. 164.</w:t>
      </w:r>
    </w:p>
  </w:footnote>
  <w:footnote w:id="7">
    <w:p w:rsidR="00805CCD" w14:paraId="15BBE967" w14:textId="45B35479">
      <w:pPr>
        <w:pStyle w:val="FootnoteText"/>
      </w:pPr>
      <w:r>
        <w:rPr>
          <w:rStyle w:val="FootnoteReference"/>
        </w:rPr>
        <w:footnoteRef/>
      </w:r>
      <w:r>
        <w:t xml:space="preserve"> </w:t>
      </w:r>
      <w:r w:rsidRPr="00833B9F">
        <w:rPr>
          <w:i/>
          <w:iCs/>
        </w:rPr>
        <w:t>Id.</w:t>
      </w:r>
      <w:r>
        <w:t xml:space="preserve"> at 151</w:t>
      </w:r>
      <w:r w:rsidR="003B0C04">
        <w:t>79</w:t>
      </w:r>
      <w:r>
        <w:t>-8</w:t>
      </w:r>
      <w:r w:rsidR="003B0C04">
        <w:t>2</w:t>
      </w:r>
      <w:r>
        <w:t>, Appendix B (Final Rules), para. 9 (</w:t>
      </w:r>
      <w:bookmarkStart w:id="0" w:name="_Hlk76482306"/>
      <w:r>
        <w:t>amending section 1.1107 of the Commission’s rules, 47 CFR § 1.1107, “</w:t>
      </w:r>
      <w:r w:rsidRPr="006A402B">
        <w:rPr>
          <w:bCs/>
          <w:szCs w:val="22"/>
        </w:rPr>
        <w:t>Schedule of charges for applications and other filings for international services</w:t>
      </w:r>
      <w:bookmarkEnd w:id="0"/>
      <w:r w:rsidRPr="006A402B">
        <w:rPr>
          <w:bCs/>
          <w:szCs w:val="22"/>
        </w:rPr>
        <w:t>”).</w:t>
      </w:r>
    </w:p>
  </w:footnote>
  <w:footnote w:id="8">
    <w:p w:rsidR="00E75311" w14:paraId="73A3D69C" w14:textId="6357A7CC">
      <w:pPr>
        <w:pStyle w:val="FootnoteText"/>
      </w:pPr>
      <w:r>
        <w:rPr>
          <w:rStyle w:val="FootnoteReference"/>
        </w:rPr>
        <w:footnoteRef/>
      </w:r>
      <w:r>
        <w:t xml:space="preserve"> An application fee of $195 for requests for STA by earth station licensees was included in the </w:t>
      </w:r>
      <w:r w:rsidRPr="00BB10B0">
        <w:rPr>
          <w:i/>
          <w:iCs/>
        </w:rPr>
        <w:t>Notice of Proposed Rulemaking</w:t>
      </w:r>
      <w:r>
        <w:t xml:space="preserve"> in this proceeding.</w:t>
      </w:r>
      <w:r w:rsidR="00BB10B0">
        <w:t xml:space="preserve"> </w:t>
      </w:r>
      <w:r>
        <w:t xml:space="preserve"> </w:t>
      </w:r>
      <w:r w:rsidRPr="000C47E5" w:rsidR="001A0325">
        <w:rPr>
          <w:i/>
          <w:iCs/>
        </w:rPr>
        <w:t xml:space="preserve">See </w:t>
      </w:r>
      <w:r w:rsidRPr="00174A2B">
        <w:rPr>
          <w:i/>
          <w:iCs/>
        </w:rPr>
        <w:t>Amendment of the Schedule of Applications Fees Set Forth in Sections 1.1102 through 1.1109 of the Commission</w:t>
      </w:r>
      <w:r w:rsidR="001A0325">
        <w:rPr>
          <w:i/>
          <w:iCs/>
        </w:rPr>
        <w:t>’</w:t>
      </w:r>
      <w:r w:rsidRPr="00174A2B">
        <w:rPr>
          <w:i/>
          <w:iCs/>
        </w:rPr>
        <w:t>s Rules</w:t>
      </w:r>
      <w:r>
        <w:t xml:space="preserve">, Notice of Proposed Rulemaking, </w:t>
      </w:r>
      <w:r w:rsidRPr="00174A2B">
        <w:t>36 FCC Rcd 1618</w:t>
      </w:r>
      <w:r>
        <w:t xml:space="preserve">, </w:t>
      </w:r>
      <w:r w:rsidR="00E7183B">
        <w:t xml:space="preserve">1702, </w:t>
      </w:r>
      <w:r>
        <w:t>Appendix A (2020).</w:t>
      </w:r>
      <w:r w:rsidR="00C02666">
        <w:t xml:space="preserve"> </w:t>
      </w:r>
      <w:r>
        <w:t xml:space="preserve"> No comments </w:t>
      </w:r>
      <w:r w:rsidR="00BF4BBF">
        <w:t xml:space="preserve">or reply comments </w:t>
      </w:r>
      <w:r>
        <w:t>were filed in connection with this proposed fee.</w:t>
      </w:r>
    </w:p>
  </w:footnote>
  <w:footnote w:id="9">
    <w:p w:rsidR="00B43389" w:rsidRPr="00B43389" w14:paraId="22480C70" w14:textId="448815E7">
      <w:pPr>
        <w:pStyle w:val="FootnoteText"/>
      </w:pPr>
      <w:r>
        <w:rPr>
          <w:rStyle w:val="FootnoteReference"/>
        </w:rPr>
        <w:footnoteRef/>
      </w:r>
      <w:r>
        <w:t xml:space="preserve"> The Commission </w:t>
      </w:r>
      <w:r w:rsidR="000C6F6E">
        <w:t xml:space="preserve">wrote </w:t>
      </w:r>
      <w:r>
        <w:t xml:space="preserve">that the $400 fee “covers the average cost to process a pro forma </w:t>
      </w:r>
      <w:r w:rsidRPr="00893EEA">
        <w:rPr>
          <w:i/>
          <w:iCs/>
        </w:rPr>
        <w:t>application</w:t>
      </w:r>
      <w:r>
        <w:t xml:space="preserve">.” </w:t>
      </w:r>
      <w:r w:rsidR="000C6F6E">
        <w:rPr>
          <w:i/>
          <w:iCs/>
        </w:rPr>
        <w:t>Application Fee Report and Order</w:t>
      </w:r>
      <w:r w:rsidR="000C6F6E">
        <w:t xml:space="preserve"> at </w:t>
      </w:r>
      <w:r>
        <w:t>15139, para. 156 (emphasis added)</w:t>
      </w:r>
      <w:r w:rsidR="00C56D5D">
        <w:t xml:space="preserve">; </w:t>
      </w:r>
    </w:p>
  </w:footnote>
  <w:footnote w:id="10">
    <w:p w:rsidR="00E25C5C" w:rsidP="00E25C5C" w14:paraId="09A6B859" w14:textId="2DF826EA">
      <w:pPr>
        <w:pStyle w:val="FootnoteText"/>
      </w:pPr>
      <w:r>
        <w:rPr>
          <w:rStyle w:val="FootnoteReference"/>
        </w:rPr>
        <w:footnoteRef/>
      </w:r>
      <w:r>
        <w:t xml:space="preserve"> </w:t>
      </w:r>
      <w:r>
        <w:rPr>
          <w:i/>
          <w:iCs/>
        </w:rPr>
        <w:t xml:space="preserve">Id. </w:t>
      </w:r>
      <w:r>
        <w:t>at 15139, para. 156 (“We assess this pro forma application fee on a per transaction basis because the costs involved with processing these applications typically are incurred per application due to the pro forma nature of these applications.”)</w:t>
      </w:r>
      <w:r w:rsidR="009B0298">
        <w:t>.</w:t>
      </w:r>
    </w:p>
  </w:footnote>
  <w:footnote w:id="11">
    <w:p w:rsidR="009B0298" w:rsidRPr="009B0298" w14:paraId="1912C14D" w14:textId="0B2243E4">
      <w:pPr>
        <w:pStyle w:val="FootnoteText"/>
      </w:pPr>
      <w:r>
        <w:rPr>
          <w:rStyle w:val="FootnoteReference"/>
        </w:rPr>
        <w:footnoteRef/>
      </w:r>
      <w:r>
        <w:t xml:space="preserve"> </w:t>
      </w:r>
      <w:r>
        <w:rPr>
          <w:i/>
          <w:iCs/>
        </w:rPr>
        <w:t>Id.</w:t>
      </w:r>
      <w:r>
        <w:t xml:space="preserve">; </w:t>
      </w:r>
      <w:r>
        <w:rPr>
          <w:i/>
          <w:iCs/>
        </w:rPr>
        <w:t xml:space="preserve">see also id. </w:t>
      </w:r>
      <w:r>
        <w:t>at 15143, 15181.</w:t>
      </w:r>
    </w:p>
  </w:footnote>
  <w:footnote w:id="12">
    <w:p w:rsidR="00D23F67" w:rsidRPr="00D23F67" w14:paraId="33F2D5AE" w14:textId="0827DFAE">
      <w:pPr>
        <w:pStyle w:val="FootnoteText"/>
        <w:rPr>
          <w:i/>
          <w:iCs/>
        </w:rPr>
      </w:pPr>
      <w:r>
        <w:rPr>
          <w:rStyle w:val="FootnoteReference"/>
        </w:rPr>
        <w:footnoteRef/>
      </w:r>
      <w:r>
        <w:t xml:space="preserve"> The Commission adopted the $400 fee based on “the cost of processing such an </w:t>
      </w:r>
      <w:r w:rsidRPr="008B410B">
        <w:rPr>
          <w:i/>
          <w:iCs/>
        </w:rPr>
        <w:t>application</w:t>
      </w:r>
      <w:r>
        <w:t xml:space="preserve">.” </w:t>
      </w:r>
      <w:r>
        <w:rPr>
          <w:i/>
          <w:iCs/>
        </w:rPr>
        <w:t xml:space="preserve">Id. </w:t>
      </w:r>
      <w:r>
        <w:t>at 15147-48, para. 179 (emphasis added</w:t>
      </w:r>
      <w:r w:rsidR="009065CC">
        <w:t>).</w:t>
      </w:r>
      <w:r w:rsidRPr="002A7CA5" w:rsidR="002A7CA5">
        <w:rPr>
          <w:i/>
          <w:iCs/>
        </w:rPr>
        <w:t xml:space="preserve"> </w:t>
      </w:r>
      <w:r w:rsidR="002A7CA5">
        <w:rPr>
          <w:i/>
          <w:iCs/>
        </w:rPr>
        <w:t xml:space="preserve"> </w:t>
      </w:r>
    </w:p>
  </w:footnote>
  <w:footnote w:id="13">
    <w:p w:rsidR="00E25C5C" w14:paraId="30E6FB54" w14:textId="12B9E6FF">
      <w:pPr>
        <w:pStyle w:val="FootnoteText"/>
      </w:pPr>
      <w:r>
        <w:rPr>
          <w:rStyle w:val="FootnoteReference"/>
        </w:rPr>
        <w:footnoteRef/>
      </w:r>
      <w:r>
        <w:t xml:space="preserve"> </w:t>
      </w:r>
      <w:r>
        <w:rPr>
          <w:i/>
          <w:iCs/>
        </w:rPr>
        <w:t xml:space="preserve">See id. </w:t>
      </w:r>
      <w:r>
        <w:t>at 15147-48. para. 179 (“[A]s discussed in the case of earth station application, the costs involved with processing these [space station pro forma] applications typically are incurred by transaction (per application basis)…”).</w:t>
      </w:r>
    </w:p>
  </w:footnote>
  <w:footnote w:id="14">
    <w:p w:rsidR="009065CC" w:rsidRPr="00213561" w14:paraId="444BAD84" w14:textId="319B2B13">
      <w:pPr>
        <w:pStyle w:val="FootnoteText"/>
      </w:pPr>
      <w:r>
        <w:rPr>
          <w:rStyle w:val="FootnoteReference"/>
        </w:rPr>
        <w:footnoteRef/>
      </w:r>
      <w:r>
        <w:t xml:space="preserve"> </w:t>
      </w:r>
      <w:r>
        <w:rPr>
          <w:i/>
          <w:iCs/>
        </w:rPr>
        <w:t xml:space="preserve">Id. </w:t>
      </w:r>
      <w:r>
        <w:t>(“[T]he costs involved with processing these applications typically are incurred by transaction (per application basis)...”)</w:t>
      </w:r>
      <w:r w:rsidR="00213561">
        <w:t xml:space="preserve">; </w:t>
      </w:r>
      <w:r w:rsidR="00213561">
        <w:rPr>
          <w:i/>
          <w:iCs/>
        </w:rPr>
        <w:t xml:space="preserve">see also id. </w:t>
      </w:r>
      <w:r w:rsidR="00213561">
        <w:t>at 15149, 15182.</w:t>
      </w:r>
      <w:r w:rsidRPr="002A7CA5" w:rsidR="002A7CA5">
        <w:rPr>
          <w:i/>
          <w:iCs/>
        </w:rPr>
        <w:t xml:space="preserve"> </w:t>
      </w:r>
      <w:r w:rsidR="002A7CA5">
        <w:rPr>
          <w:i/>
          <w:iCs/>
        </w:rPr>
        <w:t xml:space="preserve"> </w:t>
      </w:r>
    </w:p>
  </w:footnote>
  <w:footnote w:id="15">
    <w:p w:rsidR="00AB403F" w:rsidRPr="00AB403F" w14:paraId="18D6BC60" w14:textId="008520DF">
      <w:pPr>
        <w:pStyle w:val="FootnoteText"/>
      </w:pPr>
      <w:r>
        <w:rPr>
          <w:rStyle w:val="FootnoteReference"/>
        </w:rPr>
        <w:footnoteRef/>
      </w:r>
      <w:r>
        <w:t xml:space="preserve"> </w:t>
      </w:r>
      <w:r>
        <w:rPr>
          <w:i/>
          <w:iCs/>
        </w:rPr>
        <w:t xml:space="preserve">Id. </w:t>
      </w:r>
      <w:r>
        <w:t>at 15142, para. 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CCD" w:rsidP="00810B6F" w14:paraId="3DEDC179" w14:textId="06F370CE">
    <w:pPr>
      <w:pStyle w:val="Header"/>
      <w:rPr>
        <w:b w:val="0"/>
      </w:rPr>
    </w:pPr>
    <w:r>
      <w:tab/>
      <w:t>Federal Communications Commission</w:t>
    </w:r>
    <w:r>
      <w:tab/>
    </w:r>
    <w:r w:rsidR="009F3516">
      <w:t>FCC 21-</w:t>
    </w:r>
    <w:r w:rsidR="00970F2B">
      <w:t>110</w:t>
    </w:r>
  </w:p>
  <w:p w:rsidR="00805CCD" w14:paraId="65240A8F" w14:textId="20BE899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05CCD" w14:paraId="32B5F45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CCD" w:rsidP="00810B6F" w14:paraId="666317B7" w14:textId="11BD0CA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F3516">
      <w:rPr>
        <w:spacing w:val="-2"/>
      </w:rPr>
      <w:t>FCC 21-</w:t>
    </w:r>
    <w:r w:rsidR="00970F2B">
      <w:rPr>
        <w:spacing w:val="-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473607"/>
    <w:multiLevelType w:val="hybridMultilevel"/>
    <w:tmpl w:val="ACF841CE"/>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3B24390"/>
    <w:multiLevelType w:val="hybridMultilevel"/>
    <w:tmpl w:val="38E87C7A"/>
    <w:lvl w:ilvl="0">
      <w:start w:val="1"/>
      <w:numFmt w:val="decimal"/>
      <w:lvlText w:val="%1."/>
      <w:lvlJc w:val="left"/>
      <w:pPr>
        <w:ind w:left="30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8D019D2"/>
    <w:multiLevelType w:val="hybridMultilevel"/>
    <w:tmpl w:val="8EC6A6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8"/>
    <w:lvlOverride w:ilvl="0">
      <w:startOverride w:val="1"/>
    </w:lvlOverride>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32"/>
    <w:rsid w:val="00036039"/>
    <w:rsid w:val="00037F90"/>
    <w:rsid w:val="0004535F"/>
    <w:rsid w:val="00055793"/>
    <w:rsid w:val="00057514"/>
    <w:rsid w:val="000875BF"/>
    <w:rsid w:val="00096D8C"/>
    <w:rsid w:val="000C0B65"/>
    <w:rsid w:val="000C47E5"/>
    <w:rsid w:val="000C6F6E"/>
    <w:rsid w:val="000E05FE"/>
    <w:rsid w:val="000E16C0"/>
    <w:rsid w:val="000E3D42"/>
    <w:rsid w:val="000F2A34"/>
    <w:rsid w:val="000F3A93"/>
    <w:rsid w:val="001027F3"/>
    <w:rsid w:val="00122BD5"/>
    <w:rsid w:val="001253F8"/>
    <w:rsid w:val="00126217"/>
    <w:rsid w:val="00131CD6"/>
    <w:rsid w:val="00133F79"/>
    <w:rsid w:val="00144D86"/>
    <w:rsid w:val="00160185"/>
    <w:rsid w:val="00174A2B"/>
    <w:rsid w:val="00194A66"/>
    <w:rsid w:val="001A0325"/>
    <w:rsid w:val="001C595A"/>
    <w:rsid w:val="001D156D"/>
    <w:rsid w:val="001D348D"/>
    <w:rsid w:val="001D4AE8"/>
    <w:rsid w:val="001D6BCF"/>
    <w:rsid w:val="001E01CA"/>
    <w:rsid w:val="001F014C"/>
    <w:rsid w:val="00210C3E"/>
    <w:rsid w:val="00212EE0"/>
    <w:rsid w:val="00213561"/>
    <w:rsid w:val="00232C2D"/>
    <w:rsid w:val="0023654D"/>
    <w:rsid w:val="002371ED"/>
    <w:rsid w:val="00241DCC"/>
    <w:rsid w:val="00242838"/>
    <w:rsid w:val="00262335"/>
    <w:rsid w:val="00274AC9"/>
    <w:rsid w:val="00275CF5"/>
    <w:rsid w:val="0028301F"/>
    <w:rsid w:val="00285017"/>
    <w:rsid w:val="002A2D2E"/>
    <w:rsid w:val="002A7CA5"/>
    <w:rsid w:val="002B1D6C"/>
    <w:rsid w:val="002C00E8"/>
    <w:rsid w:val="002C0D8A"/>
    <w:rsid w:val="002C3851"/>
    <w:rsid w:val="002F654F"/>
    <w:rsid w:val="00320A62"/>
    <w:rsid w:val="00333198"/>
    <w:rsid w:val="003419A5"/>
    <w:rsid w:val="00343749"/>
    <w:rsid w:val="003660ED"/>
    <w:rsid w:val="003811F8"/>
    <w:rsid w:val="00383EC2"/>
    <w:rsid w:val="003877E8"/>
    <w:rsid w:val="003A2209"/>
    <w:rsid w:val="003A68A8"/>
    <w:rsid w:val="003B0550"/>
    <w:rsid w:val="003B0C04"/>
    <w:rsid w:val="003B12F6"/>
    <w:rsid w:val="003B47D2"/>
    <w:rsid w:val="003B694F"/>
    <w:rsid w:val="003C3CB8"/>
    <w:rsid w:val="003D7CF7"/>
    <w:rsid w:val="003E2059"/>
    <w:rsid w:val="003F171C"/>
    <w:rsid w:val="004020B2"/>
    <w:rsid w:val="00412FC5"/>
    <w:rsid w:val="00422014"/>
    <w:rsid w:val="00422276"/>
    <w:rsid w:val="004227C1"/>
    <w:rsid w:val="004242F1"/>
    <w:rsid w:val="0043117F"/>
    <w:rsid w:val="0044409B"/>
    <w:rsid w:val="00445A00"/>
    <w:rsid w:val="00451404"/>
    <w:rsid w:val="00451B0F"/>
    <w:rsid w:val="004C2EE3"/>
    <w:rsid w:val="004E4A22"/>
    <w:rsid w:val="004F243F"/>
    <w:rsid w:val="00503728"/>
    <w:rsid w:val="00511968"/>
    <w:rsid w:val="00514A95"/>
    <w:rsid w:val="00552DFD"/>
    <w:rsid w:val="0055614C"/>
    <w:rsid w:val="0055747C"/>
    <w:rsid w:val="00566D06"/>
    <w:rsid w:val="005736B0"/>
    <w:rsid w:val="0059512C"/>
    <w:rsid w:val="0059791F"/>
    <w:rsid w:val="005B3A39"/>
    <w:rsid w:val="005B428C"/>
    <w:rsid w:val="005B5B48"/>
    <w:rsid w:val="005E14C2"/>
    <w:rsid w:val="005F03B4"/>
    <w:rsid w:val="005F7FCF"/>
    <w:rsid w:val="00601472"/>
    <w:rsid w:val="0060706A"/>
    <w:rsid w:val="00607BA5"/>
    <w:rsid w:val="0061180A"/>
    <w:rsid w:val="0061524B"/>
    <w:rsid w:val="00626EB6"/>
    <w:rsid w:val="006341C3"/>
    <w:rsid w:val="00641007"/>
    <w:rsid w:val="00655D03"/>
    <w:rsid w:val="00672476"/>
    <w:rsid w:val="0067697B"/>
    <w:rsid w:val="006832EA"/>
    <w:rsid w:val="00683388"/>
    <w:rsid w:val="00683F84"/>
    <w:rsid w:val="006A402B"/>
    <w:rsid w:val="006A5D7C"/>
    <w:rsid w:val="006A6A81"/>
    <w:rsid w:val="006C1400"/>
    <w:rsid w:val="006C26AB"/>
    <w:rsid w:val="006C7FCD"/>
    <w:rsid w:val="006E53A6"/>
    <w:rsid w:val="006E5504"/>
    <w:rsid w:val="006F1346"/>
    <w:rsid w:val="006F7393"/>
    <w:rsid w:val="0070224F"/>
    <w:rsid w:val="007115F7"/>
    <w:rsid w:val="00757B37"/>
    <w:rsid w:val="00785689"/>
    <w:rsid w:val="007907EB"/>
    <w:rsid w:val="0079754B"/>
    <w:rsid w:val="007A1E6D"/>
    <w:rsid w:val="007B0EB2"/>
    <w:rsid w:val="007B565C"/>
    <w:rsid w:val="007C3ED8"/>
    <w:rsid w:val="007D33B4"/>
    <w:rsid w:val="007D6D4D"/>
    <w:rsid w:val="007E0B95"/>
    <w:rsid w:val="007E3026"/>
    <w:rsid w:val="007E5B9F"/>
    <w:rsid w:val="00805CCD"/>
    <w:rsid w:val="00810B6F"/>
    <w:rsid w:val="00822CE0"/>
    <w:rsid w:val="00833B9F"/>
    <w:rsid w:val="00841163"/>
    <w:rsid w:val="00841AB1"/>
    <w:rsid w:val="008608AA"/>
    <w:rsid w:val="0086324D"/>
    <w:rsid w:val="00880C61"/>
    <w:rsid w:val="00892400"/>
    <w:rsid w:val="00893EEA"/>
    <w:rsid w:val="008A5EE6"/>
    <w:rsid w:val="008B410B"/>
    <w:rsid w:val="008C6377"/>
    <w:rsid w:val="008C68F1"/>
    <w:rsid w:val="008F3151"/>
    <w:rsid w:val="0090273E"/>
    <w:rsid w:val="009035F2"/>
    <w:rsid w:val="009065CC"/>
    <w:rsid w:val="00911B6A"/>
    <w:rsid w:val="00921803"/>
    <w:rsid w:val="00926503"/>
    <w:rsid w:val="00927A1C"/>
    <w:rsid w:val="009441CA"/>
    <w:rsid w:val="00955825"/>
    <w:rsid w:val="00970F2B"/>
    <w:rsid w:val="009726D8"/>
    <w:rsid w:val="00975915"/>
    <w:rsid w:val="0098602D"/>
    <w:rsid w:val="00995A40"/>
    <w:rsid w:val="009A36DA"/>
    <w:rsid w:val="009B0298"/>
    <w:rsid w:val="009B48D1"/>
    <w:rsid w:val="009C0298"/>
    <w:rsid w:val="009D7308"/>
    <w:rsid w:val="009E536C"/>
    <w:rsid w:val="009F3516"/>
    <w:rsid w:val="009F76DB"/>
    <w:rsid w:val="009F77C1"/>
    <w:rsid w:val="00A03041"/>
    <w:rsid w:val="00A06393"/>
    <w:rsid w:val="00A103B8"/>
    <w:rsid w:val="00A10845"/>
    <w:rsid w:val="00A23302"/>
    <w:rsid w:val="00A32859"/>
    <w:rsid w:val="00A32C3B"/>
    <w:rsid w:val="00A45F4F"/>
    <w:rsid w:val="00A53D3D"/>
    <w:rsid w:val="00A57B73"/>
    <w:rsid w:val="00A600A9"/>
    <w:rsid w:val="00A612E1"/>
    <w:rsid w:val="00A647C7"/>
    <w:rsid w:val="00A84895"/>
    <w:rsid w:val="00AA4444"/>
    <w:rsid w:val="00AA55B7"/>
    <w:rsid w:val="00AA5B9E"/>
    <w:rsid w:val="00AB2407"/>
    <w:rsid w:val="00AB403F"/>
    <w:rsid w:val="00AB53DF"/>
    <w:rsid w:val="00AC05B2"/>
    <w:rsid w:val="00AE24B2"/>
    <w:rsid w:val="00AE7D15"/>
    <w:rsid w:val="00AF77B3"/>
    <w:rsid w:val="00B07E5C"/>
    <w:rsid w:val="00B43389"/>
    <w:rsid w:val="00B8054C"/>
    <w:rsid w:val="00B811F7"/>
    <w:rsid w:val="00B86A56"/>
    <w:rsid w:val="00BA5DC6"/>
    <w:rsid w:val="00BA6196"/>
    <w:rsid w:val="00BB10B0"/>
    <w:rsid w:val="00BB1750"/>
    <w:rsid w:val="00BC1675"/>
    <w:rsid w:val="00BC6D8C"/>
    <w:rsid w:val="00BF09A0"/>
    <w:rsid w:val="00BF4BBF"/>
    <w:rsid w:val="00C02666"/>
    <w:rsid w:val="00C16D5E"/>
    <w:rsid w:val="00C34006"/>
    <w:rsid w:val="00C36B4C"/>
    <w:rsid w:val="00C426B1"/>
    <w:rsid w:val="00C5329D"/>
    <w:rsid w:val="00C56D5D"/>
    <w:rsid w:val="00C620CB"/>
    <w:rsid w:val="00C63C53"/>
    <w:rsid w:val="00C66160"/>
    <w:rsid w:val="00C721AC"/>
    <w:rsid w:val="00C865C4"/>
    <w:rsid w:val="00C90D6A"/>
    <w:rsid w:val="00CA247E"/>
    <w:rsid w:val="00CA6D21"/>
    <w:rsid w:val="00CB2020"/>
    <w:rsid w:val="00CB3762"/>
    <w:rsid w:val="00CB5F42"/>
    <w:rsid w:val="00CC2A15"/>
    <w:rsid w:val="00CC6FF0"/>
    <w:rsid w:val="00CC72B6"/>
    <w:rsid w:val="00CE6168"/>
    <w:rsid w:val="00CF28D7"/>
    <w:rsid w:val="00D0218D"/>
    <w:rsid w:val="00D03462"/>
    <w:rsid w:val="00D16147"/>
    <w:rsid w:val="00D2134A"/>
    <w:rsid w:val="00D23F67"/>
    <w:rsid w:val="00D25FB5"/>
    <w:rsid w:val="00D275CA"/>
    <w:rsid w:val="00D44223"/>
    <w:rsid w:val="00D50CD4"/>
    <w:rsid w:val="00D626AC"/>
    <w:rsid w:val="00D62BCB"/>
    <w:rsid w:val="00D63062"/>
    <w:rsid w:val="00D674EB"/>
    <w:rsid w:val="00D73307"/>
    <w:rsid w:val="00D7726D"/>
    <w:rsid w:val="00D8593F"/>
    <w:rsid w:val="00D95C16"/>
    <w:rsid w:val="00DA2529"/>
    <w:rsid w:val="00DB130A"/>
    <w:rsid w:val="00DB2EBB"/>
    <w:rsid w:val="00DB5C5E"/>
    <w:rsid w:val="00DC07A1"/>
    <w:rsid w:val="00DC0FB0"/>
    <w:rsid w:val="00DC10A1"/>
    <w:rsid w:val="00DC601F"/>
    <w:rsid w:val="00DC655F"/>
    <w:rsid w:val="00DD0B59"/>
    <w:rsid w:val="00DD7EBD"/>
    <w:rsid w:val="00DF62B6"/>
    <w:rsid w:val="00E07225"/>
    <w:rsid w:val="00E22EF3"/>
    <w:rsid w:val="00E25C5C"/>
    <w:rsid w:val="00E33496"/>
    <w:rsid w:val="00E456BC"/>
    <w:rsid w:val="00E4634D"/>
    <w:rsid w:val="00E5409F"/>
    <w:rsid w:val="00E562E0"/>
    <w:rsid w:val="00E56CFC"/>
    <w:rsid w:val="00E7183B"/>
    <w:rsid w:val="00E719EF"/>
    <w:rsid w:val="00E73F14"/>
    <w:rsid w:val="00E75311"/>
    <w:rsid w:val="00E765EF"/>
    <w:rsid w:val="00E8280D"/>
    <w:rsid w:val="00EC39D3"/>
    <w:rsid w:val="00EC3A22"/>
    <w:rsid w:val="00EE6488"/>
    <w:rsid w:val="00EF73EE"/>
    <w:rsid w:val="00F021FA"/>
    <w:rsid w:val="00F16832"/>
    <w:rsid w:val="00F22BF6"/>
    <w:rsid w:val="00F371A6"/>
    <w:rsid w:val="00F46769"/>
    <w:rsid w:val="00F6040E"/>
    <w:rsid w:val="00F61061"/>
    <w:rsid w:val="00F62E97"/>
    <w:rsid w:val="00F64209"/>
    <w:rsid w:val="00F93BF5"/>
    <w:rsid w:val="00FB1DE8"/>
    <w:rsid w:val="00FC3F4B"/>
    <w:rsid w:val="00FC3F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5CE28E"/>
  <w15:chartTrackingRefBased/>
  <w15:docId w15:val="{647CCA6A-14ED-46A3-9A9F-8C206C20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12EE0"/>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qFormat/>
    <w:rsid w:val="00212E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autoRedefine/>
    <w:qFormat/>
    <w:rsid w:val="00212EE0"/>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212EE0"/>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212EE0"/>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212EE0"/>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212EE0"/>
    <w:pPr>
      <w:numPr>
        <w:ilvl w:val="5"/>
        <w:numId w:val="3"/>
      </w:numPr>
      <w:tabs>
        <w:tab w:val="left" w:pos="4320"/>
      </w:tabs>
      <w:spacing w:after="120"/>
      <w:outlineLvl w:val="5"/>
    </w:pPr>
    <w:rPr>
      <w:b/>
    </w:rPr>
  </w:style>
  <w:style w:type="paragraph" w:styleId="Heading7">
    <w:name w:val="heading 7"/>
    <w:basedOn w:val="Normal"/>
    <w:next w:val="ParaNum"/>
    <w:qFormat/>
    <w:rsid w:val="00212EE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2EE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12E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2E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2EE0"/>
  </w:style>
  <w:style w:type="paragraph" w:customStyle="1" w:styleId="ParaNum">
    <w:name w:val="ParaNum"/>
    <w:basedOn w:val="Normal"/>
    <w:link w:val="ParaNumChar1"/>
    <w:rsid w:val="00212EE0"/>
    <w:pPr>
      <w:numPr>
        <w:numId w:val="2"/>
      </w:numPr>
      <w:tabs>
        <w:tab w:val="clear" w:pos="1080"/>
        <w:tab w:val="num" w:pos="1440"/>
      </w:tabs>
      <w:spacing w:after="120"/>
    </w:pPr>
  </w:style>
  <w:style w:type="paragraph" w:styleId="EndnoteText">
    <w:name w:val="endnote text"/>
    <w:basedOn w:val="Normal"/>
    <w:semiHidden/>
    <w:rsid w:val="00212EE0"/>
    <w:rPr>
      <w:sz w:val="20"/>
    </w:rPr>
  </w:style>
  <w:style w:type="character" w:styleId="EndnoteReference">
    <w:name w:val="endnote reference"/>
    <w:semiHidden/>
    <w:rsid w:val="00212EE0"/>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212EE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12EE0"/>
    <w:rPr>
      <w:rFonts w:ascii="Times New Roman" w:hAnsi="Times New Roman"/>
      <w:dstrike w:val="0"/>
      <w:color w:val="auto"/>
      <w:sz w:val="20"/>
      <w:vertAlign w:val="superscript"/>
    </w:rPr>
  </w:style>
  <w:style w:type="paragraph" w:styleId="TOC1">
    <w:name w:val="toc 1"/>
    <w:basedOn w:val="Normal"/>
    <w:next w:val="Normal"/>
    <w:semiHidden/>
    <w:rsid w:val="00212E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2EE0"/>
    <w:pPr>
      <w:tabs>
        <w:tab w:val="left" w:pos="720"/>
        <w:tab w:val="right" w:leader="dot" w:pos="9360"/>
      </w:tabs>
      <w:suppressAutoHyphens/>
      <w:ind w:left="720" w:right="720" w:hanging="360"/>
    </w:pPr>
    <w:rPr>
      <w:noProof/>
    </w:rPr>
  </w:style>
  <w:style w:type="paragraph" w:styleId="TOC3">
    <w:name w:val="toc 3"/>
    <w:basedOn w:val="Normal"/>
    <w:next w:val="Normal"/>
    <w:semiHidden/>
    <w:rsid w:val="00212E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2E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2E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2E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2E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2E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2E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2EE0"/>
    <w:pPr>
      <w:tabs>
        <w:tab w:val="right" w:pos="9360"/>
      </w:tabs>
      <w:suppressAutoHyphens/>
    </w:pPr>
  </w:style>
  <w:style w:type="character" w:customStyle="1" w:styleId="EquationCaption">
    <w:name w:val="_Equation Caption"/>
    <w:rsid w:val="00212EE0"/>
  </w:style>
  <w:style w:type="paragraph" w:styleId="Header">
    <w:name w:val="header"/>
    <w:basedOn w:val="Normal"/>
    <w:autoRedefine/>
    <w:rsid w:val="00212EE0"/>
    <w:pPr>
      <w:tabs>
        <w:tab w:val="center" w:pos="4680"/>
        <w:tab w:val="right" w:pos="9360"/>
      </w:tabs>
    </w:pPr>
    <w:rPr>
      <w:b/>
    </w:rPr>
  </w:style>
  <w:style w:type="paragraph" w:styleId="Footer">
    <w:name w:val="footer"/>
    <w:basedOn w:val="Normal"/>
    <w:link w:val="FooterChar"/>
    <w:uiPriority w:val="99"/>
    <w:rsid w:val="00212EE0"/>
    <w:pPr>
      <w:tabs>
        <w:tab w:val="center" w:pos="4320"/>
        <w:tab w:val="right" w:pos="8640"/>
      </w:tabs>
    </w:pPr>
  </w:style>
  <w:style w:type="character" w:styleId="PageNumber">
    <w:name w:val="page number"/>
    <w:basedOn w:val="DefaultParagraphFont"/>
    <w:rsid w:val="00212EE0"/>
  </w:style>
  <w:style w:type="paragraph" w:styleId="BlockText">
    <w:name w:val="Block Text"/>
    <w:basedOn w:val="Normal"/>
    <w:rsid w:val="00212EE0"/>
    <w:pPr>
      <w:spacing w:after="240"/>
      <w:ind w:left="1440" w:right="1440"/>
    </w:pPr>
  </w:style>
  <w:style w:type="paragraph" w:customStyle="1" w:styleId="Paratitle">
    <w:name w:val="Para title"/>
    <w:basedOn w:val="Normal"/>
    <w:rsid w:val="00212EE0"/>
    <w:pPr>
      <w:tabs>
        <w:tab w:val="center" w:pos="9270"/>
      </w:tabs>
      <w:spacing w:after="240"/>
    </w:pPr>
    <w:rPr>
      <w:spacing w:val="-2"/>
    </w:rPr>
  </w:style>
  <w:style w:type="paragraph" w:customStyle="1" w:styleId="Bullet">
    <w:name w:val="Bullet"/>
    <w:basedOn w:val="Normal"/>
    <w:rsid w:val="00212EE0"/>
    <w:pPr>
      <w:tabs>
        <w:tab w:val="left" w:pos="2160"/>
      </w:tabs>
      <w:spacing w:after="220"/>
      <w:ind w:left="2160" w:hanging="720"/>
    </w:pPr>
  </w:style>
  <w:style w:type="paragraph" w:customStyle="1" w:styleId="TableFormat">
    <w:name w:val="TableFormat"/>
    <w:basedOn w:val="Bullet"/>
    <w:rsid w:val="00212EE0"/>
    <w:pPr>
      <w:tabs>
        <w:tab w:val="clear" w:pos="2160"/>
        <w:tab w:val="left" w:pos="5040"/>
      </w:tabs>
      <w:ind w:left="5040" w:hanging="3600"/>
    </w:pPr>
  </w:style>
  <w:style w:type="paragraph" w:customStyle="1" w:styleId="TOCTitle">
    <w:name w:val="TOC Title"/>
    <w:basedOn w:val="Normal"/>
    <w:rsid w:val="00212E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2EE0"/>
    <w:pPr>
      <w:jc w:val="center"/>
    </w:pPr>
    <w:rPr>
      <w:rFonts w:ascii="Times New Roman Bold" w:hAnsi="Times New Roman Bold"/>
      <w:b/>
      <w:bCs/>
      <w:caps/>
      <w:szCs w:val="22"/>
    </w:rPr>
  </w:style>
  <w:style w:type="character" w:styleId="Hyperlink">
    <w:name w:val="Hyperlink"/>
    <w:rsid w:val="00212EE0"/>
    <w:rPr>
      <w:color w:val="0000FF"/>
      <w:u w:val="single"/>
    </w:rPr>
  </w:style>
  <w:style w:type="character" w:customStyle="1" w:styleId="FooterChar">
    <w:name w:val="Footer Char"/>
    <w:link w:val="Footer"/>
    <w:uiPriority w:val="99"/>
    <w:rsid w:val="00212EE0"/>
    <w:rPr>
      <w:snapToGrid w:val="0"/>
      <w:kern w:val="28"/>
      <w:sz w:val="22"/>
    </w:rPr>
  </w:style>
  <w:style w:type="paragraph" w:styleId="NoSpacing">
    <w:name w:val="No Spacing"/>
    <w:uiPriority w:val="1"/>
    <w:qFormat/>
    <w:rsid w:val="00F16832"/>
    <w:pPr>
      <w:widowControl w:val="0"/>
    </w:pPr>
    <w:rPr>
      <w:snapToGrid w:val="0"/>
      <w:kern w:val="28"/>
      <w:sz w:val="22"/>
    </w:rPr>
  </w:style>
  <w:style w:type="character" w:customStyle="1" w:styleId="ParaNumChar1">
    <w:name w:val="ParaNum Char1"/>
    <w:link w:val="ParaNum"/>
    <w:locked/>
    <w:rsid w:val="00503728"/>
    <w:rPr>
      <w:snapToGrid w:val="0"/>
      <w:kern w:val="28"/>
      <w:sz w:val="22"/>
    </w:rPr>
  </w:style>
  <w:style w:type="table" w:styleId="TableGrid">
    <w:name w:val="Table Grid"/>
    <w:basedOn w:val="TableNormal"/>
    <w:uiPriority w:val="59"/>
    <w:rsid w:val="0050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3302"/>
    <w:rPr>
      <w:sz w:val="16"/>
      <w:szCs w:val="16"/>
    </w:rPr>
  </w:style>
  <w:style w:type="paragraph" w:styleId="CommentText">
    <w:name w:val="annotation text"/>
    <w:basedOn w:val="Normal"/>
    <w:link w:val="CommentTextChar"/>
    <w:rsid w:val="00A23302"/>
    <w:rPr>
      <w:sz w:val="20"/>
    </w:rPr>
  </w:style>
  <w:style w:type="character" w:customStyle="1" w:styleId="CommentTextChar">
    <w:name w:val="Comment Text Char"/>
    <w:link w:val="CommentText"/>
    <w:rsid w:val="00A23302"/>
    <w:rPr>
      <w:snapToGrid w:val="0"/>
      <w:kern w:val="28"/>
    </w:rPr>
  </w:style>
  <w:style w:type="paragraph" w:styleId="CommentSubject">
    <w:name w:val="annotation subject"/>
    <w:basedOn w:val="CommentText"/>
    <w:next w:val="CommentText"/>
    <w:link w:val="CommentSubjectChar"/>
    <w:rsid w:val="00A23302"/>
    <w:rPr>
      <w:b/>
      <w:bCs/>
    </w:rPr>
  </w:style>
  <w:style w:type="character" w:customStyle="1" w:styleId="CommentSubjectChar">
    <w:name w:val="Comment Subject Char"/>
    <w:link w:val="CommentSubject"/>
    <w:rsid w:val="00A23302"/>
    <w:rPr>
      <w:b/>
      <w:bCs/>
      <w:snapToGrid w:val="0"/>
      <w:kern w:val="28"/>
    </w:rPr>
  </w:style>
  <w:style w:type="paragraph" w:styleId="BalloonText">
    <w:name w:val="Balloon Text"/>
    <w:basedOn w:val="Normal"/>
    <w:link w:val="BalloonTextChar"/>
    <w:rsid w:val="00A23302"/>
    <w:rPr>
      <w:rFonts w:ascii="Segoe UI" w:hAnsi="Segoe UI" w:cs="Segoe UI"/>
      <w:sz w:val="18"/>
      <w:szCs w:val="18"/>
    </w:rPr>
  </w:style>
  <w:style w:type="character" w:customStyle="1" w:styleId="BalloonTextChar">
    <w:name w:val="Balloon Text Char"/>
    <w:link w:val="BalloonText"/>
    <w:rsid w:val="00A23302"/>
    <w:rPr>
      <w:rFonts w:ascii="Segoe UI" w:hAnsi="Segoe UI" w:cs="Segoe UI"/>
      <w:snapToGrid w:val="0"/>
      <w:kern w:val="28"/>
      <w:sz w:val="18"/>
      <w:szCs w:val="18"/>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ootnote Text Char2 Char,f Char,fn Char"/>
    <w:link w:val="FootnoteText"/>
    <w:rsid w:val="0023654D"/>
  </w:style>
  <w:style w:type="paragraph" w:styleId="ListParagraph">
    <w:name w:val="List Paragraph"/>
    <w:basedOn w:val="Normal"/>
    <w:uiPriority w:val="34"/>
    <w:qFormat/>
    <w:rsid w:val="0086324D"/>
    <w:pPr>
      <w:ind w:left="720"/>
      <w:contextualSpacing/>
    </w:pPr>
  </w:style>
  <w:style w:type="paragraph" w:styleId="Revision">
    <w:name w:val="Revision"/>
    <w:hidden/>
    <w:uiPriority w:val="99"/>
    <w:semiHidden/>
    <w:rsid w:val="00AC05B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