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A5950" w:rsidRPr="00242F18" w:rsidP="005C09B5" w14:paraId="74A13736" w14:textId="77777777">
      <w:pPr>
        <w:spacing w:after="0" w:line="240" w:lineRule="auto"/>
        <w:contextualSpacing/>
        <w:jc w:val="center"/>
        <w:rPr>
          <w:rFonts w:ascii="Times New Roman" w:hAnsi="Times New Roman"/>
          <w:b/>
          <w:caps/>
        </w:rPr>
      </w:pPr>
      <w:bookmarkStart w:id="0" w:name="_Hlk42605072"/>
      <w:r w:rsidRPr="00242F18">
        <w:rPr>
          <w:rFonts w:ascii="Times New Roman" w:hAnsi="Times New Roman"/>
          <w:b/>
          <w:caps/>
        </w:rPr>
        <w:t>STATEMENT OF</w:t>
      </w:r>
    </w:p>
    <w:p w:rsidR="00AA5950" w:rsidRPr="00242F18" w:rsidP="005C09B5" w14:paraId="67D00F39" w14:textId="343A9974">
      <w:pPr>
        <w:spacing w:after="0" w:line="240" w:lineRule="auto"/>
        <w:contextualSpacing/>
        <w:jc w:val="center"/>
        <w:rPr>
          <w:rFonts w:ascii="Times New Roman" w:hAnsi="Times New Roman"/>
          <w:b/>
          <w:caps/>
        </w:rPr>
      </w:pPr>
      <w:r w:rsidRPr="00242F18">
        <w:rPr>
          <w:rFonts w:ascii="Times New Roman" w:hAnsi="Times New Roman"/>
          <w:b/>
          <w:caps/>
        </w:rPr>
        <w:t>CHAIRWOMAN JESSICA ROSENWORCEL</w:t>
      </w:r>
    </w:p>
    <w:p w:rsidR="00AA5950" w:rsidRPr="00242F18" w:rsidP="005C09B5" w14:paraId="33E4DA3F" w14:textId="77777777">
      <w:pPr>
        <w:spacing w:after="0" w:line="240" w:lineRule="auto"/>
        <w:contextualSpacing/>
        <w:jc w:val="center"/>
        <w:rPr>
          <w:rFonts w:ascii="Times New Roman" w:hAnsi="Times New Roman"/>
          <w:b/>
          <w:caps/>
        </w:rPr>
      </w:pPr>
    </w:p>
    <w:p w:rsidR="0043636A" w:rsidRPr="00242F18" w:rsidP="0043636A" w14:paraId="727E702C" w14:textId="11D6574A">
      <w:pPr>
        <w:spacing w:after="0" w:line="240" w:lineRule="auto"/>
        <w:ind w:left="720" w:hanging="720"/>
        <w:contextualSpacing/>
        <w:rPr>
          <w:rFonts w:ascii="Times New Roman" w:hAnsi="Times New Roman"/>
        </w:rPr>
      </w:pPr>
      <w:bookmarkStart w:id="1" w:name="_Hlk42603447"/>
      <w:r w:rsidRPr="00242F18">
        <w:rPr>
          <w:rFonts w:ascii="Times New Roman" w:hAnsi="Times New Roman"/>
        </w:rPr>
        <w:t>Re:</w:t>
      </w:r>
      <w:r w:rsidRPr="004F5E56">
        <w:rPr>
          <w:rFonts w:ascii="Times New Roman" w:hAnsi="Times New Roman" w:cs="Times New Roman"/>
          <w:i/>
          <w:iCs/>
        </w:rPr>
        <w:t xml:space="preserve"> </w:t>
      </w:r>
      <w:r w:rsidRPr="004F5E56">
        <w:rPr>
          <w:rFonts w:ascii="Times New Roman" w:hAnsi="Times New Roman" w:cs="Times New Roman"/>
          <w:i/>
          <w:iCs/>
        </w:rPr>
        <w:tab/>
      </w:r>
      <w:r w:rsidRPr="00242F18">
        <w:rPr>
          <w:rFonts w:ascii="Times New Roman" w:hAnsi="Times New Roman"/>
          <w:i/>
        </w:rPr>
        <w:t>China Telecom (Americas</w:t>
      </w:r>
      <w:r w:rsidRPr="004F5E56">
        <w:rPr>
          <w:rFonts w:ascii="Times New Roman" w:hAnsi="Times New Roman" w:cs="Times New Roman"/>
          <w:i/>
          <w:iCs/>
        </w:rPr>
        <w:t>) Corporation,</w:t>
      </w:r>
      <w:r w:rsidRPr="00242F18">
        <w:rPr>
          <w:rFonts w:ascii="Times New Roman" w:hAnsi="Times New Roman"/>
          <w:i/>
        </w:rPr>
        <w:t xml:space="preserve"> </w:t>
      </w:r>
      <w:r w:rsidRPr="00242F18">
        <w:rPr>
          <w:rFonts w:ascii="Times New Roman" w:hAnsi="Times New Roman"/>
        </w:rPr>
        <w:t>GN Docket No. 20-109</w:t>
      </w:r>
      <w:r>
        <w:rPr>
          <w:rFonts w:ascii="Times New Roman" w:hAnsi="Times New Roman" w:cs="Times New Roman"/>
        </w:rPr>
        <w:t>;</w:t>
      </w:r>
      <w:r w:rsidRPr="00242F18">
        <w:rPr>
          <w:rFonts w:ascii="Times New Roman" w:hAnsi="Times New Roman"/>
        </w:rPr>
        <w:t xml:space="preserve"> ITC-214-20010613-00346</w:t>
      </w:r>
      <w:r w:rsidRPr="004F5E56">
        <w:rPr>
          <w:rFonts w:ascii="Times New Roman" w:hAnsi="Times New Roman" w:cs="Times New Roman"/>
        </w:rPr>
        <w:t>;</w:t>
      </w:r>
      <w:r w:rsidRPr="00242F18">
        <w:rPr>
          <w:rFonts w:ascii="Times New Roman" w:hAnsi="Times New Roman"/>
        </w:rPr>
        <w:t xml:space="preserve"> ITC-214-20020716-00371</w:t>
      </w:r>
      <w:r>
        <w:rPr>
          <w:rFonts w:ascii="Times New Roman" w:hAnsi="Times New Roman" w:cs="Times New Roman"/>
        </w:rPr>
        <w:t>;</w:t>
      </w:r>
      <w:r w:rsidRPr="00242F18">
        <w:rPr>
          <w:rFonts w:ascii="Times New Roman" w:hAnsi="Times New Roman"/>
        </w:rPr>
        <w:t xml:space="preserve"> ITC-T/C-20070725-00285</w:t>
      </w:r>
      <w:r>
        <w:rPr>
          <w:rFonts w:ascii="Times New Roman" w:hAnsi="Times New Roman" w:cs="Times New Roman"/>
        </w:rPr>
        <w:t>.</w:t>
      </w:r>
    </w:p>
    <w:bookmarkEnd w:id="0"/>
    <w:bookmarkEnd w:id="1"/>
    <w:p w:rsidR="00F07D70" w:rsidRPr="00242F18" w:rsidP="00242F18" w14:paraId="59775E4E" w14:textId="77777777">
      <w:pPr>
        <w:spacing w:after="0" w:line="240" w:lineRule="auto"/>
        <w:rPr>
          <w:rFonts w:ascii="Times New Roman" w:hAnsi="Times New Roman"/>
        </w:rPr>
      </w:pPr>
    </w:p>
    <w:p w:rsidR="00F07D70" w:rsidRPr="00242F18" w:rsidP="00242F18" w14:paraId="294191E8" w14:textId="3ACD5D49">
      <w:pPr>
        <w:spacing w:after="0" w:line="240" w:lineRule="auto"/>
        <w:rPr>
          <w:rFonts w:ascii="Times New Roman" w:hAnsi="Times New Roman"/>
        </w:rPr>
      </w:pPr>
      <w:r w:rsidRPr="00242F18">
        <w:rPr>
          <w:rFonts w:ascii="Times New Roman" w:hAnsi="Times New Roman"/>
        </w:rPr>
        <w:tab/>
      </w:r>
      <w:r w:rsidRPr="00242F18">
        <w:rPr>
          <w:rFonts w:ascii="Times New Roman" w:hAnsi="Times New Roman"/>
        </w:rPr>
        <w:t>The Federal Communications Commission has a long history of working to open American markets to foreign telecommunications companies when doing so is in the public interest.  These connections can make us stronger because they help share our democratic val</w:t>
      </w:r>
      <w:r w:rsidRPr="00242F18">
        <w:rPr>
          <w:rFonts w:ascii="Times New Roman" w:hAnsi="Times New Roman"/>
        </w:rPr>
        <w:t xml:space="preserve">ues with the rest of the world.  But we also recognize not </w:t>
      </w:r>
      <w:r w:rsidRPr="00242F18" w:rsidR="00E65DA8">
        <w:rPr>
          <w:rFonts w:ascii="Times New Roman" w:hAnsi="Times New Roman"/>
        </w:rPr>
        <w:t>every connection is</w:t>
      </w:r>
      <w:r w:rsidRPr="00242F18">
        <w:rPr>
          <w:rFonts w:ascii="Times New Roman" w:hAnsi="Times New Roman"/>
        </w:rPr>
        <w:t xml:space="preserve"> consistent with the national security interest of the United States.  That’s because some countries may seek to exploit our openness to advance their own national interests.  Wh</w:t>
      </w:r>
      <w:r w:rsidRPr="00242F18">
        <w:rPr>
          <w:rFonts w:ascii="Times New Roman" w:hAnsi="Times New Roman"/>
        </w:rPr>
        <w:t xml:space="preserve">en we recognize this is the case and cannot mitigate the risk, we need to take action to protect the communications infrastructure that is so critical to our national security and economic prosperity.  </w:t>
      </w:r>
    </w:p>
    <w:p w:rsidR="005C09B5" w:rsidRPr="002032FB" w:rsidP="002032FB" w14:paraId="73808D49" w14:textId="77777777">
      <w:pPr>
        <w:spacing w:after="0" w:line="240" w:lineRule="auto"/>
        <w:rPr>
          <w:rFonts w:ascii="Times New Roman" w:hAnsi="Times New Roman" w:cs="Times New Roman"/>
        </w:rPr>
      </w:pPr>
    </w:p>
    <w:p w:rsidR="006B485A" w:rsidRPr="00242F18" w:rsidP="00242F18" w14:paraId="44EC4699" w14:textId="2EB67833">
      <w:pPr>
        <w:spacing w:after="0" w:line="240" w:lineRule="auto"/>
        <w:ind w:firstLine="720"/>
        <w:rPr>
          <w:rFonts w:ascii="Times New Roman" w:hAnsi="Times New Roman"/>
        </w:rPr>
      </w:pPr>
      <w:r w:rsidRPr="00242F18">
        <w:rPr>
          <w:rFonts w:ascii="Times New Roman" w:hAnsi="Times New Roman"/>
        </w:rPr>
        <w:t>That is what we do here today.  We take an important</w:t>
      </w:r>
      <w:r w:rsidRPr="00242F18">
        <w:rPr>
          <w:rFonts w:ascii="Times New Roman" w:hAnsi="Times New Roman"/>
        </w:rPr>
        <w:t xml:space="preserve"> and necessary step to protect that infrastructure by revoking and terminating China Telecom </w:t>
      </w:r>
      <w:r w:rsidRPr="002032FB">
        <w:rPr>
          <w:rFonts w:ascii="Times New Roman" w:hAnsi="Times New Roman" w:cs="Times New Roman"/>
        </w:rPr>
        <w:t>Americas</w:t>
      </w:r>
      <w:r w:rsidRPr="002032FB" w:rsidR="00463A5D">
        <w:rPr>
          <w:rFonts w:ascii="Times New Roman" w:hAnsi="Times New Roman" w:cs="Times New Roman"/>
        </w:rPr>
        <w:t>’</w:t>
      </w:r>
      <w:r w:rsidRPr="00242F18" w:rsidR="00F244F1">
        <w:rPr>
          <w:rFonts w:ascii="Times New Roman" w:hAnsi="Times New Roman"/>
        </w:rPr>
        <w:t xml:space="preserve"> </w:t>
      </w:r>
      <w:r w:rsidRPr="00242F18">
        <w:rPr>
          <w:rFonts w:ascii="Times New Roman" w:hAnsi="Times New Roman"/>
        </w:rPr>
        <w:t xml:space="preserve">authority to provide interstate and international telecommunications services in the United States.  </w:t>
      </w:r>
    </w:p>
    <w:p w:rsidR="005C09B5" w:rsidRPr="002032FB" w:rsidP="002032FB" w14:paraId="3678E5CF" w14:textId="77777777">
      <w:pPr>
        <w:spacing w:after="0" w:line="240" w:lineRule="auto"/>
        <w:ind w:firstLine="720"/>
        <w:rPr>
          <w:rFonts w:ascii="Times New Roman" w:hAnsi="Times New Roman" w:cs="Times New Roman"/>
        </w:rPr>
      </w:pPr>
    </w:p>
    <w:p w:rsidR="005757E6" w:rsidRPr="00242F18" w:rsidP="00242F18" w14:paraId="324E38F3" w14:textId="25EFEC92">
      <w:pPr>
        <w:spacing w:after="0" w:line="240" w:lineRule="auto"/>
        <w:rPr>
          <w:rFonts w:ascii="Times New Roman" w:hAnsi="Times New Roman"/>
        </w:rPr>
      </w:pPr>
      <w:r w:rsidRPr="00242F18">
        <w:rPr>
          <w:rFonts w:ascii="Times New Roman" w:hAnsi="Times New Roman"/>
        </w:rPr>
        <w:tab/>
        <w:t>This is not a decision we make lightly</w:t>
      </w:r>
      <w:r w:rsidRPr="003E3A31">
        <w:rPr>
          <w:rFonts w:ascii="Times New Roman" w:hAnsi="Times New Roman" w:cs="Times New Roman"/>
          <w:sz w:val="24"/>
          <w:szCs w:val="24"/>
        </w:rPr>
        <w:t>.  It</w:t>
      </w:r>
      <w:r w:rsidRPr="00242F18">
        <w:rPr>
          <w:rFonts w:ascii="Times New Roman" w:hAnsi="Times New Roman"/>
        </w:rPr>
        <w:t xml:space="preserve"> has support from each of my colleagues</w:t>
      </w:r>
      <w:r w:rsidRPr="00242F18" w:rsidR="006B485A">
        <w:rPr>
          <w:rFonts w:ascii="Times New Roman" w:hAnsi="Times New Roman"/>
        </w:rPr>
        <w:t xml:space="preserve">.  It </w:t>
      </w:r>
      <w:r w:rsidRPr="00242F18">
        <w:rPr>
          <w:rFonts w:ascii="Times New Roman" w:hAnsi="Times New Roman"/>
        </w:rPr>
        <w:t>has support across the federal government.  In fact, last year a broad group of Executive Branch agencies, including the Department of Justice, Department of Defense, Department of State, Department of Commerce,</w:t>
      </w:r>
      <w:r w:rsidRPr="00242F18">
        <w:rPr>
          <w:rFonts w:ascii="Times New Roman" w:hAnsi="Times New Roman"/>
        </w:rPr>
        <w:t xml:space="preserve"> and </w:t>
      </w:r>
      <w:r w:rsidRPr="00242F18" w:rsidR="003F5EEF">
        <w:rPr>
          <w:rFonts w:ascii="Times New Roman" w:hAnsi="Times New Roman"/>
        </w:rPr>
        <w:t xml:space="preserve">the </w:t>
      </w:r>
      <w:r w:rsidRPr="00242F18">
        <w:rPr>
          <w:rFonts w:ascii="Times New Roman" w:hAnsi="Times New Roman"/>
        </w:rPr>
        <w:t>United States Trade Representative formally recommended that we terminate FCC authorization for China Telecom Americas to provide interstate and international telecommunications services in the United States.  At about the same time, the Senate Pe</w:t>
      </w:r>
      <w:r w:rsidRPr="00242F18">
        <w:rPr>
          <w:rFonts w:ascii="Times New Roman" w:hAnsi="Times New Roman"/>
        </w:rPr>
        <w:t>rmanent Subcommittee on Investigations issued a report on the threats that Chinese state-owned carriers pose to our telecommunications networks.  In doing so, they highlighted a problem</w:t>
      </w:r>
      <w:r w:rsidRPr="00242F18" w:rsidR="006B485A">
        <w:rPr>
          <w:rFonts w:ascii="Times New Roman" w:hAnsi="Times New Roman"/>
        </w:rPr>
        <w:t xml:space="preserve">—that across the federal government there has not been enough oversight to safeguard our networks against evolving threats after issuance of a license.  </w:t>
      </w:r>
    </w:p>
    <w:p w:rsidR="005C09B5" w:rsidRPr="002032FB" w:rsidP="002032FB" w14:paraId="5EF83716" w14:textId="77777777">
      <w:pPr>
        <w:spacing w:after="0" w:line="240" w:lineRule="auto"/>
        <w:rPr>
          <w:rFonts w:ascii="Times New Roman" w:hAnsi="Times New Roman" w:cs="Times New Roman"/>
        </w:rPr>
      </w:pPr>
    </w:p>
    <w:p w:rsidR="005757E6" w:rsidP="004166A5" w14:paraId="6C6DA9C9" w14:textId="6E8903FA">
      <w:pPr>
        <w:spacing w:after="0" w:line="240" w:lineRule="auto"/>
        <w:rPr>
          <w:rFonts w:ascii="Times New Roman" w:hAnsi="Times New Roman" w:cs="Times New Roman"/>
        </w:rPr>
      </w:pPr>
      <w:r w:rsidRPr="00242F18">
        <w:rPr>
          <w:rFonts w:ascii="Times New Roman" w:hAnsi="Times New Roman"/>
        </w:rPr>
        <w:tab/>
        <w:t xml:space="preserve">That brings us to here and now.  </w:t>
      </w:r>
      <w:r w:rsidRPr="00242F18" w:rsidR="006B485A">
        <w:rPr>
          <w:rFonts w:ascii="Times New Roman" w:hAnsi="Times New Roman"/>
        </w:rPr>
        <w:t>Since the Subcommittee</w:t>
      </w:r>
      <w:r w:rsidRPr="00242F18" w:rsidR="006E52DA">
        <w:rPr>
          <w:rFonts w:ascii="Times New Roman" w:hAnsi="Times New Roman"/>
        </w:rPr>
        <w:t xml:space="preserve"> on Investigations</w:t>
      </w:r>
      <w:r w:rsidRPr="00242F18" w:rsidR="006B485A">
        <w:rPr>
          <w:rFonts w:ascii="Times New Roman" w:hAnsi="Times New Roman"/>
        </w:rPr>
        <w:t xml:space="preserve"> released its findings, the FCC has increased its oversight of telecommunications networks.  That is why—following both regulatory and judicial review—we have reached the conclusion that it is necessary to </w:t>
      </w:r>
      <w:r w:rsidRPr="00242F18">
        <w:rPr>
          <w:rFonts w:ascii="Times New Roman" w:hAnsi="Times New Roman"/>
        </w:rPr>
        <w:t>terminate domestic and international Section 214 authority for China Telecom Americas</w:t>
      </w:r>
      <w:r w:rsidRPr="002032FB">
        <w:rPr>
          <w:rFonts w:ascii="Times New Roman" w:hAnsi="Times New Roman" w:cs="Times New Roman"/>
        </w:rPr>
        <w:t>.</w:t>
      </w:r>
      <w:r w:rsidRPr="00242F18">
        <w:rPr>
          <w:rFonts w:ascii="Times New Roman" w:hAnsi="Times New Roman"/>
        </w:rPr>
        <w:t xml:space="preserve">  Our record makes clear that China Telecom Americas operates </w:t>
      </w:r>
      <w:r w:rsidRPr="00242F18">
        <w:rPr>
          <w:rFonts w:ascii="Times New Roman" w:hAnsi="Times New Roman"/>
        </w:rPr>
        <w:t xml:space="preserve">as a subsidiary of a Chinese state-owned enterprise and as such the Chinese government has the ability to influence and control its actions.  That could lead to real problems with our telecommunications networks through surveilling information, misrouting </w:t>
      </w:r>
      <w:r w:rsidRPr="00242F18">
        <w:rPr>
          <w:rFonts w:ascii="Times New Roman" w:hAnsi="Times New Roman"/>
        </w:rPr>
        <w:t>traffic, or disrupting service.  Moreover, the record reflects that China Telecom Americas has not been forthright in its representations to the FCC and other agencies.  As a result, mitigation measures are not adequate to address our concerns and revocati</w:t>
      </w:r>
      <w:r w:rsidRPr="00242F18">
        <w:rPr>
          <w:rFonts w:ascii="Times New Roman" w:hAnsi="Times New Roman"/>
        </w:rPr>
        <w:t xml:space="preserve">on of existing authorizations </w:t>
      </w:r>
      <w:r w:rsidR="003D46E2">
        <w:rPr>
          <w:rFonts w:ascii="Times New Roman" w:hAnsi="Times New Roman" w:cs="Times New Roman"/>
        </w:rPr>
        <w:t>is</w:t>
      </w:r>
      <w:r w:rsidRPr="00242F18" w:rsidR="003D46E2">
        <w:rPr>
          <w:rFonts w:ascii="Times New Roman" w:hAnsi="Times New Roman"/>
        </w:rPr>
        <w:t xml:space="preserve"> </w:t>
      </w:r>
      <w:r w:rsidRPr="00242F18">
        <w:rPr>
          <w:rFonts w:ascii="Times New Roman" w:hAnsi="Times New Roman"/>
        </w:rPr>
        <w:t xml:space="preserve">justified.  </w:t>
      </w:r>
    </w:p>
    <w:p w:rsidR="005C09B5" w:rsidRPr="00242F18" w:rsidP="00242F18" w14:paraId="32E91BD1" w14:textId="77777777">
      <w:pPr>
        <w:spacing w:after="0" w:line="240" w:lineRule="auto"/>
        <w:rPr>
          <w:rFonts w:ascii="Times New Roman" w:hAnsi="Times New Roman"/>
        </w:rPr>
      </w:pPr>
    </w:p>
    <w:p w:rsidR="006B485A" w:rsidRPr="00242F18" w:rsidP="00242F18" w14:paraId="4C19646B" w14:textId="196A913F">
      <w:pPr>
        <w:spacing w:after="0" w:line="240" w:lineRule="auto"/>
        <w:rPr>
          <w:rFonts w:ascii="Times New Roman" w:hAnsi="Times New Roman"/>
        </w:rPr>
      </w:pPr>
      <w:r w:rsidRPr="00242F18">
        <w:rPr>
          <w:rFonts w:ascii="Times New Roman" w:hAnsi="Times New Roman"/>
        </w:rPr>
        <w:tab/>
        <w:t>This, however, is not the end of the story.  Because our response to this provider, this</w:t>
      </w:r>
      <w:r w:rsidRPr="00242F18" w:rsidR="003F5EEF">
        <w:rPr>
          <w:rFonts w:ascii="Times New Roman" w:hAnsi="Times New Roman"/>
        </w:rPr>
        <w:t xml:space="preserve"> one</w:t>
      </w:r>
      <w:r w:rsidRPr="00242F18">
        <w:rPr>
          <w:rFonts w:ascii="Times New Roman" w:hAnsi="Times New Roman"/>
        </w:rPr>
        <w:t xml:space="preserve"> time</w:t>
      </w:r>
      <w:r w:rsidRPr="00242F18" w:rsidR="003F5EEF">
        <w:rPr>
          <w:rFonts w:ascii="Times New Roman" w:hAnsi="Times New Roman"/>
        </w:rPr>
        <w:t>,</w:t>
      </w:r>
      <w:r w:rsidRPr="00242F18">
        <w:rPr>
          <w:rFonts w:ascii="Times New Roman" w:hAnsi="Times New Roman"/>
        </w:rPr>
        <w:t xml:space="preserve"> is not enough.  As the Subcommittee on Investigations pointed out in </w:t>
      </w:r>
      <w:r w:rsidR="00BD31C6">
        <w:rPr>
          <w:rFonts w:ascii="Times New Roman" w:hAnsi="Times New Roman" w:cs="Times New Roman"/>
        </w:rPr>
        <w:t>its</w:t>
      </w:r>
      <w:r w:rsidRPr="00242F18" w:rsidR="00BD31C6">
        <w:rPr>
          <w:rFonts w:ascii="Times New Roman" w:hAnsi="Times New Roman"/>
        </w:rPr>
        <w:t xml:space="preserve"> </w:t>
      </w:r>
      <w:r w:rsidRPr="00242F18">
        <w:rPr>
          <w:rFonts w:ascii="Times New Roman" w:hAnsi="Times New Roman"/>
        </w:rPr>
        <w:t>report, we need to work with our fed</w:t>
      </w:r>
      <w:r w:rsidRPr="00242F18">
        <w:rPr>
          <w:rFonts w:ascii="Times New Roman" w:hAnsi="Times New Roman"/>
        </w:rPr>
        <w:t xml:space="preserve">eral partners to ensure sufficient safeguards and oversight mechanisms are in place.  </w:t>
      </w:r>
    </w:p>
    <w:p w:rsidR="005C09B5" w:rsidRPr="002032FB" w:rsidP="002032FB" w14:paraId="3C00ABBE" w14:textId="77777777">
      <w:pPr>
        <w:spacing w:after="0" w:line="240" w:lineRule="auto"/>
        <w:rPr>
          <w:rFonts w:ascii="Times New Roman" w:hAnsi="Times New Roman" w:cs="Times New Roman"/>
        </w:rPr>
      </w:pPr>
    </w:p>
    <w:p w:rsidR="006B485A" w:rsidP="004166A5" w14:paraId="052E3152" w14:textId="0FAC06A1">
      <w:pPr>
        <w:spacing w:after="0" w:line="240" w:lineRule="auto"/>
        <w:rPr>
          <w:rFonts w:ascii="Times New Roman" w:hAnsi="Times New Roman" w:cs="Times New Roman"/>
        </w:rPr>
      </w:pPr>
      <w:r w:rsidRPr="00242F18">
        <w:rPr>
          <w:rFonts w:ascii="Times New Roman" w:hAnsi="Times New Roman"/>
        </w:rPr>
        <w:tab/>
        <w:t>First, now that we have completed our review of China Telecom Americas</w:t>
      </w:r>
      <w:r w:rsidRPr="002032FB">
        <w:rPr>
          <w:rFonts w:ascii="Times New Roman" w:hAnsi="Times New Roman" w:cs="Times New Roman"/>
        </w:rPr>
        <w:t>,</w:t>
      </w:r>
      <w:r w:rsidRPr="00242F18">
        <w:rPr>
          <w:rFonts w:ascii="Times New Roman" w:hAnsi="Times New Roman"/>
        </w:rPr>
        <w:t xml:space="preserve"> we are moving expeditiously to complete our security reviews for similarly situated carriers li</w:t>
      </w:r>
      <w:r w:rsidRPr="00242F18">
        <w:rPr>
          <w:rFonts w:ascii="Times New Roman" w:hAnsi="Times New Roman"/>
        </w:rPr>
        <w:t>ke China Unicom</w:t>
      </w:r>
      <w:r w:rsidRPr="00242F18" w:rsidR="00BD39B6">
        <w:rPr>
          <w:rFonts w:ascii="Times New Roman" w:hAnsi="Times New Roman"/>
        </w:rPr>
        <w:t xml:space="preserve"> </w:t>
      </w:r>
      <w:r w:rsidR="00BD39B6">
        <w:rPr>
          <w:rFonts w:ascii="Times New Roman" w:hAnsi="Times New Roman" w:cs="Times New Roman"/>
        </w:rPr>
        <w:t>Americas, Pacific Networks,</w:t>
      </w:r>
      <w:r w:rsidRPr="002032FB">
        <w:rPr>
          <w:rFonts w:ascii="Times New Roman" w:hAnsi="Times New Roman" w:cs="Times New Roman"/>
        </w:rPr>
        <w:t xml:space="preserve"> </w:t>
      </w:r>
      <w:r w:rsidRPr="00242F18">
        <w:rPr>
          <w:rFonts w:ascii="Times New Roman" w:hAnsi="Times New Roman"/>
        </w:rPr>
        <w:t xml:space="preserve">and ComNet.  </w:t>
      </w:r>
    </w:p>
    <w:p w:rsidR="005C09B5" w:rsidRPr="00242F18" w:rsidP="00242F18" w14:paraId="4AC0415B" w14:textId="77777777">
      <w:pPr>
        <w:spacing w:after="0" w:line="240" w:lineRule="auto"/>
        <w:rPr>
          <w:rFonts w:ascii="Times New Roman" w:hAnsi="Times New Roman"/>
        </w:rPr>
      </w:pPr>
    </w:p>
    <w:p w:rsidR="006B485A" w:rsidRPr="00242F18" w:rsidP="00242F18" w14:paraId="5826BF19" w14:textId="62522EB5">
      <w:pPr>
        <w:spacing w:after="0" w:line="240" w:lineRule="auto"/>
        <w:rPr>
          <w:rFonts w:ascii="Times New Roman" w:hAnsi="Times New Roman"/>
        </w:rPr>
      </w:pPr>
      <w:r w:rsidRPr="00242F18">
        <w:rPr>
          <w:rFonts w:ascii="Times New Roman" w:hAnsi="Times New Roman"/>
        </w:rPr>
        <w:tab/>
        <w:t xml:space="preserve">Second, with this decision, we have established a clear </w:t>
      </w:r>
      <w:r w:rsidR="00357CB1">
        <w:rPr>
          <w:rFonts w:ascii="Times New Roman" w:hAnsi="Times New Roman"/>
        </w:rPr>
        <w:t>precedent</w:t>
      </w:r>
      <w:r w:rsidRPr="00242F18">
        <w:rPr>
          <w:rFonts w:ascii="Times New Roman" w:hAnsi="Times New Roman"/>
        </w:rPr>
        <w:t xml:space="preserve"> for revoking a foreign carrier’s existing authorizations when there are national security concerns.  Before today, that didn’t exist.  Now </w:t>
      </w:r>
      <w:r w:rsidRPr="00242F18">
        <w:rPr>
          <w:rFonts w:ascii="Times New Roman" w:hAnsi="Times New Roman"/>
        </w:rPr>
        <w:t>companies will understand the circumstances under which authorizations could be revoked and what due process is avai</w:t>
      </w:r>
      <w:r w:rsidRPr="00242F18">
        <w:rPr>
          <w:rFonts w:ascii="Times New Roman" w:hAnsi="Times New Roman"/>
        </w:rPr>
        <w:t xml:space="preserve">lable to challenge potential revocations.  </w:t>
      </w:r>
    </w:p>
    <w:p w:rsidR="005C09B5" w:rsidRPr="002032FB" w:rsidP="002032FB" w14:paraId="0015817E" w14:textId="77777777">
      <w:pPr>
        <w:spacing w:after="0" w:line="240" w:lineRule="auto"/>
        <w:rPr>
          <w:rFonts w:ascii="Times New Roman" w:hAnsi="Times New Roman" w:cs="Times New Roman"/>
        </w:rPr>
      </w:pPr>
    </w:p>
    <w:p w:rsidR="006B485A" w:rsidRPr="00242F18" w:rsidP="00242F18" w14:paraId="617E17A5" w14:textId="541560CA">
      <w:pPr>
        <w:spacing w:after="0" w:line="240" w:lineRule="auto"/>
        <w:rPr>
          <w:rFonts w:ascii="Times New Roman" w:hAnsi="Times New Roman"/>
        </w:rPr>
      </w:pPr>
      <w:r w:rsidRPr="00242F18">
        <w:rPr>
          <w:rFonts w:ascii="Times New Roman" w:hAnsi="Times New Roman"/>
        </w:rPr>
        <w:tab/>
        <w:t>Third, consistent with the recommendations of the Subcommittee</w:t>
      </w:r>
      <w:r w:rsidRPr="00242F18" w:rsidR="00CA5915">
        <w:rPr>
          <w:rFonts w:ascii="Times New Roman" w:hAnsi="Times New Roman"/>
        </w:rPr>
        <w:t xml:space="preserve"> on Investigations</w:t>
      </w:r>
      <w:r w:rsidRPr="00242F18">
        <w:rPr>
          <w:rFonts w:ascii="Times New Roman" w:hAnsi="Times New Roman"/>
        </w:rPr>
        <w:t xml:space="preserve">, the FCC is coordinating with Executive Branch agencies on implementing periodic review of foreign carriers’ </w:t>
      </w:r>
      <w:r w:rsidRPr="00242F18">
        <w:rPr>
          <w:rFonts w:ascii="Times New Roman" w:hAnsi="Times New Roman"/>
        </w:rPr>
        <w:t>authorizations to provide service in the United States.  This will help ensure that we can stay on top of evolving national security, law enforcement, policy, and trade risks.</w:t>
      </w:r>
    </w:p>
    <w:p w:rsidR="005C09B5" w:rsidRPr="002032FB" w:rsidP="002032FB" w14:paraId="532F110E" w14:textId="77777777">
      <w:pPr>
        <w:spacing w:after="0" w:line="240" w:lineRule="auto"/>
        <w:rPr>
          <w:rFonts w:ascii="Times New Roman" w:hAnsi="Times New Roman" w:cs="Times New Roman"/>
        </w:rPr>
      </w:pPr>
    </w:p>
    <w:p w:rsidR="005757E6" w:rsidP="004166A5" w14:paraId="2CDC48F2" w14:textId="5586FE37">
      <w:pPr>
        <w:spacing w:after="0" w:line="240" w:lineRule="auto"/>
        <w:rPr>
          <w:rFonts w:ascii="Times New Roman" w:hAnsi="Times New Roman" w:cs="Times New Roman"/>
        </w:rPr>
      </w:pPr>
      <w:r w:rsidRPr="00242F18">
        <w:rPr>
          <w:rFonts w:ascii="Times New Roman" w:hAnsi="Times New Roman"/>
        </w:rPr>
        <w:tab/>
        <w:t>Fourth, the FCC is taking a closer look at applications for submarine cables t</w:t>
      </w:r>
      <w:r w:rsidRPr="00242F18">
        <w:rPr>
          <w:rFonts w:ascii="Times New Roman" w:hAnsi="Times New Roman"/>
        </w:rPr>
        <w:t>o make sure they do not raise national security concerns.  For too long, it was the practice of this agency to unilaterally grant applicants special temporary authority to start building submarine cables while their applications were pending, even if those</w:t>
      </w:r>
      <w:r w:rsidRPr="00242F18">
        <w:rPr>
          <w:rFonts w:ascii="Times New Roman" w:hAnsi="Times New Roman"/>
        </w:rPr>
        <w:t xml:space="preserve"> applications reflected ownership by state-owned companies that could represent a national security risk.  That’s no longer the case.  </w:t>
      </w:r>
      <w:r w:rsidRPr="00242F18" w:rsidR="003F5EEF">
        <w:rPr>
          <w:rFonts w:ascii="Times New Roman" w:hAnsi="Times New Roman"/>
        </w:rPr>
        <w:t>Requests for special temporary authority to start construction can raise national security concerns too, and t</w:t>
      </w:r>
      <w:r w:rsidRPr="00242F18">
        <w:rPr>
          <w:rFonts w:ascii="Times New Roman" w:hAnsi="Times New Roman"/>
        </w:rPr>
        <w:t xml:space="preserve">he FCC now </w:t>
      </w:r>
      <w:r w:rsidRPr="00242F18">
        <w:rPr>
          <w:rFonts w:ascii="Times New Roman" w:hAnsi="Times New Roman"/>
        </w:rPr>
        <w:t xml:space="preserve">sends </w:t>
      </w:r>
      <w:r w:rsidRPr="00242F18" w:rsidR="003F5EEF">
        <w:rPr>
          <w:rFonts w:ascii="Times New Roman" w:hAnsi="Times New Roman"/>
        </w:rPr>
        <w:t xml:space="preserve">such </w:t>
      </w:r>
      <w:r w:rsidRPr="00242F18">
        <w:rPr>
          <w:rFonts w:ascii="Times New Roman" w:hAnsi="Times New Roman"/>
        </w:rPr>
        <w:t>requests to the Committee for the Assessment of Foreign Participation in the United States Telecommunications Services Sector for coordinated security review.</w:t>
      </w:r>
    </w:p>
    <w:p w:rsidR="005C09B5" w:rsidRPr="00242F18" w:rsidP="00242F18" w14:paraId="6830A011" w14:textId="77777777">
      <w:pPr>
        <w:spacing w:after="0" w:line="240" w:lineRule="auto"/>
        <w:rPr>
          <w:rFonts w:ascii="Times New Roman" w:hAnsi="Times New Roman"/>
        </w:rPr>
      </w:pPr>
    </w:p>
    <w:p w:rsidR="0045687F" w:rsidRPr="00242F18" w:rsidP="00242F18" w14:paraId="2BA3129E" w14:textId="45129FFE">
      <w:pPr>
        <w:spacing w:after="0" w:line="240" w:lineRule="auto"/>
        <w:ind w:firstLine="720"/>
        <w:rPr>
          <w:rFonts w:ascii="Times New Roman" w:hAnsi="Times New Roman"/>
        </w:rPr>
      </w:pPr>
      <w:r w:rsidRPr="00242F18">
        <w:rPr>
          <w:rFonts w:ascii="Times New Roman" w:hAnsi="Times New Roman"/>
        </w:rPr>
        <w:t>Thank</w:t>
      </w:r>
      <w:r w:rsidRPr="00242F18" w:rsidR="005757E6">
        <w:rPr>
          <w:rFonts w:ascii="Times New Roman" w:hAnsi="Times New Roman"/>
        </w:rPr>
        <w:t xml:space="preserve"> you</w:t>
      </w:r>
      <w:r w:rsidRPr="00242F18">
        <w:rPr>
          <w:rFonts w:ascii="Times New Roman" w:hAnsi="Times New Roman"/>
        </w:rPr>
        <w:t xml:space="preserve"> to the agency staff who worked on </w:t>
      </w:r>
      <w:r w:rsidRPr="00242F18" w:rsidR="005757E6">
        <w:rPr>
          <w:rFonts w:ascii="Times New Roman" w:hAnsi="Times New Roman"/>
        </w:rPr>
        <w:t>all of these</w:t>
      </w:r>
      <w:r w:rsidRPr="00242F18">
        <w:rPr>
          <w:rFonts w:ascii="Times New Roman" w:hAnsi="Times New Roman"/>
        </w:rPr>
        <w:t xml:space="preserve"> effort</w:t>
      </w:r>
      <w:r w:rsidRPr="00242F18" w:rsidR="005757E6">
        <w:rPr>
          <w:rFonts w:ascii="Times New Roman" w:hAnsi="Times New Roman"/>
        </w:rPr>
        <w:t>s</w:t>
      </w:r>
      <w:r w:rsidRPr="00242F18">
        <w:rPr>
          <w:rFonts w:ascii="Times New Roman" w:hAnsi="Times New Roman"/>
        </w:rPr>
        <w:t xml:space="preserve">, </w:t>
      </w:r>
      <w:r w:rsidRPr="00242F18" w:rsidR="005757E6">
        <w:rPr>
          <w:rFonts w:ascii="Times New Roman" w:hAnsi="Times New Roman"/>
        </w:rPr>
        <w:t xml:space="preserve">but especially those who worked on this decision today, including </w:t>
      </w:r>
      <w:r w:rsidRPr="00242F18" w:rsidR="003F5EEF">
        <w:rPr>
          <w:rFonts w:ascii="Times New Roman" w:hAnsi="Times New Roman"/>
        </w:rPr>
        <w:t xml:space="preserve">Denise Coca, Kate Collins, Kim Cook, Francis Gutierrez, Jocelyn Jezierny, Gabrielle Kim, David Krech, Wayne Leighton, Adrienne McNeil, Tom Sullivan, and Troy Tanner from the International Bureau; Pamela Arluk, Michele Berlove, Melissa Droller Kirkel, Jodie May, Rodney McDonald, Kris Monteith, and Terri Natoli from the Wireline Competition Bureau; Jeffrey Gee, Rosemary Harold, Pamela Kane, and Christopher Killion from the Enforcement Bureau; Patrick Brogan, Robert Cannon, Matthew J. Collins, Cher Li, Kate Matraves, Giulia McHenry, Virginia Metallo, Donald Stockdale, and Emily Talaga from the Office of Economics and Analytics; Padma Krishnaswamy from the Office of Engineering and Technology; Kenneth Carlberg, Steven Carpenter, Lisa Fowlkes, Jeffery Goldthorp, Kurian Jacob, Debra Jordan, Lauren Kravetz, Nicole McGinnis, Saswat Misra, Zenji Nakazawa, Erika Olsen, and Austin Randazzo from the Public Safety and Homeland Security Bureau; Eduard Bartholme from the Consumer and Governmental Affairs Bureau; and, finally, Michele Ellison, Doug Klein, David Konczal, Jacob Lewis, Scott Noveck, Joel Rabinovitz, and Bill Richardson from the Office of General Counsel. </w:t>
      </w:r>
    </w:p>
    <w:p w:rsidR="0045687F" w:rsidRPr="00242F18" w:rsidP="00242F18" w14:paraId="2A0DEF99" w14:textId="77777777">
      <w:pPr>
        <w:spacing w:after="0" w:line="240" w:lineRule="auto"/>
        <w:ind w:firstLine="720"/>
      </w:pPr>
    </w:p>
    <w:p w:rsidR="0045687F" w:rsidRPr="00242F18" w:rsidP="00242F18" w14:paraId="73AD7CE5" w14:textId="77777777">
      <w:pPr>
        <w:spacing w:after="0" w:line="240" w:lineRule="auto"/>
        <w:ind w:firstLine="720"/>
      </w:pPr>
    </w:p>
    <w:p w:rsidR="00253E57" w:rsidRPr="00242F18" w:rsidP="005C09B5" w14:paraId="5CE0E59A" w14:textId="619D65DC">
      <w:pPr>
        <w:spacing w:after="0" w:line="240" w:lineRule="auto"/>
        <w:contextualSpacing/>
      </w:pPr>
    </w:p>
    <w:p w:rsidR="00253E57" w:rsidRPr="00242F18" w:rsidP="005C09B5" w14:paraId="1EABAF68" w14:textId="762DEFE3">
      <w:pPr>
        <w:spacing w:after="0" w:line="240" w:lineRule="auto"/>
        <w:contextualSpacing/>
        <w:rPr>
          <w:rFonts w:ascii="Times New Roman" w:hAnsi="Times New Roman"/>
        </w:rPr>
      </w:pPr>
      <w:r w:rsidRPr="00242F18">
        <w:rPr>
          <w:rFonts w:ascii="Times New Roman" w:hAnsi="Times New Roman"/>
        </w:rPr>
        <w:tab/>
      </w:r>
      <w:r w:rsidRPr="00242F18" w:rsidR="004A51C9">
        <w:rPr>
          <w:rFonts w:ascii="Times New Roman" w:hAnsi="Times New Roman"/>
        </w:rPr>
        <w:t xml:space="preserve"> </w:t>
      </w:r>
    </w:p>
    <w:p w:rsidR="00762697" w:rsidRPr="00242F18" w:rsidP="005C09B5" w14:paraId="08138022" w14:textId="6F275C02">
      <w:pPr>
        <w:spacing w:after="0" w:line="240" w:lineRule="auto"/>
        <w:contextualSpacing/>
        <w:rPr>
          <w:rFonts w:ascii="Times New Roman" w:hAnsi="Times New Roman"/>
        </w:rPr>
      </w:pPr>
    </w:p>
    <w:p w:rsidR="00762697" w:rsidRPr="00242F18" w:rsidP="00572953" w14:paraId="5401B9C1" w14:textId="613FF2DC">
      <w:pPr>
        <w:spacing w:after="0" w:line="240" w:lineRule="auto"/>
        <w:contextualSpacing/>
        <w:rPr>
          <w:rFonts w:ascii="Times New Roman" w:hAnsi="Times New Roman"/>
        </w:rPr>
      </w:pPr>
      <w:r w:rsidRPr="00242F18">
        <w:rPr>
          <w:rFonts w:ascii="Times New Roman" w:hAnsi="Times New Roman"/>
        </w:rPr>
        <w:tab/>
      </w:r>
    </w:p>
    <w:p w:rsidR="00941BEB" w:rsidRPr="00242F18" w:rsidP="00242F18" w14:paraId="3B7426A0" w14:textId="77777777">
      <w:pPr>
        <w:spacing w:after="0" w:line="240" w:lineRule="auto"/>
      </w:pPr>
    </w:p>
    <w:p w:rsidR="00A82155" w:rsidRPr="00242F18" w:rsidP="00242F18" w14:paraId="7AD2089A" w14:textId="38F48B24">
      <w:pPr>
        <w:spacing w:after="0" w:line="240" w:lineRule="auto"/>
        <w:rPr>
          <w:rFonts w:ascii="Times New Roman" w:hAnsi="Times New Roman"/>
        </w:rPr>
      </w:pPr>
    </w:p>
    <w:sectPr w:rsidSect="00242F18">
      <w:headerReference w:type="default" r:id="rId4"/>
      <w:foot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780B" w14:paraId="00882AD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32FB" w14:paraId="3628F15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1BEB" w:rsidP="00810B6F" w14:paraId="1CAA3156" w14:textId="05A4804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50"/>
    <w:rsid w:val="00000076"/>
    <w:rsid w:val="000029D2"/>
    <w:rsid w:val="000075E9"/>
    <w:rsid w:val="0001576C"/>
    <w:rsid w:val="00015BCA"/>
    <w:rsid w:val="0002100B"/>
    <w:rsid w:val="0002114E"/>
    <w:rsid w:val="000440C7"/>
    <w:rsid w:val="00060EDE"/>
    <w:rsid w:val="0006118A"/>
    <w:rsid w:val="00061A73"/>
    <w:rsid w:val="000735D2"/>
    <w:rsid w:val="00077368"/>
    <w:rsid w:val="00080EEA"/>
    <w:rsid w:val="00094EC6"/>
    <w:rsid w:val="000978D0"/>
    <w:rsid w:val="000A5A36"/>
    <w:rsid w:val="000A7B7F"/>
    <w:rsid w:val="000B5ED4"/>
    <w:rsid w:val="000D7907"/>
    <w:rsid w:val="000E1BB4"/>
    <w:rsid w:val="001009AF"/>
    <w:rsid w:val="0010518E"/>
    <w:rsid w:val="00114B70"/>
    <w:rsid w:val="001206BC"/>
    <w:rsid w:val="001234EA"/>
    <w:rsid w:val="001419F9"/>
    <w:rsid w:val="0014271D"/>
    <w:rsid w:val="001721FE"/>
    <w:rsid w:val="0019071A"/>
    <w:rsid w:val="001B2682"/>
    <w:rsid w:val="001B4514"/>
    <w:rsid w:val="001C06C9"/>
    <w:rsid w:val="001E23B0"/>
    <w:rsid w:val="001F2836"/>
    <w:rsid w:val="002032FB"/>
    <w:rsid w:val="00217286"/>
    <w:rsid w:val="0023124E"/>
    <w:rsid w:val="00232D3B"/>
    <w:rsid w:val="00235066"/>
    <w:rsid w:val="00242F18"/>
    <w:rsid w:val="00250CC4"/>
    <w:rsid w:val="00253E57"/>
    <w:rsid w:val="00273B86"/>
    <w:rsid w:val="00284EDB"/>
    <w:rsid w:val="00292A6E"/>
    <w:rsid w:val="002958A5"/>
    <w:rsid w:val="002A5F6E"/>
    <w:rsid w:val="002A68DA"/>
    <w:rsid w:val="002C4DEA"/>
    <w:rsid w:val="002C7EFB"/>
    <w:rsid w:val="002D035F"/>
    <w:rsid w:val="002D06CC"/>
    <w:rsid w:val="002E3730"/>
    <w:rsid w:val="002F1916"/>
    <w:rsid w:val="002F63F7"/>
    <w:rsid w:val="003147D7"/>
    <w:rsid w:val="003149C0"/>
    <w:rsid w:val="00314AAC"/>
    <w:rsid w:val="003344A0"/>
    <w:rsid w:val="00346496"/>
    <w:rsid w:val="00357CB1"/>
    <w:rsid w:val="00361637"/>
    <w:rsid w:val="00366E9E"/>
    <w:rsid w:val="0037544B"/>
    <w:rsid w:val="00375E29"/>
    <w:rsid w:val="003A5721"/>
    <w:rsid w:val="003B2B9A"/>
    <w:rsid w:val="003B5B8D"/>
    <w:rsid w:val="003D2E72"/>
    <w:rsid w:val="003D46E2"/>
    <w:rsid w:val="003E3A31"/>
    <w:rsid w:val="003F5EEF"/>
    <w:rsid w:val="00400429"/>
    <w:rsid w:val="0040333A"/>
    <w:rsid w:val="00406842"/>
    <w:rsid w:val="004152A0"/>
    <w:rsid w:val="004166A5"/>
    <w:rsid w:val="004239F3"/>
    <w:rsid w:val="00425533"/>
    <w:rsid w:val="00433A9D"/>
    <w:rsid w:val="00434757"/>
    <w:rsid w:val="0043636A"/>
    <w:rsid w:val="00447248"/>
    <w:rsid w:val="0045687F"/>
    <w:rsid w:val="00463A5D"/>
    <w:rsid w:val="00472D89"/>
    <w:rsid w:val="004806F2"/>
    <w:rsid w:val="00490AF6"/>
    <w:rsid w:val="00492980"/>
    <w:rsid w:val="0049409D"/>
    <w:rsid w:val="004A51C9"/>
    <w:rsid w:val="004B238C"/>
    <w:rsid w:val="004B33C6"/>
    <w:rsid w:val="004E7625"/>
    <w:rsid w:val="004F040F"/>
    <w:rsid w:val="004F5E56"/>
    <w:rsid w:val="00512263"/>
    <w:rsid w:val="005252DC"/>
    <w:rsid w:val="0053154D"/>
    <w:rsid w:val="00533FEB"/>
    <w:rsid w:val="00542674"/>
    <w:rsid w:val="00546E46"/>
    <w:rsid w:val="00567C56"/>
    <w:rsid w:val="005722FF"/>
    <w:rsid w:val="00572953"/>
    <w:rsid w:val="005757E6"/>
    <w:rsid w:val="00590F3A"/>
    <w:rsid w:val="005916DA"/>
    <w:rsid w:val="005B0784"/>
    <w:rsid w:val="005B1C14"/>
    <w:rsid w:val="005C09B5"/>
    <w:rsid w:val="005D0CBB"/>
    <w:rsid w:val="005D378E"/>
    <w:rsid w:val="005E5095"/>
    <w:rsid w:val="00625AAA"/>
    <w:rsid w:val="0064476E"/>
    <w:rsid w:val="0066024D"/>
    <w:rsid w:val="00684F7A"/>
    <w:rsid w:val="00691A91"/>
    <w:rsid w:val="00696ACB"/>
    <w:rsid w:val="006A60C1"/>
    <w:rsid w:val="006A7FD5"/>
    <w:rsid w:val="006B40EE"/>
    <w:rsid w:val="006B485A"/>
    <w:rsid w:val="006C261A"/>
    <w:rsid w:val="006C3F75"/>
    <w:rsid w:val="006D2452"/>
    <w:rsid w:val="006D4AE4"/>
    <w:rsid w:val="006D6445"/>
    <w:rsid w:val="006D75B5"/>
    <w:rsid w:val="006E0231"/>
    <w:rsid w:val="006E52DA"/>
    <w:rsid w:val="006F2792"/>
    <w:rsid w:val="00701F57"/>
    <w:rsid w:val="007020BD"/>
    <w:rsid w:val="00713139"/>
    <w:rsid w:val="00715F6C"/>
    <w:rsid w:val="00723993"/>
    <w:rsid w:val="00731B69"/>
    <w:rsid w:val="00735235"/>
    <w:rsid w:val="007435F1"/>
    <w:rsid w:val="00755CF1"/>
    <w:rsid w:val="00756D3B"/>
    <w:rsid w:val="00757C83"/>
    <w:rsid w:val="00762697"/>
    <w:rsid w:val="0076732B"/>
    <w:rsid w:val="00770502"/>
    <w:rsid w:val="00770BEB"/>
    <w:rsid w:val="007777C6"/>
    <w:rsid w:val="00787142"/>
    <w:rsid w:val="007A0C14"/>
    <w:rsid w:val="007A1F6E"/>
    <w:rsid w:val="007A21B9"/>
    <w:rsid w:val="007A78D8"/>
    <w:rsid w:val="007B203B"/>
    <w:rsid w:val="007C7EF8"/>
    <w:rsid w:val="007D384E"/>
    <w:rsid w:val="007E6A06"/>
    <w:rsid w:val="007E7BF2"/>
    <w:rsid w:val="007F5407"/>
    <w:rsid w:val="00807427"/>
    <w:rsid w:val="00810B6F"/>
    <w:rsid w:val="00820E60"/>
    <w:rsid w:val="00822AC6"/>
    <w:rsid w:val="0085308E"/>
    <w:rsid w:val="00866188"/>
    <w:rsid w:val="00866FD4"/>
    <w:rsid w:val="00875F36"/>
    <w:rsid w:val="00880743"/>
    <w:rsid w:val="008B3DEB"/>
    <w:rsid w:val="008B74A9"/>
    <w:rsid w:val="008C1E4F"/>
    <w:rsid w:val="008C4AF3"/>
    <w:rsid w:val="008D0482"/>
    <w:rsid w:val="008D5462"/>
    <w:rsid w:val="008E1A2B"/>
    <w:rsid w:val="008F49E0"/>
    <w:rsid w:val="008F58BE"/>
    <w:rsid w:val="008F5949"/>
    <w:rsid w:val="008F7B71"/>
    <w:rsid w:val="009114D9"/>
    <w:rsid w:val="00930369"/>
    <w:rsid w:val="00937905"/>
    <w:rsid w:val="00941BEB"/>
    <w:rsid w:val="00945D88"/>
    <w:rsid w:val="00954B17"/>
    <w:rsid w:val="00970272"/>
    <w:rsid w:val="009718B8"/>
    <w:rsid w:val="00981F78"/>
    <w:rsid w:val="00982102"/>
    <w:rsid w:val="009A0EDA"/>
    <w:rsid w:val="009A4D64"/>
    <w:rsid w:val="009B1641"/>
    <w:rsid w:val="009B4211"/>
    <w:rsid w:val="009B7EC2"/>
    <w:rsid w:val="009F0284"/>
    <w:rsid w:val="00A03A34"/>
    <w:rsid w:val="00A13D6D"/>
    <w:rsid w:val="00A212F9"/>
    <w:rsid w:val="00A27444"/>
    <w:rsid w:val="00A2762A"/>
    <w:rsid w:val="00A307BB"/>
    <w:rsid w:val="00A32B85"/>
    <w:rsid w:val="00A3618D"/>
    <w:rsid w:val="00A431F8"/>
    <w:rsid w:val="00A44232"/>
    <w:rsid w:val="00A52DAB"/>
    <w:rsid w:val="00A650E8"/>
    <w:rsid w:val="00A671EE"/>
    <w:rsid w:val="00A72812"/>
    <w:rsid w:val="00A748FF"/>
    <w:rsid w:val="00A761F7"/>
    <w:rsid w:val="00A76B31"/>
    <w:rsid w:val="00A80F6C"/>
    <w:rsid w:val="00A81F88"/>
    <w:rsid w:val="00A82155"/>
    <w:rsid w:val="00A86183"/>
    <w:rsid w:val="00A91E9C"/>
    <w:rsid w:val="00AA0EFE"/>
    <w:rsid w:val="00AA2981"/>
    <w:rsid w:val="00AA5950"/>
    <w:rsid w:val="00AB1618"/>
    <w:rsid w:val="00AB1EAA"/>
    <w:rsid w:val="00AB3B99"/>
    <w:rsid w:val="00AB43E0"/>
    <w:rsid w:val="00AD67FB"/>
    <w:rsid w:val="00AD7436"/>
    <w:rsid w:val="00AE6E28"/>
    <w:rsid w:val="00AF03A6"/>
    <w:rsid w:val="00AF0464"/>
    <w:rsid w:val="00AF2133"/>
    <w:rsid w:val="00AF509D"/>
    <w:rsid w:val="00B23315"/>
    <w:rsid w:val="00B2758A"/>
    <w:rsid w:val="00B40AE9"/>
    <w:rsid w:val="00BA247F"/>
    <w:rsid w:val="00BA2B56"/>
    <w:rsid w:val="00BB4694"/>
    <w:rsid w:val="00BC005C"/>
    <w:rsid w:val="00BD31C6"/>
    <w:rsid w:val="00BD39B6"/>
    <w:rsid w:val="00BD77B6"/>
    <w:rsid w:val="00BE54F2"/>
    <w:rsid w:val="00BE6D33"/>
    <w:rsid w:val="00BF10E5"/>
    <w:rsid w:val="00BF57F0"/>
    <w:rsid w:val="00C03E97"/>
    <w:rsid w:val="00C269F8"/>
    <w:rsid w:val="00C319ED"/>
    <w:rsid w:val="00C32C80"/>
    <w:rsid w:val="00C43ADC"/>
    <w:rsid w:val="00C7160A"/>
    <w:rsid w:val="00C75E1E"/>
    <w:rsid w:val="00C846D5"/>
    <w:rsid w:val="00C84E82"/>
    <w:rsid w:val="00C914AA"/>
    <w:rsid w:val="00C97C14"/>
    <w:rsid w:val="00CA4A4A"/>
    <w:rsid w:val="00CA5915"/>
    <w:rsid w:val="00CB6156"/>
    <w:rsid w:val="00CC62FD"/>
    <w:rsid w:val="00CD1873"/>
    <w:rsid w:val="00CF7643"/>
    <w:rsid w:val="00D00FA0"/>
    <w:rsid w:val="00D11AF2"/>
    <w:rsid w:val="00D12A29"/>
    <w:rsid w:val="00D14820"/>
    <w:rsid w:val="00D16E85"/>
    <w:rsid w:val="00D17693"/>
    <w:rsid w:val="00D2780B"/>
    <w:rsid w:val="00D46409"/>
    <w:rsid w:val="00D51A51"/>
    <w:rsid w:val="00D61E84"/>
    <w:rsid w:val="00D7470A"/>
    <w:rsid w:val="00D7616E"/>
    <w:rsid w:val="00D94DAE"/>
    <w:rsid w:val="00DB743F"/>
    <w:rsid w:val="00DC52F0"/>
    <w:rsid w:val="00DD346C"/>
    <w:rsid w:val="00DD36F8"/>
    <w:rsid w:val="00DD6188"/>
    <w:rsid w:val="00DE0A8C"/>
    <w:rsid w:val="00DF21ED"/>
    <w:rsid w:val="00E10CEA"/>
    <w:rsid w:val="00E1420F"/>
    <w:rsid w:val="00E15B26"/>
    <w:rsid w:val="00E250EE"/>
    <w:rsid w:val="00E342F3"/>
    <w:rsid w:val="00E44FA3"/>
    <w:rsid w:val="00E5320B"/>
    <w:rsid w:val="00E64A96"/>
    <w:rsid w:val="00E65DA8"/>
    <w:rsid w:val="00E6684C"/>
    <w:rsid w:val="00E70AD8"/>
    <w:rsid w:val="00E75943"/>
    <w:rsid w:val="00E77AE3"/>
    <w:rsid w:val="00E85A37"/>
    <w:rsid w:val="00EB4A50"/>
    <w:rsid w:val="00EC1851"/>
    <w:rsid w:val="00ED2AB8"/>
    <w:rsid w:val="00ED4AA2"/>
    <w:rsid w:val="00EF1E61"/>
    <w:rsid w:val="00F07D06"/>
    <w:rsid w:val="00F07D70"/>
    <w:rsid w:val="00F17C44"/>
    <w:rsid w:val="00F244F1"/>
    <w:rsid w:val="00F31FD8"/>
    <w:rsid w:val="00F324A1"/>
    <w:rsid w:val="00F332ED"/>
    <w:rsid w:val="00F401B2"/>
    <w:rsid w:val="00F44B51"/>
    <w:rsid w:val="00F50811"/>
    <w:rsid w:val="00F53308"/>
    <w:rsid w:val="00F551D0"/>
    <w:rsid w:val="00F62BAF"/>
    <w:rsid w:val="00F65EA6"/>
    <w:rsid w:val="00F674ED"/>
    <w:rsid w:val="00F677B2"/>
    <w:rsid w:val="00F67E93"/>
    <w:rsid w:val="00F70FF4"/>
    <w:rsid w:val="00F71598"/>
    <w:rsid w:val="00F72607"/>
    <w:rsid w:val="00F772D0"/>
    <w:rsid w:val="00F81904"/>
    <w:rsid w:val="00F82F3E"/>
    <w:rsid w:val="00FE074F"/>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ocId w14:val="683EA70E"/>
  <w15:chartTrackingRefBased/>
  <w15:docId w15:val="{E2D22344-3E9D-46F9-95CD-721880D9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A5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A5950"/>
  </w:style>
  <w:style w:type="character" w:customStyle="1" w:styleId="eop">
    <w:name w:val="eop"/>
    <w:basedOn w:val="DefaultParagraphFont"/>
    <w:rsid w:val="00AA5950"/>
  </w:style>
  <w:style w:type="paragraph" w:styleId="BalloonText">
    <w:name w:val="Balloon Text"/>
    <w:basedOn w:val="Normal"/>
    <w:link w:val="BalloonTextChar"/>
    <w:uiPriority w:val="99"/>
    <w:semiHidden/>
    <w:unhideWhenUsed/>
    <w:rsid w:val="00AA5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950"/>
    <w:rPr>
      <w:rFonts w:ascii="Segoe UI" w:hAnsi="Segoe UI" w:cs="Segoe UI"/>
      <w:sz w:val="18"/>
      <w:szCs w:val="18"/>
    </w:rPr>
  </w:style>
  <w:style w:type="paragraph" w:styleId="Header">
    <w:name w:val="header"/>
    <w:basedOn w:val="Normal"/>
    <w:link w:val="HeaderChar"/>
    <w:uiPriority w:val="99"/>
    <w:unhideWhenUsed/>
    <w:rsid w:val="00AA5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950"/>
  </w:style>
  <w:style w:type="paragraph" w:styleId="Footer">
    <w:name w:val="footer"/>
    <w:basedOn w:val="Normal"/>
    <w:link w:val="FooterChar"/>
    <w:uiPriority w:val="99"/>
    <w:unhideWhenUsed/>
    <w:rsid w:val="00AA5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950"/>
  </w:style>
  <w:style w:type="paragraph" w:customStyle="1" w:styleId="ParaNum">
    <w:name w:val="ParaNum"/>
    <w:basedOn w:val="Normal"/>
    <w:rsid w:val="00941BEB"/>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paragraph" w:styleId="Revision">
    <w:name w:val="Revision"/>
    <w:hidden/>
    <w:uiPriority w:val="99"/>
    <w:semiHidden/>
    <w:rsid w:val="00C03E97"/>
    <w:pPr>
      <w:spacing w:after="0" w:line="240" w:lineRule="auto"/>
    </w:pPr>
  </w:style>
  <w:style w:type="character" w:styleId="CommentReference">
    <w:name w:val="annotation reference"/>
    <w:basedOn w:val="DefaultParagraphFont"/>
    <w:uiPriority w:val="99"/>
    <w:semiHidden/>
    <w:unhideWhenUsed/>
    <w:rsid w:val="0064476E"/>
    <w:rPr>
      <w:sz w:val="16"/>
      <w:szCs w:val="16"/>
    </w:rPr>
  </w:style>
  <w:style w:type="paragraph" w:styleId="CommentText">
    <w:name w:val="annotation text"/>
    <w:basedOn w:val="Normal"/>
    <w:link w:val="CommentTextChar"/>
    <w:uiPriority w:val="99"/>
    <w:semiHidden/>
    <w:unhideWhenUsed/>
    <w:rsid w:val="0064476E"/>
    <w:pPr>
      <w:spacing w:line="240" w:lineRule="auto"/>
    </w:pPr>
    <w:rPr>
      <w:sz w:val="20"/>
      <w:szCs w:val="20"/>
    </w:rPr>
  </w:style>
  <w:style w:type="character" w:customStyle="1" w:styleId="CommentTextChar">
    <w:name w:val="Comment Text Char"/>
    <w:basedOn w:val="DefaultParagraphFont"/>
    <w:link w:val="CommentText"/>
    <w:uiPriority w:val="99"/>
    <w:semiHidden/>
    <w:rsid w:val="0064476E"/>
    <w:rPr>
      <w:sz w:val="20"/>
      <w:szCs w:val="20"/>
    </w:rPr>
  </w:style>
  <w:style w:type="paragraph" w:styleId="CommentSubject">
    <w:name w:val="annotation subject"/>
    <w:basedOn w:val="CommentText"/>
    <w:next w:val="CommentText"/>
    <w:link w:val="CommentSubjectChar"/>
    <w:uiPriority w:val="99"/>
    <w:semiHidden/>
    <w:unhideWhenUsed/>
    <w:rsid w:val="0064476E"/>
    <w:rPr>
      <w:b/>
      <w:bCs/>
    </w:rPr>
  </w:style>
  <w:style w:type="character" w:customStyle="1" w:styleId="CommentSubjectChar">
    <w:name w:val="Comment Subject Char"/>
    <w:basedOn w:val="CommentTextChar"/>
    <w:link w:val="CommentSubject"/>
    <w:uiPriority w:val="99"/>
    <w:semiHidden/>
    <w:rsid w:val="006447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