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12349" w:rsidRPr="00C82680" w:rsidP="002251E0" w14:paraId="7348BB5A" w14:textId="60D6CD5E">
      <w:pPr>
        <w:jc w:val="center"/>
        <w:rPr>
          <w:b/>
          <w:szCs w:val="22"/>
        </w:rPr>
      </w:pPr>
      <w:r w:rsidRPr="00C82680">
        <w:rPr>
          <w:b/>
          <w:szCs w:val="22"/>
        </w:rPr>
        <w:t>STATEMENT OF</w:t>
      </w:r>
      <w:r w:rsidRPr="00C82680">
        <w:rPr>
          <w:b/>
          <w:szCs w:val="22"/>
        </w:rPr>
        <w:br/>
        <w:t>CHAIRMAN AJIT PAI</w:t>
      </w:r>
    </w:p>
    <w:p w:rsidR="002251E0" w:rsidRPr="00C82680" w:rsidP="002251E0" w14:paraId="2B917DAB" w14:textId="77777777">
      <w:pPr>
        <w:jc w:val="center"/>
        <w:rPr>
          <w:b/>
          <w:szCs w:val="22"/>
        </w:rPr>
      </w:pPr>
    </w:p>
    <w:p w:rsidR="00EE409C" w:rsidRPr="00C82680" w:rsidP="00EE409C" w14:paraId="28C3C9A7" w14:textId="77777777">
      <w:pPr>
        <w:tabs>
          <w:tab w:val="center" w:pos="4680"/>
        </w:tabs>
        <w:suppressAutoHyphens/>
        <w:ind w:left="720" w:hanging="720"/>
        <w:rPr>
          <w:i/>
          <w:iCs/>
          <w:snapToGrid/>
          <w:spacing w:val="-2"/>
          <w:szCs w:val="22"/>
        </w:rPr>
      </w:pPr>
      <w:r w:rsidRPr="00C82680">
        <w:rPr>
          <w:iCs/>
          <w:szCs w:val="22"/>
        </w:rPr>
        <w:t>Re:</w:t>
      </w:r>
      <w:r w:rsidRPr="00C82680">
        <w:rPr>
          <w:szCs w:val="22"/>
        </w:rPr>
        <w:t xml:space="preserve"> </w:t>
      </w:r>
      <w:r w:rsidRPr="00C82680">
        <w:rPr>
          <w:szCs w:val="22"/>
        </w:rPr>
        <w:tab/>
      </w:r>
      <w:r w:rsidRPr="00C82680">
        <w:rPr>
          <w:i/>
          <w:szCs w:val="22"/>
        </w:rPr>
        <w:t>Expanding Flexible Use of the 12.2-12.7 GHz Band</w:t>
      </w:r>
      <w:r w:rsidRPr="00C82680">
        <w:rPr>
          <w:szCs w:val="22"/>
        </w:rPr>
        <w:t>, WT Docket No. 20-443;</w:t>
      </w:r>
      <w:r w:rsidRPr="00C82680">
        <w:rPr>
          <w:i/>
          <w:szCs w:val="22"/>
        </w:rPr>
        <w:t xml:space="preserve"> Expanding Flexible Use in Mid-Band Spectrum Between 3.7-24 GHz</w:t>
      </w:r>
      <w:r w:rsidRPr="00C82680">
        <w:rPr>
          <w:szCs w:val="22"/>
        </w:rPr>
        <w:t xml:space="preserve">, GN Docket No. 17-183; </w:t>
      </w:r>
      <w:r w:rsidRPr="00C82680">
        <w:rPr>
          <w:i/>
          <w:iCs/>
          <w:spacing w:val="-2"/>
          <w:szCs w:val="22"/>
        </w:rPr>
        <w:t>MVDDS 5G Coalition</w:t>
      </w:r>
      <w:r w:rsidRPr="00C82680">
        <w:rPr>
          <w:i/>
          <w:iCs/>
          <w:snapToGrid/>
          <w:spacing w:val="-2"/>
          <w:szCs w:val="22"/>
        </w:rPr>
        <w:t xml:space="preserve"> </w:t>
      </w:r>
      <w:r w:rsidRPr="00C82680">
        <w:rPr>
          <w:i/>
          <w:iCs/>
          <w:spacing w:val="-2"/>
          <w:szCs w:val="22"/>
        </w:rPr>
        <w:t>Petition for Rulemaking to Permit MVDDS Use of the 12.2-12.7 GHz Band for Two-Way Mobile Broadband Service,</w:t>
      </w:r>
      <w:r w:rsidRPr="00C82680">
        <w:rPr>
          <w:spacing w:val="-2"/>
          <w:szCs w:val="22"/>
        </w:rPr>
        <w:t xml:space="preserve"> RM-11768 (Proceeding Terminated)</w:t>
      </w:r>
    </w:p>
    <w:p w:rsidR="00812349" w:rsidRPr="00C82680" w:rsidP="002251E0" w14:paraId="1AF62409" w14:textId="77777777">
      <w:pPr>
        <w:widowControl/>
        <w:rPr>
          <w:szCs w:val="22"/>
        </w:rPr>
      </w:pPr>
    </w:p>
    <w:p w:rsidR="00DF685A" w:rsidRPr="00C82680" w:rsidP="002251E0" w14:paraId="7D4DB95B" w14:textId="01123F94">
      <w:pPr>
        <w:widowControl/>
        <w:ind w:firstLine="720"/>
        <w:rPr>
          <w:szCs w:val="22"/>
        </w:rPr>
      </w:pPr>
      <w:r w:rsidRPr="00C82680">
        <w:rPr>
          <w:szCs w:val="22"/>
        </w:rPr>
        <w:t xml:space="preserve">Today, we launch a proceeding to determine whether the Commission </w:t>
      </w:r>
      <w:r w:rsidRPr="00C82680" w:rsidR="00CF044F">
        <w:rPr>
          <w:szCs w:val="22"/>
        </w:rPr>
        <w:t xml:space="preserve">should </w:t>
      </w:r>
      <w:r w:rsidRPr="00C82680" w:rsidR="007911AA">
        <w:rPr>
          <w:szCs w:val="22"/>
        </w:rPr>
        <w:t xml:space="preserve">permit the introduction of </w:t>
      </w:r>
      <w:r w:rsidRPr="00C82680" w:rsidR="00CF044F">
        <w:rPr>
          <w:szCs w:val="22"/>
        </w:rPr>
        <w:t>new</w:t>
      </w:r>
      <w:r w:rsidRPr="00C82680">
        <w:rPr>
          <w:szCs w:val="22"/>
        </w:rPr>
        <w:t xml:space="preserve"> services in </w:t>
      </w:r>
      <w:r w:rsidRPr="00C82680" w:rsidR="00CF044F">
        <w:rPr>
          <w:szCs w:val="22"/>
        </w:rPr>
        <w:t xml:space="preserve">the </w:t>
      </w:r>
      <w:r w:rsidRPr="00C82680">
        <w:rPr>
          <w:szCs w:val="22"/>
        </w:rPr>
        <w:t>500 megahertz of spectrum between 12.2</w:t>
      </w:r>
      <w:r w:rsidRPr="00C82680" w:rsidR="00CF044F">
        <w:rPr>
          <w:szCs w:val="22"/>
        </w:rPr>
        <w:t xml:space="preserve"> </w:t>
      </w:r>
      <w:r w:rsidRPr="00C82680">
        <w:rPr>
          <w:szCs w:val="22"/>
        </w:rPr>
        <w:t xml:space="preserve">and 12.7 GHz while protecting incumbent licensees from harmful interference.  We do so mindful of the substantial amount of progress this Commission has made over the past four years to bring additional spectrum to market and to authorize new and innovative satellite-based services.  </w:t>
      </w:r>
    </w:p>
    <w:p w:rsidR="002251E0" w:rsidRPr="00C82680" w:rsidP="002251E0" w14:paraId="523BF29A" w14:textId="77777777">
      <w:pPr>
        <w:widowControl/>
        <w:ind w:firstLine="720"/>
        <w:rPr>
          <w:szCs w:val="22"/>
        </w:rPr>
      </w:pPr>
    </w:p>
    <w:p w:rsidR="00DF685A" w:rsidRPr="00C82680" w:rsidP="002251E0" w14:paraId="6E31FDEE" w14:textId="55EBCD9D">
      <w:pPr>
        <w:widowControl/>
        <w:ind w:firstLine="720"/>
        <w:rPr>
          <w:szCs w:val="22"/>
        </w:rPr>
      </w:pPr>
      <w:r w:rsidRPr="00C82680">
        <w:rPr>
          <w:szCs w:val="22"/>
        </w:rPr>
        <w:t>In April 2016, a coalition of Multichannel Video Distribution and Data Service (or MVDDS) licensees petitioned the Commission to adopt rule changes to allow for mobile two-way service in the 12 GHz band.  In the 57 months since that time, the FCC has held four spectrum auctions (with a fifth auction currently ongoing), making more spectrum available for 5G</w:t>
      </w:r>
      <w:r w:rsidRPr="00C82680" w:rsidR="00CF044F">
        <w:rPr>
          <w:szCs w:val="22"/>
        </w:rPr>
        <w:t xml:space="preserve"> service</w:t>
      </w:r>
      <w:r w:rsidRPr="00C82680">
        <w:rPr>
          <w:szCs w:val="22"/>
        </w:rPr>
        <w:t xml:space="preserve"> than was previously licensed to all mobile wireless operators </w:t>
      </w:r>
      <w:r w:rsidRPr="00C82680">
        <w:rPr>
          <w:i/>
          <w:iCs/>
          <w:szCs w:val="22"/>
        </w:rPr>
        <w:t>combined</w:t>
      </w:r>
      <w:r w:rsidRPr="00C82680">
        <w:rPr>
          <w:szCs w:val="22"/>
        </w:rPr>
        <w:t xml:space="preserve">, and raising billions of dollars for the federal government in the process.  </w:t>
      </w:r>
      <w:r w:rsidRPr="00C82680" w:rsidR="00305ACD">
        <w:rPr>
          <w:szCs w:val="22"/>
        </w:rPr>
        <w:t>When the M</w:t>
      </w:r>
      <w:r w:rsidRPr="00C82680">
        <w:rPr>
          <w:szCs w:val="22"/>
        </w:rPr>
        <w:t xml:space="preserve">VDDS 5G Coalition filed its petition, the </w:t>
      </w:r>
      <w:r w:rsidRPr="00C82680" w:rsidR="00305ACD">
        <w:rPr>
          <w:szCs w:val="22"/>
        </w:rPr>
        <w:t>12 GHz band was unused by</w:t>
      </w:r>
      <w:r w:rsidRPr="00C82680">
        <w:rPr>
          <w:szCs w:val="22"/>
        </w:rPr>
        <w:t xml:space="preserve"> non-geostationary orbit constellation</w:t>
      </w:r>
      <w:r w:rsidRPr="00C82680" w:rsidR="00305ACD">
        <w:rPr>
          <w:szCs w:val="22"/>
        </w:rPr>
        <w:t>s</w:t>
      </w:r>
      <w:r w:rsidRPr="00C82680">
        <w:rPr>
          <w:szCs w:val="22"/>
        </w:rPr>
        <w:t xml:space="preserve">.  Today, we have authorized 11 such constellations, several of which </w:t>
      </w:r>
      <w:r w:rsidRPr="00C82680" w:rsidR="00740E6B">
        <w:rPr>
          <w:szCs w:val="22"/>
        </w:rPr>
        <w:t xml:space="preserve">are </w:t>
      </w:r>
      <w:r w:rsidRPr="00C82680" w:rsidR="00305ACD">
        <w:rPr>
          <w:szCs w:val="22"/>
        </w:rPr>
        <w:t>planning</w:t>
      </w:r>
      <w:r w:rsidRPr="00C82680" w:rsidR="002C608E">
        <w:rPr>
          <w:szCs w:val="22"/>
        </w:rPr>
        <w:t xml:space="preserve"> to</w:t>
      </w:r>
      <w:r w:rsidRPr="00C82680" w:rsidR="00740E6B">
        <w:rPr>
          <w:szCs w:val="22"/>
        </w:rPr>
        <w:t xml:space="preserve"> </w:t>
      </w:r>
      <w:r w:rsidRPr="00C82680" w:rsidR="00A400C0">
        <w:rPr>
          <w:szCs w:val="22"/>
        </w:rPr>
        <w:t xml:space="preserve">use </w:t>
      </w:r>
      <w:r w:rsidRPr="00C82680">
        <w:rPr>
          <w:szCs w:val="22"/>
        </w:rPr>
        <w:t>the 12 GHz band.  And Direct Broadcast Satellite service continues to provide video programming to millions of homes across America</w:t>
      </w:r>
      <w:r w:rsidRPr="00C82680" w:rsidR="002C608E">
        <w:rPr>
          <w:szCs w:val="22"/>
        </w:rPr>
        <w:t xml:space="preserve"> through 12 GHz spectrum</w:t>
      </w:r>
      <w:r w:rsidRPr="00C82680">
        <w:rPr>
          <w:szCs w:val="22"/>
        </w:rPr>
        <w:t xml:space="preserve">.  </w:t>
      </w:r>
    </w:p>
    <w:p w:rsidR="002251E0" w:rsidRPr="00C82680" w:rsidP="002251E0" w14:paraId="6C99735E" w14:textId="77777777">
      <w:pPr>
        <w:widowControl/>
        <w:ind w:firstLine="720"/>
        <w:rPr>
          <w:szCs w:val="22"/>
        </w:rPr>
      </w:pPr>
    </w:p>
    <w:p w:rsidR="00FA5E71" w:rsidRPr="00C82680" w:rsidP="002251E0" w14:paraId="65A0CC13" w14:textId="71EB57EF">
      <w:pPr>
        <w:widowControl/>
        <w:ind w:firstLine="720"/>
        <w:rPr>
          <w:szCs w:val="22"/>
        </w:rPr>
      </w:pPr>
      <w:r w:rsidRPr="00C82680">
        <w:rPr>
          <w:szCs w:val="22"/>
        </w:rPr>
        <w:t xml:space="preserve">In this Notice of Proposed Rulemaking, we take stock of the current </w:t>
      </w:r>
      <w:r w:rsidRPr="00C82680" w:rsidR="00A400C0">
        <w:rPr>
          <w:szCs w:val="22"/>
        </w:rPr>
        <w:t>uses</w:t>
      </w:r>
      <w:r w:rsidRPr="00C82680">
        <w:rPr>
          <w:szCs w:val="22"/>
        </w:rPr>
        <w:t xml:space="preserve"> of the 12 GHz band and seek comment on whether technological innovations would allow for t</w:t>
      </w:r>
      <w:r w:rsidRPr="00C82680" w:rsidR="00A400C0">
        <w:rPr>
          <w:szCs w:val="22"/>
        </w:rPr>
        <w:t>he deployment of t</w:t>
      </w:r>
      <w:r w:rsidRPr="00C82680">
        <w:rPr>
          <w:szCs w:val="22"/>
        </w:rPr>
        <w:t>errestrial mobile service in the band</w:t>
      </w:r>
      <w:r w:rsidRPr="00C82680" w:rsidR="00C06627">
        <w:rPr>
          <w:szCs w:val="22"/>
        </w:rPr>
        <w:t>, including 5G</w:t>
      </w:r>
      <w:r w:rsidRPr="00C82680">
        <w:rPr>
          <w:szCs w:val="22"/>
        </w:rPr>
        <w:t>.</w:t>
      </w:r>
      <w:r w:rsidRPr="00C82680">
        <w:rPr>
          <w:szCs w:val="22"/>
        </w:rPr>
        <w:t xml:space="preserve">  </w:t>
      </w:r>
      <w:r w:rsidRPr="00C82680" w:rsidR="00507E83">
        <w:rPr>
          <w:szCs w:val="22"/>
        </w:rPr>
        <w:t>The central focus</w:t>
      </w:r>
      <w:r w:rsidRPr="00C82680">
        <w:rPr>
          <w:szCs w:val="22"/>
        </w:rPr>
        <w:t xml:space="preserve"> of our inquiry is whether the Commission can increase opportunities for shared use of the band while protecting incumbents from harmful interference.  We </w:t>
      </w:r>
      <w:r w:rsidRPr="00C82680" w:rsidR="00C06627">
        <w:rPr>
          <w:szCs w:val="22"/>
        </w:rPr>
        <w:t xml:space="preserve">also </w:t>
      </w:r>
      <w:r w:rsidRPr="00C82680">
        <w:rPr>
          <w:szCs w:val="22"/>
        </w:rPr>
        <w:t>seek comment on approaches for potentially assigning new terrestrial use rights, including the possibility of authorizing unde</w:t>
      </w:r>
      <w:r w:rsidRPr="00C82680" w:rsidR="00A400C0">
        <w:rPr>
          <w:szCs w:val="22"/>
        </w:rPr>
        <w:t>r</w:t>
      </w:r>
      <w:r w:rsidRPr="00C82680">
        <w:rPr>
          <w:szCs w:val="22"/>
        </w:rPr>
        <w:t xml:space="preserve">lay use of the band on an unlicensed </w:t>
      </w:r>
      <w:r w:rsidRPr="00C82680" w:rsidR="00A400C0">
        <w:rPr>
          <w:szCs w:val="22"/>
        </w:rPr>
        <w:t xml:space="preserve">or opportunistic </w:t>
      </w:r>
      <w:r w:rsidRPr="00C82680">
        <w:rPr>
          <w:szCs w:val="22"/>
        </w:rPr>
        <w:t xml:space="preserve">basis, </w:t>
      </w:r>
      <w:r w:rsidRPr="00C82680" w:rsidR="00A400C0">
        <w:rPr>
          <w:szCs w:val="22"/>
        </w:rPr>
        <w:t>as well as</w:t>
      </w:r>
      <w:r w:rsidRPr="00C82680">
        <w:rPr>
          <w:szCs w:val="22"/>
        </w:rPr>
        <w:t xml:space="preserve"> on mechanisms for sharing the band.  </w:t>
      </w:r>
      <w:r w:rsidRPr="00C82680" w:rsidR="00C06627">
        <w:rPr>
          <w:szCs w:val="22"/>
        </w:rPr>
        <w:t>And we ask</w:t>
      </w:r>
      <w:r w:rsidRPr="00C82680">
        <w:rPr>
          <w:szCs w:val="22"/>
        </w:rPr>
        <w:t xml:space="preserve"> whether the public interest benefits of maintaining the current allocations in the band outweigh any potential changes</w:t>
      </w:r>
      <w:r w:rsidRPr="00C82680" w:rsidR="00A400C0">
        <w:rPr>
          <w:szCs w:val="22"/>
        </w:rPr>
        <w:t xml:space="preserve"> to our rules</w:t>
      </w:r>
      <w:r w:rsidRPr="00C82680">
        <w:rPr>
          <w:szCs w:val="22"/>
        </w:rPr>
        <w:t xml:space="preserve">.  </w:t>
      </w:r>
    </w:p>
    <w:p w:rsidR="002251E0" w:rsidRPr="00C82680" w:rsidP="002251E0" w14:paraId="7083233A" w14:textId="77777777">
      <w:pPr>
        <w:widowControl/>
        <w:ind w:firstLine="720"/>
        <w:rPr>
          <w:szCs w:val="22"/>
        </w:rPr>
      </w:pPr>
    </w:p>
    <w:p w:rsidR="00DF685A" w:rsidRPr="00C82680" w:rsidP="002251E0" w14:paraId="05CBF9BA" w14:textId="5B97FAF3">
      <w:pPr>
        <w:widowControl/>
        <w:ind w:firstLine="720"/>
        <w:rPr>
          <w:szCs w:val="22"/>
        </w:rPr>
      </w:pPr>
      <w:r w:rsidRPr="00C82680">
        <w:rPr>
          <w:szCs w:val="22"/>
        </w:rPr>
        <w:t xml:space="preserve">Interested stakeholders </w:t>
      </w:r>
      <w:r w:rsidRPr="00C82680" w:rsidR="00A400C0">
        <w:rPr>
          <w:szCs w:val="22"/>
        </w:rPr>
        <w:t xml:space="preserve">will surely </w:t>
      </w:r>
      <w:r w:rsidRPr="00C82680" w:rsidR="00340CA7">
        <w:rPr>
          <w:szCs w:val="22"/>
        </w:rPr>
        <w:t>provide valuable input on the questions asked in this Notice.  Technical studies will undoubtedly be submitted from all sides</w:t>
      </w:r>
      <w:r w:rsidRPr="00C82680">
        <w:rPr>
          <w:szCs w:val="22"/>
        </w:rPr>
        <w:t>.</w:t>
      </w:r>
      <w:r w:rsidRPr="00C82680" w:rsidR="00340CA7">
        <w:rPr>
          <w:szCs w:val="22"/>
        </w:rPr>
        <w:t xml:space="preserve">  And this agency’s expert staff will—</w:t>
      </w:r>
      <w:r w:rsidRPr="00C82680" w:rsidR="0045479C">
        <w:rPr>
          <w:szCs w:val="22"/>
        </w:rPr>
        <w:t>as it has done so many times before</w:t>
      </w:r>
      <w:r w:rsidRPr="00C82680" w:rsidR="00340CA7">
        <w:rPr>
          <w:szCs w:val="22"/>
        </w:rPr>
        <w:t xml:space="preserve">—scrutinize the arguments and data in the record and be </w:t>
      </w:r>
      <w:r w:rsidRPr="00C82680" w:rsidR="0045479C">
        <w:rPr>
          <w:szCs w:val="22"/>
        </w:rPr>
        <w:t>guided</w:t>
      </w:r>
      <w:r w:rsidRPr="00C82680" w:rsidR="00340CA7">
        <w:rPr>
          <w:szCs w:val="22"/>
        </w:rPr>
        <w:t xml:space="preserve"> by the evidence</w:t>
      </w:r>
      <w:r w:rsidRPr="00C82680" w:rsidR="00394B07">
        <w:rPr>
          <w:szCs w:val="22"/>
        </w:rPr>
        <w:t xml:space="preserve"> and sound engineering</w:t>
      </w:r>
      <w:r w:rsidRPr="00C82680" w:rsidR="00340CA7">
        <w:rPr>
          <w:szCs w:val="22"/>
        </w:rPr>
        <w:t xml:space="preserve">.  </w:t>
      </w:r>
      <w:r w:rsidRPr="00C82680" w:rsidR="006511AC">
        <w:rPr>
          <w:szCs w:val="22"/>
        </w:rPr>
        <w:t>So</w:t>
      </w:r>
      <w:r w:rsidRPr="00C82680" w:rsidR="006511AC">
        <w:rPr>
          <w:szCs w:val="22"/>
        </w:rPr>
        <w:t xml:space="preserve"> </w:t>
      </w:r>
      <w:r w:rsidRPr="00C82680" w:rsidR="0045479C">
        <w:rPr>
          <w:szCs w:val="22"/>
        </w:rPr>
        <w:t>w</w:t>
      </w:r>
      <w:r w:rsidRPr="00C82680" w:rsidR="00340CA7">
        <w:rPr>
          <w:szCs w:val="22"/>
        </w:rPr>
        <w:t xml:space="preserve">hile I </w:t>
      </w:r>
      <w:r w:rsidRPr="00C82680" w:rsidR="006511AC">
        <w:rPr>
          <w:szCs w:val="22"/>
        </w:rPr>
        <w:t xml:space="preserve">will </w:t>
      </w:r>
      <w:r w:rsidRPr="00C82680" w:rsidR="00340CA7">
        <w:rPr>
          <w:szCs w:val="22"/>
        </w:rPr>
        <w:t xml:space="preserve">not be </w:t>
      </w:r>
      <w:r w:rsidRPr="00C82680" w:rsidR="0045479C">
        <w:rPr>
          <w:szCs w:val="22"/>
        </w:rPr>
        <w:t>at the helm of the Commission</w:t>
      </w:r>
      <w:r w:rsidRPr="00C82680" w:rsidR="00340CA7">
        <w:rPr>
          <w:szCs w:val="22"/>
        </w:rPr>
        <w:t xml:space="preserve"> </w:t>
      </w:r>
      <w:r w:rsidRPr="00C82680" w:rsidR="0045479C">
        <w:rPr>
          <w:szCs w:val="22"/>
        </w:rPr>
        <w:t>a</w:t>
      </w:r>
      <w:r w:rsidRPr="00C82680" w:rsidR="00340CA7">
        <w:rPr>
          <w:szCs w:val="22"/>
        </w:rPr>
        <w:t>s</w:t>
      </w:r>
      <w:r w:rsidRPr="00C82680" w:rsidR="0045479C">
        <w:rPr>
          <w:szCs w:val="22"/>
        </w:rPr>
        <w:t xml:space="preserve"> this</w:t>
      </w:r>
      <w:r w:rsidRPr="00C82680" w:rsidR="00340CA7">
        <w:rPr>
          <w:szCs w:val="22"/>
        </w:rPr>
        <w:t xml:space="preserve"> work come</w:t>
      </w:r>
      <w:r w:rsidRPr="00C82680" w:rsidR="0045479C">
        <w:rPr>
          <w:szCs w:val="22"/>
        </w:rPr>
        <w:t>s</w:t>
      </w:r>
      <w:r w:rsidRPr="00C82680" w:rsidR="00340CA7">
        <w:rPr>
          <w:szCs w:val="22"/>
        </w:rPr>
        <w:t xml:space="preserve"> to fruition, I am</w:t>
      </w:r>
      <w:r w:rsidRPr="00C82680">
        <w:rPr>
          <w:szCs w:val="22"/>
        </w:rPr>
        <w:t xml:space="preserve"> </w:t>
      </w:r>
      <w:r w:rsidRPr="00C82680" w:rsidR="0045479C">
        <w:rPr>
          <w:szCs w:val="22"/>
        </w:rPr>
        <w:t xml:space="preserve">proud </w:t>
      </w:r>
      <w:r w:rsidRPr="00C82680" w:rsidR="00C519C8">
        <w:rPr>
          <w:szCs w:val="22"/>
        </w:rPr>
        <w:t>to</w:t>
      </w:r>
      <w:r w:rsidRPr="00C82680" w:rsidR="006511AC">
        <w:rPr>
          <w:szCs w:val="22"/>
        </w:rPr>
        <w:t xml:space="preserve"> </w:t>
      </w:r>
      <w:r w:rsidRPr="00C82680" w:rsidR="00C519C8">
        <w:rPr>
          <w:szCs w:val="22"/>
        </w:rPr>
        <w:t xml:space="preserve">kick-start the process so that </w:t>
      </w:r>
      <w:r w:rsidRPr="00C82680" w:rsidR="00A400C0">
        <w:rPr>
          <w:szCs w:val="22"/>
        </w:rPr>
        <w:t>others are well-</w:t>
      </w:r>
      <w:r w:rsidRPr="00C82680" w:rsidR="00C519C8">
        <w:rPr>
          <w:szCs w:val="22"/>
        </w:rPr>
        <w:t xml:space="preserve">positioned to </w:t>
      </w:r>
      <w:r w:rsidRPr="00C82680" w:rsidR="00A400C0">
        <w:rPr>
          <w:szCs w:val="22"/>
        </w:rPr>
        <w:t>move forward and bring regulatory certainty to this band after so many years</w:t>
      </w:r>
      <w:r w:rsidRPr="00C82680" w:rsidR="00C519C8">
        <w:rPr>
          <w:szCs w:val="22"/>
        </w:rPr>
        <w:t xml:space="preserve">. </w:t>
      </w:r>
    </w:p>
    <w:p w:rsidR="002251E0" w:rsidRPr="00C82680" w:rsidP="002251E0" w14:paraId="10DF24EB" w14:textId="77777777">
      <w:pPr>
        <w:widowControl/>
        <w:ind w:firstLine="720"/>
        <w:rPr>
          <w:szCs w:val="22"/>
        </w:rPr>
      </w:pPr>
    </w:p>
    <w:p w:rsidR="00D641D3" w:rsidRPr="00C82680" w:rsidP="00C82680" w14:paraId="70BEC721" w14:textId="4F00E16B">
      <w:pPr>
        <w:widowControl/>
        <w:ind w:firstLine="720"/>
        <w:rPr>
          <w:szCs w:val="22"/>
        </w:rPr>
      </w:pPr>
      <w:r w:rsidRPr="00C82680">
        <w:rPr>
          <w:szCs w:val="22"/>
        </w:rPr>
        <w:t>I extend my thanks to the Commission staff who helped prepare this Notice of Proposed Rulemaking</w:t>
      </w:r>
      <w:r w:rsidRPr="00C82680" w:rsidR="00295BDD">
        <w:rPr>
          <w:szCs w:val="22"/>
        </w:rPr>
        <w:t>.  From the Wireless Telecommunications Bureau</w:t>
      </w:r>
      <w:r w:rsidRPr="00C82680" w:rsidR="00812349">
        <w:rPr>
          <w:szCs w:val="22"/>
        </w:rPr>
        <w:t xml:space="preserve">: </w:t>
      </w:r>
      <w:r w:rsidRPr="00C82680" w:rsidR="00295BDD">
        <w:rPr>
          <w:szCs w:val="22"/>
        </w:rPr>
        <w:t xml:space="preserve">Simon Banyai, Peter Daronco, Tim Hilfiger, Ethan Lucarelli, Madelaine Maior, Anthony Patrone, Matthew Pearl, Blaise Scinto, Dana Shaffer, and Don Stockdale; from the International Bureau: Jennifer Gilsenan, Nese Guendelsberger, Karl Kensinger, Kathryn Medley, Kerry Murray, Stephanie Neville, Sankar Persaud, Tom Sullivan, Merissa Velez, and Jay Whaley; from the Office of Engineering and Technology: Bahman Badipour, Jamie Coleman, Michael Ha, Ira Keltz, Nicholas Oros, and Ron Repasi; from the Office of Economics and Analytics: Patrick Brogan, Jonathan Campbell, Patrick DeGraba, Evan Kwerel, Paul Lafontaine, Eliot Maenner, Giulia McHenry, Erik Salovaara, Martha Stancill, Emily </w:t>
      </w:r>
      <w:r w:rsidRPr="00C82680" w:rsidR="00295BDD">
        <w:rPr>
          <w:szCs w:val="22"/>
        </w:rPr>
        <w:t>Talaga</w:t>
      </w:r>
      <w:r w:rsidRPr="00C82680" w:rsidR="00295BDD">
        <w:rPr>
          <w:szCs w:val="22"/>
        </w:rPr>
        <w:t xml:space="preserve">, and </w:t>
      </w:r>
      <w:r w:rsidRPr="00C82680" w:rsidR="00295BDD">
        <w:rPr>
          <w:szCs w:val="22"/>
        </w:rPr>
        <w:t>Margy</w:t>
      </w:r>
      <w:r w:rsidRPr="00C82680" w:rsidR="00295BDD">
        <w:rPr>
          <w:szCs w:val="22"/>
        </w:rPr>
        <w:t xml:space="preserve"> Wiener; from the Office of General Counsel: Deborah Broderson, David Horowitz, Linda Oliver, and Bill Richardson; and from the Office of Communications Business Opportunities: Chana Wilkerson. </w:t>
      </w:r>
      <w:bookmarkStart w:id="0" w:name="_GoBack"/>
      <w:bookmarkEnd w:id="0"/>
    </w:p>
    <w:sectPr w:rsidSect="001D7071">
      <w:headerReference w:type="default" r:id="rId4"/>
      <w:footerReference w:type="even" r:id="rId5"/>
      <w:footerReference w:type="default" r:id="rId6"/>
      <w:footerReference w:type="first" r:id="rId7"/>
      <w:endnotePr>
        <w:numFmt w:val="decimal"/>
      </w:endnotePr>
      <w:pgSz w:w="12240" w:h="15840"/>
      <w:pgMar w:top="1440" w:right="1440" w:bottom="144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3B93D9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47C9F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ABE9DE"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D25FB5" w14:paraId="4437A2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32D532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B261C2" w14:textId="77777777">
    <w:pPr>
      <w:spacing w:after="389"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49"/>
    <w:rsid w:val="000F7285"/>
    <w:rsid w:val="00177BAC"/>
    <w:rsid w:val="002251E0"/>
    <w:rsid w:val="0024547E"/>
    <w:rsid w:val="00295BDD"/>
    <w:rsid w:val="002C608E"/>
    <w:rsid w:val="002F3255"/>
    <w:rsid w:val="00305ACD"/>
    <w:rsid w:val="0031675D"/>
    <w:rsid w:val="00340CA7"/>
    <w:rsid w:val="00394B07"/>
    <w:rsid w:val="0045479C"/>
    <w:rsid w:val="00507E83"/>
    <w:rsid w:val="0055614C"/>
    <w:rsid w:val="006511AC"/>
    <w:rsid w:val="00740530"/>
    <w:rsid w:val="00740E6B"/>
    <w:rsid w:val="00761982"/>
    <w:rsid w:val="007911AA"/>
    <w:rsid w:val="007F3E0C"/>
    <w:rsid w:val="00812349"/>
    <w:rsid w:val="00890D16"/>
    <w:rsid w:val="00A400C0"/>
    <w:rsid w:val="00B069D0"/>
    <w:rsid w:val="00C06627"/>
    <w:rsid w:val="00C15308"/>
    <w:rsid w:val="00C519C8"/>
    <w:rsid w:val="00C82680"/>
    <w:rsid w:val="00CC37B4"/>
    <w:rsid w:val="00CF044F"/>
    <w:rsid w:val="00D25FB5"/>
    <w:rsid w:val="00D439DD"/>
    <w:rsid w:val="00D641D3"/>
    <w:rsid w:val="00D72CED"/>
    <w:rsid w:val="00DE57DC"/>
    <w:rsid w:val="00DF685A"/>
    <w:rsid w:val="00E00835"/>
    <w:rsid w:val="00EE409C"/>
    <w:rsid w:val="00FA5E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F974AB1-E281-40D3-B5C2-11AD2CE1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349"/>
    <w:pPr>
      <w:widowControl w:val="0"/>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12349"/>
    <w:pPr>
      <w:tabs>
        <w:tab w:val="center" w:pos="4320"/>
        <w:tab w:val="right" w:pos="8640"/>
      </w:tabs>
    </w:pPr>
  </w:style>
  <w:style w:type="character" w:customStyle="1" w:styleId="FooterChar">
    <w:name w:val="Footer Char"/>
    <w:basedOn w:val="DefaultParagraphFont"/>
    <w:link w:val="Footer"/>
    <w:rsid w:val="00812349"/>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C15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308"/>
    <w:rPr>
      <w:rFonts w:ascii="Segoe UI" w:eastAsia="Times New Roman"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