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8735A8" w:rsidP="008735A8" w14:paraId="79F14E5B" w14:textId="77777777">
      <w:pPr>
        <w:jc w:val="center"/>
        <w:rPr>
          <w:b/>
        </w:rPr>
      </w:pPr>
      <w:r w:rsidRPr="0070224F">
        <w:rPr>
          <w:rFonts w:ascii="Times New Roman Bold" w:hAnsi="Times New Roman Bold"/>
          <w:b/>
          <w:kern w:val="0"/>
          <w:szCs w:val="22"/>
        </w:rPr>
        <w:t>Before</w:t>
      </w:r>
      <w:r>
        <w:rPr>
          <w:b/>
        </w:rPr>
        <w:t xml:space="preserve"> the</w:t>
      </w:r>
    </w:p>
    <w:p w:rsidR="008735A8" w:rsidP="008735A8" w14:paraId="39580074" w14:textId="77777777">
      <w:pPr>
        <w:pStyle w:val="StyleBoldCentered"/>
      </w:pPr>
      <w:r>
        <w:t>F</w:t>
      </w:r>
      <w:r>
        <w:rPr>
          <w:caps w:val="0"/>
        </w:rPr>
        <w:t>ederal Communications Commission</w:t>
      </w:r>
    </w:p>
    <w:p w:rsidR="008735A8" w:rsidP="008735A8" w14:paraId="001644AD" w14:textId="77777777">
      <w:pPr>
        <w:pStyle w:val="StyleBoldCentered"/>
      </w:pPr>
      <w:r>
        <w:rPr>
          <w:caps w:val="0"/>
        </w:rPr>
        <w:t>Washington, D.C. 20554</w:t>
      </w:r>
    </w:p>
    <w:p w:rsidR="008735A8" w:rsidP="008735A8" w14:paraId="71554EDA" w14:textId="77777777"/>
    <w:p w:rsidR="008735A8" w:rsidP="008735A8" w14:paraId="70BEEF44" w14:textId="77777777"/>
    <w:tbl>
      <w:tblPr>
        <w:tblW w:w="0" w:type="auto"/>
        <w:tblLayout w:type="fixed"/>
        <w:tblLook w:val="0000"/>
      </w:tblPr>
      <w:tblGrid>
        <w:gridCol w:w="4698"/>
        <w:gridCol w:w="630"/>
        <w:gridCol w:w="4248"/>
      </w:tblGrid>
      <w:tr w14:paraId="052346EB" w14:textId="77777777" w:rsidTr="00B16F8D">
        <w:tblPrEx>
          <w:tblW w:w="0" w:type="auto"/>
          <w:tblLayout w:type="fixed"/>
          <w:tblLook w:val="0000"/>
        </w:tblPrEx>
        <w:tc>
          <w:tcPr>
            <w:tcW w:w="4698" w:type="dxa"/>
          </w:tcPr>
          <w:p w:rsidR="008735A8" w:rsidP="00B16F8D" w14:paraId="67EDE4BC" w14:textId="77777777">
            <w:pPr>
              <w:tabs>
                <w:tab w:val="center" w:pos="4680"/>
              </w:tabs>
              <w:suppressAutoHyphens/>
              <w:rPr>
                <w:spacing w:val="-2"/>
              </w:rPr>
            </w:pPr>
            <w:r>
              <w:rPr>
                <w:spacing w:val="-2"/>
              </w:rPr>
              <w:t>In the Matter of</w:t>
            </w:r>
          </w:p>
          <w:p w:rsidR="008735A8" w:rsidP="00B16F8D" w14:paraId="2C6CE2D4" w14:textId="77777777">
            <w:pPr>
              <w:tabs>
                <w:tab w:val="center" w:pos="4680"/>
              </w:tabs>
              <w:suppressAutoHyphens/>
              <w:rPr>
                <w:spacing w:val="-2"/>
              </w:rPr>
            </w:pPr>
          </w:p>
          <w:p w:rsidR="008735A8" w:rsidRPr="007115F7" w:rsidP="00B16F8D" w14:paraId="6846B362" w14:textId="77777777">
            <w:pPr>
              <w:tabs>
                <w:tab w:val="center" w:pos="4680"/>
              </w:tabs>
              <w:suppressAutoHyphens/>
              <w:rPr>
                <w:spacing w:val="-2"/>
              </w:rPr>
            </w:pPr>
            <w:r>
              <w:rPr>
                <w:spacing w:val="-2"/>
                <w:szCs w:val="22"/>
              </w:rPr>
              <w:t>Emergency Broadband Benefit Program</w:t>
            </w:r>
          </w:p>
        </w:tc>
        <w:tc>
          <w:tcPr>
            <w:tcW w:w="630" w:type="dxa"/>
          </w:tcPr>
          <w:p w:rsidR="008735A8" w:rsidP="00B16F8D" w14:paraId="7B5CA4AB" w14:textId="77777777">
            <w:pPr>
              <w:tabs>
                <w:tab w:val="center" w:pos="4680"/>
              </w:tabs>
              <w:suppressAutoHyphens/>
              <w:rPr>
                <w:b/>
                <w:spacing w:val="-2"/>
              </w:rPr>
            </w:pPr>
            <w:r>
              <w:rPr>
                <w:b/>
                <w:spacing w:val="-2"/>
              </w:rPr>
              <w:t>)</w:t>
            </w:r>
          </w:p>
          <w:p w:rsidR="008735A8" w:rsidP="00B16F8D" w14:paraId="2C262DCE" w14:textId="77777777">
            <w:pPr>
              <w:tabs>
                <w:tab w:val="center" w:pos="4680"/>
              </w:tabs>
              <w:suppressAutoHyphens/>
              <w:rPr>
                <w:b/>
                <w:spacing w:val="-2"/>
              </w:rPr>
            </w:pPr>
            <w:r>
              <w:rPr>
                <w:b/>
                <w:spacing w:val="-2"/>
              </w:rPr>
              <w:t>)</w:t>
            </w:r>
          </w:p>
          <w:p w:rsidR="008735A8" w:rsidRPr="00822ABE" w:rsidP="00B16F8D" w14:paraId="6373EC8D" w14:textId="2FBE670E">
            <w:pPr>
              <w:tabs>
                <w:tab w:val="center" w:pos="4680"/>
              </w:tabs>
              <w:suppressAutoHyphens/>
              <w:rPr>
                <w:b/>
                <w:spacing w:val="-2"/>
              </w:rPr>
            </w:pPr>
            <w:r>
              <w:rPr>
                <w:b/>
                <w:spacing w:val="-2"/>
              </w:rPr>
              <w:t>)</w:t>
            </w:r>
          </w:p>
        </w:tc>
        <w:tc>
          <w:tcPr>
            <w:tcW w:w="4248" w:type="dxa"/>
          </w:tcPr>
          <w:p w:rsidR="008735A8" w:rsidP="00B16F8D" w14:paraId="7146D794" w14:textId="77777777">
            <w:pPr>
              <w:tabs>
                <w:tab w:val="center" w:pos="4680"/>
              </w:tabs>
              <w:suppressAutoHyphens/>
              <w:rPr>
                <w:spacing w:val="-2"/>
              </w:rPr>
            </w:pPr>
          </w:p>
          <w:p w:rsidR="008735A8" w:rsidP="00B16F8D" w14:paraId="45C93A5B" w14:textId="77777777">
            <w:pPr>
              <w:pStyle w:val="TOAHeading"/>
              <w:tabs>
                <w:tab w:val="center" w:pos="4680"/>
                <w:tab w:val="clear" w:pos="9360"/>
              </w:tabs>
              <w:rPr>
                <w:spacing w:val="-2"/>
              </w:rPr>
            </w:pPr>
          </w:p>
          <w:p w:rsidR="008735A8" w:rsidP="00B16F8D" w14:paraId="53D09CFC" w14:textId="77777777">
            <w:pPr>
              <w:tabs>
                <w:tab w:val="center" w:pos="4680"/>
              </w:tabs>
              <w:suppressAutoHyphens/>
              <w:rPr>
                <w:spacing w:val="-2"/>
              </w:rPr>
            </w:pPr>
            <w:r>
              <w:rPr>
                <w:spacing w:val="-2"/>
              </w:rPr>
              <w:t>WC Docket No. 20-445</w:t>
            </w:r>
          </w:p>
        </w:tc>
      </w:tr>
    </w:tbl>
    <w:p w:rsidR="008735A8" w:rsidP="008735A8" w14:paraId="356450E8" w14:textId="77777777"/>
    <w:p w:rsidR="008735A8" w:rsidP="008735A8" w14:paraId="64809C36" w14:textId="77777777">
      <w:pPr>
        <w:pStyle w:val="StyleBoldCentered"/>
      </w:pPr>
      <w:r>
        <w:t>Report and order</w:t>
      </w:r>
    </w:p>
    <w:p w:rsidR="008735A8" w:rsidP="008735A8" w14:paraId="34F5ABD8" w14:textId="77777777">
      <w:pPr>
        <w:tabs>
          <w:tab w:val="left" w:pos="-720"/>
        </w:tabs>
        <w:suppressAutoHyphens/>
        <w:spacing w:line="227" w:lineRule="auto"/>
        <w:rPr>
          <w:spacing w:val="-2"/>
        </w:rPr>
      </w:pPr>
    </w:p>
    <w:p w:rsidR="008735A8" w:rsidP="008735A8" w14:paraId="4FCE4A58" w14:textId="77777777">
      <w:pPr>
        <w:tabs>
          <w:tab w:val="left" w:pos="720"/>
          <w:tab w:val="right" w:pos="9360"/>
        </w:tabs>
        <w:suppressAutoHyphens/>
        <w:spacing w:line="227" w:lineRule="auto"/>
        <w:rPr>
          <w:spacing w:val="-2"/>
        </w:rPr>
      </w:pPr>
      <w:r>
        <w:rPr>
          <w:b/>
          <w:spacing w:val="-2"/>
        </w:rPr>
        <w:t>Adopted:  February 25, 2021</w:t>
      </w:r>
      <w:r>
        <w:rPr>
          <w:b/>
          <w:spacing w:val="-2"/>
        </w:rPr>
        <w:tab/>
        <w:t>Released:  February 26, 2021</w:t>
      </w:r>
    </w:p>
    <w:p w:rsidR="008735A8" w:rsidP="008735A8" w14:paraId="3806F9BF" w14:textId="77777777">
      <w:pPr>
        <w:rPr>
          <w:spacing w:val="-2"/>
        </w:rPr>
      </w:pPr>
    </w:p>
    <w:p w:rsidR="008735A8" w:rsidP="008735A8" w14:paraId="7EA7DDD0" w14:textId="5A437A94">
      <w:bookmarkStart w:id="0" w:name="_Hlk65235866"/>
      <w:r>
        <w:t>By the Commission:</w:t>
      </w:r>
      <w:r w:rsidR="00F419DC">
        <w:t xml:space="preserve">  </w:t>
      </w:r>
      <w:r w:rsidR="00F419DC">
        <w:rPr>
          <w:color w:val="000000"/>
        </w:rPr>
        <w:t>Chairwoman Rosenworcel and Commissioners Starks and Simington issuing separate statements, Commissioner Carr approv</w:t>
      </w:r>
      <w:r w:rsidR="007B133F">
        <w:rPr>
          <w:color w:val="000000"/>
        </w:rPr>
        <w:t>ing</w:t>
      </w:r>
      <w:r w:rsidR="00F419DC">
        <w:rPr>
          <w:color w:val="000000"/>
        </w:rPr>
        <w:t xml:space="preserve"> in part, </w:t>
      </w:r>
      <w:r w:rsidR="007B133F">
        <w:rPr>
          <w:color w:val="000000"/>
        </w:rPr>
        <w:t>concurring</w:t>
      </w:r>
      <w:r w:rsidR="00F419DC">
        <w:rPr>
          <w:color w:val="000000"/>
        </w:rPr>
        <w:t xml:space="preserve"> in part and issuing a statement.</w:t>
      </w:r>
    </w:p>
    <w:p w:rsidR="0094154B" w:rsidP="0094154B" w14:paraId="1F56654E" w14:textId="5364BB9A">
      <w:pPr>
        <w:pStyle w:val="TOCTitle"/>
      </w:pPr>
      <w:bookmarkStart w:id="1" w:name="TOChere"/>
      <w:bookmarkEnd w:id="0"/>
      <w:r>
        <w:t>Table of Contents</w:t>
      </w:r>
    </w:p>
    <w:p w:rsidR="0094154B" w:rsidRPr="00AC769A" w:rsidP="0094154B" w14:paraId="3EF2543A" w14:textId="623CD056">
      <w:pPr>
        <w:pStyle w:val="TOC1"/>
        <w:rPr>
          <w:rFonts w:ascii="Calibri" w:hAnsi="Calibri"/>
          <w:caps w:val="0"/>
          <w:snapToGrid/>
          <w:kern w:val="0"/>
          <w:szCs w:val="22"/>
        </w:rPr>
      </w:pPr>
      <w:r>
        <w:t>I.</w:t>
      </w:r>
      <w:r w:rsidRPr="00AC769A">
        <w:rPr>
          <w:rFonts w:ascii="Calibri" w:hAnsi="Calibri"/>
          <w:caps w:val="0"/>
          <w:snapToGrid/>
          <w:kern w:val="0"/>
          <w:szCs w:val="22"/>
        </w:rPr>
        <w:tab/>
      </w:r>
      <w:r>
        <w:t>Introduction</w:t>
      </w:r>
      <w:r>
        <w:tab/>
        <w:t>1</w:t>
      </w:r>
    </w:p>
    <w:p w:rsidR="0094154B" w:rsidRPr="00AC769A" w:rsidP="0094154B" w14:paraId="7195FDC0" w14:textId="29A7E018">
      <w:pPr>
        <w:pStyle w:val="TOC1"/>
        <w:rPr>
          <w:rFonts w:ascii="Calibri" w:hAnsi="Calibri"/>
          <w:caps w:val="0"/>
          <w:snapToGrid/>
          <w:kern w:val="0"/>
          <w:szCs w:val="22"/>
        </w:rPr>
      </w:pPr>
      <w:r>
        <w:t>II.</w:t>
      </w:r>
      <w:r w:rsidRPr="00AC769A">
        <w:rPr>
          <w:rFonts w:ascii="Calibri" w:hAnsi="Calibri"/>
          <w:caps w:val="0"/>
          <w:snapToGrid/>
          <w:kern w:val="0"/>
          <w:szCs w:val="22"/>
        </w:rPr>
        <w:tab/>
      </w:r>
      <w:r>
        <w:t>Background</w:t>
      </w:r>
      <w:r>
        <w:tab/>
        <w:t>4</w:t>
      </w:r>
    </w:p>
    <w:p w:rsidR="0094154B" w:rsidRPr="00AC769A" w:rsidP="0094154B" w14:paraId="22348FEF" w14:textId="15C6E695">
      <w:pPr>
        <w:pStyle w:val="TOC2"/>
        <w:tabs>
          <w:tab w:val="left" w:pos="360"/>
        </w:tabs>
        <w:rPr>
          <w:rFonts w:ascii="Calibri" w:hAnsi="Calibri"/>
          <w:snapToGrid/>
          <w:kern w:val="0"/>
          <w:szCs w:val="22"/>
        </w:rPr>
      </w:pPr>
      <w:r>
        <w:t>A.</w:t>
      </w:r>
      <w:r w:rsidRPr="00AC769A">
        <w:rPr>
          <w:rFonts w:ascii="Calibri" w:hAnsi="Calibri"/>
          <w:snapToGrid/>
          <w:kern w:val="0"/>
          <w:szCs w:val="22"/>
        </w:rPr>
        <w:tab/>
      </w:r>
      <w:r>
        <w:t>Emergency Broadband Benefit Program</w:t>
      </w:r>
      <w:r>
        <w:tab/>
        <w:t>4</w:t>
      </w:r>
    </w:p>
    <w:p w:rsidR="0094154B" w:rsidRPr="00AC769A" w:rsidP="0094154B" w14:paraId="55828DED" w14:textId="7B71F3B7">
      <w:pPr>
        <w:pStyle w:val="TOC2"/>
        <w:tabs>
          <w:tab w:val="left" w:pos="360"/>
        </w:tabs>
        <w:rPr>
          <w:rFonts w:ascii="Calibri" w:hAnsi="Calibri"/>
          <w:snapToGrid/>
          <w:kern w:val="0"/>
          <w:szCs w:val="22"/>
        </w:rPr>
      </w:pPr>
      <w:r>
        <w:t>B.</w:t>
      </w:r>
      <w:r w:rsidRPr="00AC769A">
        <w:rPr>
          <w:rFonts w:ascii="Calibri" w:hAnsi="Calibri"/>
          <w:snapToGrid/>
          <w:kern w:val="0"/>
          <w:szCs w:val="22"/>
        </w:rPr>
        <w:tab/>
      </w:r>
      <w:r>
        <w:t>Lifeline Program</w:t>
      </w:r>
      <w:r>
        <w:tab/>
        <w:t>7</w:t>
      </w:r>
    </w:p>
    <w:p w:rsidR="0094154B" w:rsidRPr="00AC769A" w:rsidP="0094154B" w14:paraId="0C8BAF97" w14:textId="5E6454CB">
      <w:pPr>
        <w:pStyle w:val="TOC1"/>
        <w:rPr>
          <w:rFonts w:ascii="Calibri" w:hAnsi="Calibri"/>
          <w:caps w:val="0"/>
          <w:snapToGrid/>
          <w:kern w:val="0"/>
          <w:szCs w:val="22"/>
        </w:rPr>
      </w:pPr>
      <w:r>
        <w:t>III.</w:t>
      </w:r>
      <w:r w:rsidRPr="00AC769A">
        <w:rPr>
          <w:rFonts w:ascii="Calibri" w:hAnsi="Calibri"/>
          <w:caps w:val="0"/>
          <w:snapToGrid/>
          <w:kern w:val="0"/>
          <w:szCs w:val="22"/>
        </w:rPr>
        <w:tab/>
      </w:r>
      <w:r>
        <w:t>Discussion</w:t>
      </w:r>
      <w:r>
        <w:tab/>
        <w:t>9</w:t>
      </w:r>
    </w:p>
    <w:p w:rsidR="0094154B" w:rsidRPr="00AC769A" w:rsidP="0094154B" w14:paraId="65DBFC4F" w14:textId="50142FE6">
      <w:pPr>
        <w:pStyle w:val="TOC2"/>
        <w:tabs>
          <w:tab w:val="left" w:pos="360"/>
        </w:tabs>
        <w:rPr>
          <w:rFonts w:ascii="Calibri" w:hAnsi="Calibri"/>
          <w:snapToGrid/>
          <w:kern w:val="0"/>
          <w:szCs w:val="22"/>
        </w:rPr>
      </w:pPr>
      <w:r>
        <w:t>A.</w:t>
      </w:r>
      <w:r w:rsidRPr="00AC769A">
        <w:rPr>
          <w:rFonts w:ascii="Calibri" w:hAnsi="Calibri"/>
          <w:snapToGrid/>
          <w:kern w:val="0"/>
          <w:szCs w:val="22"/>
        </w:rPr>
        <w:tab/>
      </w:r>
      <w:r>
        <w:t>Participating Providers</w:t>
      </w:r>
      <w:r>
        <w:tab/>
        <w:t>10</w:t>
      </w:r>
    </w:p>
    <w:p w:rsidR="0094154B" w:rsidRPr="00AC769A" w:rsidP="0094154B" w14:paraId="436B5557" w14:textId="13E9EB61">
      <w:pPr>
        <w:pStyle w:val="TOC3"/>
        <w:tabs>
          <w:tab w:val="left" w:pos="360"/>
        </w:tabs>
        <w:rPr>
          <w:rFonts w:ascii="Calibri" w:hAnsi="Calibri"/>
          <w:snapToGrid/>
          <w:kern w:val="0"/>
          <w:szCs w:val="22"/>
        </w:rPr>
      </w:pPr>
      <w:r w:rsidRPr="00135722">
        <w:rPr>
          <w:bCs/>
        </w:rPr>
        <w:t>1.</w:t>
      </w:r>
      <w:r w:rsidRPr="00AC769A">
        <w:rPr>
          <w:rFonts w:ascii="Calibri" w:hAnsi="Calibri"/>
          <w:snapToGrid/>
          <w:kern w:val="0"/>
          <w:szCs w:val="22"/>
        </w:rPr>
        <w:tab/>
      </w:r>
      <w:r>
        <w:t>Providers Eligible to Participate</w:t>
      </w:r>
      <w:r>
        <w:tab/>
        <w:t>12</w:t>
      </w:r>
    </w:p>
    <w:p w:rsidR="0094154B" w:rsidRPr="00AC769A" w:rsidP="0094154B" w14:paraId="07B5C100" w14:textId="2CC97887">
      <w:pPr>
        <w:pStyle w:val="TOC3"/>
        <w:tabs>
          <w:tab w:val="left" w:pos="360"/>
        </w:tabs>
        <w:rPr>
          <w:rFonts w:ascii="Calibri" w:hAnsi="Calibri"/>
          <w:snapToGrid/>
          <w:kern w:val="0"/>
          <w:szCs w:val="22"/>
        </w:rPr>
      </w:pPr>
      <w:r>
        <w:t>2.</w:t>
      </w:r>
      <w:r w:rsidRPr="00AC769A">
        <w:rPr>
          <w:rFonts w:ascii="Calibri" w:hAnsi="Calibri"/>
          <w:snapToGrid/>
          <w:kern w:val="0"/>
          <w:szCs w:val="22"/>
        </w:rPr>
        <w:tab/>
      </w:r>
      <w:r>
        <w:t>Election to Participate in Emergency Broadband Benefit Program by Existing ETCs and Bureau-Approved Providers</w:t>
      </w:r>
      <w:r>
        <w:tab/>
        <w:t>14</w:t>
      </w:r>
    </w:p>
    <w:p w:rsidR="0094154B" w:rsidRPr="00AC769A" w:rsidP="0094154B" w14:paraId="62B9E108" w14:textId="3222CD1C">
      <w:pPr>
        <w:pStyle w:val="TOC3"/>
        <w:tabs>
          <w:tab w:val="left" w:pos="360"/>
        </w:tabs>
        <w:rPr>
          <w:rFonts w:ascii="Calibri" w:hAnsi="Calibri"/>
          <w:snapToGrid/>
          <w:kern w:val="0"/>
          <w:szCs w:val="22"/>
        </w:rPr>
      </w:pPr>
      <w:r w:rsidRPr="00135722">
        <w:rPr>
          <w:bCs/>
        </w:rPr>
        <w:t>3.</w:t>
      </w:r>
      <w:r w:rsidRPr="00AC769A">
        <w:rPr>
          <w:rFonts w:ascii="Calibri" w:hAnsi="Calibri"/>
          <w:snapToGrid/>
          <w:kern w:val="0"/>
          <w:szCs w:val="22"/>
        </w:rPr>
        <w:tab/>
      </w:r>
      <w:r>
        <w:t>Non-ETC Provider Application and Approval Process</w:t>
      </w:r>
      <w:r>
        <w:tab/>
        <w:t>25</w:t>
      </w:r>
    </w:p>
    <w:p w:rsidR="0094154B" w:rsidRPr="00AC769A" w:rsidP="0094154B" w14:paraId="0FFAED6A" w14:textId="793CF24D">
      <w:pPr>
        <w:pStyle w:val="TOC3"/>
        <w:tabs>
          <w:tab w:val="left" w:pos="360"/>
        </w:tabs>
        <w:rPr>
          <w:rFonts w:ascii="Calibri" w:hAnsi="Calibri"/>
          <w:snapToGrid/>
          <w:kern w:val="0"/>
          <w:szCs w:val="22"/>
        </w:rPr>
      </w:pPr>
      <w:r>
        <w:t>4.</w:t>
      </w:r>
      <w:r w:rsidRPr="00AC769A">
        <w:rPr>
          <w:rFonts w:ascii="Calibri" w:hAnsi="Calibri"/>
          <w:snapToGrid/>
          <w:kern w:val="0"/>
          <w:szCs w:val="22"/>
        </w:rPr>
        <w:tab/>
      </w:r>
      <w:r>
        <w:t>Conditions and Requirements for Participating Providers</w:t>
      </w:r>
      <w:r>
        <w:tab/>
        <w:t>36</w:t>
      </w:r>
    </w:p>
    <w:p w:rsidR="0094154B" w:rsidRPr="00AC769A" w:rsidP="0094154B" w14:paraId="2872B880" w14:textId="51A32C41">
      <w:pPr>
        <w:pStyle w:val="TOC3"/>
        <w:tabs>
          <w:tab w:val="left" w:pos="360"/>
        </w:tabs>
        <w:rPr>
          <w:rFonts w:ascii="Calibri" w:hAnsi="Calibri"/>
          <w:snapToGrid/>
          <w:kern w:val="0"/>
          <w:szCs w:val="22"/>
        </w:rPr>
      </w:pPr>
      <w:r>
        <w:t>5.</w:t>
      </w:r>
      <w:r w:rsidRPr="00AC769A">
        <w:rPr>
          <w:rFonts w:ascii="Calibri" w:hAnsi="Calibri"/>
          <w:snapToGrid/>
          <w:kern w:val="0"/>
          <w:szCs w:val="22"/>
        </w:rPr>
        <w:tab/>
      </w:r>
      <w:r>
        <w:t>Application and Election Procedures</w:t>
      </w:r>
      <w:r>
        <w:tab/>
        <w:t>41</w:t>
      </w:r>
    </w:p>
    <w:p w:rsidR="0094154B" w:rsidRPr="00AC769A" w:rsidP="0094154B" w14:paraId="541CDACB" w14:textId="77A7FDDE">
      <w:pPr>
        <w:pStyle w:val="TOC2"/>
        <w:tabs>
          <w:tab w:val="left" w:pos="360"/>
        </w:tabs>
        <w:rPr>
          <w:rFonts w:ascii="Calibri" w:hAnsi="Calibri"/>
          <w:snapToGrid/>
          <w:kern w:val="0"/>
          <w:szCs w:val="22"/>
        </w:rPr>
      </w:pPr>
      <w:r>
        <w:t>B.</w:t>
      </w:r>
      <w:r w:rsidRPr="00AC769A">
        <w:rPr>
          <w:rFonts w:ascii="Calibri" w:hAnsi="Calibri"/>
          <w:snapToGrid/>
          <w:kern w:val="0"/>
          <w:szCs w:val="22"/>
        </w:rPr>
        <w:tab/>
      </w:r>
      <w:r>
        <w:t>Household Eligibility</w:t>
      </w:r>
      <w:r>
        <w:tab/>
        <w:t>43</w:t>
      </w:r>
    </w:p>
    <w:p w:rsidR="0094154B" w:rsidRPr="00AC769A" w:rsidP="0094154B" w14:paraId="720284D8" w14:textId="104DEC41">
      <w:pPr>
        <w:pStyle w:val="TOC3"/>
        <w:tabs>
          <w:tab w:val="left" w:pos="360"/>
        </w:tabs>
        <w:rPr>
          <w:rFonts w:ascii="Calibri" w:hAnsi="Calibri"/>
          <w:snapToGrid/>
          <w:kern w:val="0"/>
          <w:szCs w:val="22"/>
        </w:rPr>
      </w:pPr>
      <w:r>
        <w:t>1.</w:t>
      </w:r>
      <w:r w:rsidRPr="00AC769A">
        <w:rPr>
          <w:rFonts w:ascii="Calibri" w:hAnsi="Calibri"/>
          <w:snapToGrid/>
          <w:kern w:val="0"/>
          <w:szCs w:val="22"/>
        </w:rPr>
        <w:tab/>
      </w:r>
      <w:r>
        <w:t>Emergency Broadband Benefit Program Eligible Households</w:t>
      </w:r>
      <w:r>
        <w:tab/>
        <w:t>43</w:t>
      </w:r>
    </w:p>
    <w:p w:rsidR="0094154B" w:rsidRPr="00AC769A" w:rsidP="0094154B" w14:paraId="65AF5045" w14:textId="7963D1C5">
      <w:pPr>
        <w:pStyle w:val="TOC3"/>
        <w:tabs>
          <w:tab w:val="left" w:pos="360"/>
        </w:tabs>
        <w:rPr>
          <w:rFonts w:ascii="Calibri" w:hAnsi="Calibri"/>
          <w:snapToGrid/>
          <w:kern w:val="0"/>
          <w:szCs w:val="22"/>
        </w:rPr>
      </w:pPr>
      <w:r>
        <w:t>2.</w:t>
      </w:r>
      <w:r w:rsidRPr="00AC769A">
        <w:rPr>
          <w:rFonts w:ascii="Calibri" w:hAnsi="Calibri"/>
          <w:snapToGrid/>
          <w:kern w:val="0"/>
          <w:szCs w:val="22"/>
        </w:rPr>
        <w:tab/>
      </w:r>
      <w:r>
        <w:t>National Verifier and NLAD Eligibility Determination</w:t>
      </w:r>
      <w:r>
        <w:tab/>
        <w:t>49</w:t>
      </w:r>
    </w:p>
    <w:p w:rsidR="0094154B" w:rsidRPr="00AC769A" w:rsidP="0094154B" w14:paraId="11A7665F" w14:textId="3E08F381">
      <w:pPr>
        <w:pStyle w:val="TOC3"/>
        <w:tabs>
          <w:tab w:val="left" w:pos="360"/>
        </w:tabs>
        <w:rPr>
          <w:rFonts w:ascii="Calibri" w:hAnsi="Calibri"/>
          <w:snapToGrid/>
          <w:kern w:val="0"/>
          <w:szCs w:val="22"/>
        </w:rPr>
      </w:pPr>
      <w:r>
        <w:t>3.</w:t>
      </w:r>
      <w:r w:rsidRPr="00AC769A">
        <w:rPr>
          <w:rFonts w:ascii="Calibri" w:hAnsi="Calibri"/>
          <w:snapToGrid/>
          <w:kern w:val="0"/>
          <w:szCs w:val="22"/>
        </w:rPr>
        <w:tab/>
      </w:r>
      <w:r>
        <w:t>Participating Provider Alternative Verification Process</w:t>
      </w:r>
      <w:r>
        <w:tab/>
        <w:t>62</w:t>
      </w:r>
    </w:p>
    <w:p w:rsidR="0094154B" w:rsidRPr="00AC769A" w:rsidP="0094154B" w14:paraId="5E0F154A" w14:textId="04CB33CB">
      <w:pPr>
        <w:pStyle w:val="TOC3"/>
        <w:tabs>
          <w:tab w:val="left" w:pos="360"/>
        </w:tabs>
        <w:rPr>
          <w:rFonts w:ascii="Calibri" w:hAnsi="Calibri"/>
          <w:snapToGrid/>
          <w:kern w:val="0"/>
          <w:szCs w:val="22"/>
        </w:rPr>
      </w:pPr>
      <w:r>
        <w:t>4.</w:t>
      </w:r>
      <w:r w:rsidRPr="00AC769A">
        <w:rPr>
          <w:rFonts w:ascii="Calibri" w:hAnsi="Calibri"/>
          <w:snapToGrid/>
          <w:kern w:val="0"/>
          <w:szCs w:val="22"/>
        </w:rPr>
        <w:tab/>
      </w:r>
      <w:r>
        <w:t>School-Based Eligibility Verification</w:t>
      </w:r>
      <w:r>
        <w:tab/>
        <w:t>68</w:t>
      </w:r>
    </w:p>
    <w:p w:rsidR="0094154B" w:rsidRPr="00AC769A" w:rsidP="0094154B" w14:paraId="03B09C5E" w14:textId="071AB16E">
      <w:pPr>
        <w:pStyle w:val="TOC2"/>
        <w:tabs>
          <w:tab w:val="left" w:pos="360"/>
        </w:tabs>
        <w:rPr>
          <w:rFonts w:ascii="Calibri" w:hAnsi="Calibri"/>
          <w:snapToGrid/>
          <w:kern w:val="0"/>
          <w:szCs w:val="22"/>
        </w:rPr>
      </w:pPr>
      <w:r>
        <w:t>C.</w:t>
      </w:r>
      <w:r w:rsidRPr="00AC769A">
        <w:rPr>
          <w:rFonts w:ascii="Calibri" w:hAnsi="Calibri"/>
          <w:snapToGrid/>
          <w:kern w:val="0"/>
          <w:szCs w:val="22"/>
        </w:rPr>
        <w:tab/>
      </w:r>
      <w:r>
        <w:t>Covered Services and Devices</w:t>
      </w:r>
      <w:r>
        <w:tab/>
        <w:t>69</w:t>
      </w:r>
    </w:p>
    <w:p w:rsidR="0094154B" w:rsidRPr="00AC769A" w:rsidP="0094154B" w14:paraId="296B6584" w14:textId="4C11902E">
      <w:pPr>
        <w:pStyle w:val="TOC2"/>
        <w:tabs>
          <w:tab w:val="left" w:pos="360"/>
        </w:tabs>
        <w:rPr>
          <w:rFonts w:ascii="Calibri" w:hAnsi="Calibri"/>
          <w:snapToGrid/>
          <w:kern w:val="0"/>
          <w:szCs w:val="22"/>
        </w:rPr>
      </w:pPr>
      <w:r>
        <w:t>D.</w:t>
      </w:r>
      <w:r w:rsidRPr="00AC769A">
        <w:rPr>
          <w:rFonts w:ascii="Calibri" w:hAnsi="Calibri"/>
          <w:snapToGrid/>
          <w:kern w:val="0"/>
          <w:szCs w:val="22"/>
        </w:rPr>
        <w:tab/>
      </w:r>
      <w:r>
        <w:t>Benefits for Households on Tribal Lands</w:t>
      </w:r>
      <w:r>
        <w:tab/>
        <w:t>83</w:t>
      </w:r>
    </w:p>
    <w:p w:rsidR="0094154B" w:rsidRPr="00AC769A" w:rsidP="0094154B" w14:paraId="1822489B" w14:textId="75728253">
      <w:pPr>
        <w:pStyle w:val="TOC2"/>
        <w:tabs>
          <w:tab w:val="left" w:pos="360"/>
        </w:tabs>
        <w:rPr>
          <w:rFonts w:ascii="Calibri" w:hAnsi="Calibri"/>
          <w:snapToGrid/>
          <w:kern w:val="0"/>
          <w:szCs w:val="22"/>
        </w:rPr>
      </w:pPr>
      <w:r>
        <w:t>E.</w:t>
      </w:r>
      <w:r w:rsidRPr="00AC769A">
        <w:rPr>
          <w:rFonts w:ascii="Calibri" w:hAnsi="Calibri"/>
          <w:snapToGrid/>
          <w:kern w:val="0"/>
          <w:szCs w:val="22"/>
        </w:rPr>
        <w:tab/>
      </w:r>
      <w:r>
        <w:t>Budget and Reimbursement</w:t>
      </w:r>
      <w:r>
        <w:tab/>
        <w:t>86</w:t>
      </w:r>
    </w:p>
    <w:p w:rsidR="0094154B" w:rsidRPr="00AC769A" w:rsidP="0094154B" w14:paraId="76481901" w14:textId="76E3A0C5">
      <w:pPr>
        <w:pStyle w:val="TOC3"/>
        <w:tabs>
          <w:tab w:val="left" w:pos="360"/>
        </w:tabs>
        <w:rPr>
          <w:rFonts w:ascii="Calibri" w:hAnsi="Calibri"/>
          <w:snapToGrid/>
          <w:kern w:val="0"/>
          <w:szCs w:val="22"/>
        </w:rPr>
      </w:pPr>
      <w:r>
        <w:t>1.</w:t>
      </w:r>
      <w:r w:rsidRPr="00AC769A">
        <w:rPr>
          <w:rFonts w:ascii="Calibri" w:hAnsi="Calibri"/>
          <w:snapToGrid/>
          <w:kern w:val="0"/>
          <w:szCs w:val="22"/>
        </w:rPr>
        <w:tab/>
      </w:r>
      <w:r>
        <w:t>Emergency Broadband Connectivity Fund and Reimbursement for the Emergency Broadband Benefit</w:t>
      </w:r>
      <w:r>
        <w:tab/>
        <w:t>86</w:t>
      </w:r>
    </w:p>
    <w:p w:rsidR="0094154B" w:rsidRPr="00AC769A" w:rsidP="0094154B" w14:paraId="46F42C21" w14:textId="4D1D9A5C">
      <w:pPr>
        <w:pStyle w:val="TOC3"/>
        <w:tabs>
          <w:tab w:val="left" w:pos="360"/>
        </w:tabs>
        <w:rPr>
          <w:rFonts w:ascii="Calibri" w:hAnsi="Calibri"/>
          <w:snapToGrid/>
          <w:kern w:val="0"/>
          <w:szCs w:val="22"/>
        </w:rPr>
      </w:pPr>
      <w:r>
        <w:t>2.</w:t>
      </w:r>
      <w:r w:rsidRPr="00AC769A">
        <w:rPr>
          <w:rFonts w:ascii="Calibri" w:hAnsi="Calibri"/>
          <w:snapToGrid/>
          <w:kern w:val="0"/>
          <w:szCs w:val="22"/>
        </w:rPr>
        <w:tab/>
      </w:r>
      <w:r>
        <w:t>Reimbursement for Connected Devices</w:t>
      </w:r>
      <w:r>
        <w:tab/>
        <w:t>96</w:t>
      </w:r>
    </w:p>
    <w:p w:rsidR="0094154B" w:rsidRPr="00AC769A" w:rsidP="0094154B" w14:paraId="204DD611" w14:textId="4EE74122">
      <w:pPr>
        <w:pStyle w:val="TOC3"/>
        <w:tabs>
          <w:tab w:val="left" w:pos="360"/>
        </w:tabs>
        <w:rPr>
          <w:rFonts w:ascii="Calibri" w:hAnsi="Calibri"/>
          <w:snapToGrid/>
          <w:kern w:val="0"/>
          <w:szCs w:val="22"/>
        </w:rPr>
      </w:pPr>
      <w:r>
        <w:t>3.</w:t>
      </w:r>
      <w:r w:rsidRPr="00AC769A">
        <w:rPr>
          <w:rFonts w:ascii="Calibri" w:hAnsi="Calibri"/>
          <w:snapToGrid/>
          <w:kern w:val="0"/>
          <w:szCs w:val="22"/>
        </w:rPr>
        <w:tab/>
      </w:r>
      <w:r>
        <w:t>Timing of Reimbursement Claims</w:t>
      </w:r>
      <w:r>
        <w:tab/>
        <w:t>98</w:t>
      </w:r>
    </w:p>
    <w:p w:rsidR="0094154B" w:rsidRPr="00AC769A" w:rsidP="0094154B" w14:paraId="651A091D" w14:textId="4A820C95">
      <w:pPr>
        <w:pStyle w:val="TOC3"/>
        <w:tabs>
          <w:tab w:val="left" w:pos="360"/>
        </w:tabs>
        <w:rPr>
          <w:rFonts w:ascii="Calibri" w:hAnsi="Calibri"/>
          <w:snapToGrid/>
          <w:kern w:val="0"/>
          <w:szCs w:val="22"/>
        </w:rPr>
      </w:pPr>
      <w:r>
        <w:t>4.</w:t>
      </w:r>
      <w:r w:rsidRPr="00AC769A">
        <w:rPr>
          <w:rFonts w:ascii="Calibri" w:hAnsi="Calibri"/>
          <w:snapToGrid/>
          <w:kern w:val="0"/>
          <w:szCs w:val="22"/>
        </w:rPr>
        <w:tab/>
      </w:r>
      <w:r>
        <w:t>Payment Administration</w:t>
      </w:r>
      <w:r>
        <w:tab/>
        <w:t>102</w:t>
      </w:r>
    </w:p>
    <w:p w:rsidR="0094154B" w:rsidRPr="00AC769A" w:rsidP="0094154B" w14:paraId="32DC8D8E" w14:textId="025455DE">
      <w:pPr>
        <w:pStyle w:val="TOC3"/>
        <w:tabs>
          <w:tab w:val="left" w:pos="360"/>
        </w:tabs>
        <w:rPr>
          <w:rFonts w:ascii="Calibri" w:hAnsi="Calibri"/>
          <w:snapToGrid/>
          <w:kern w:val="0"/>
          <w:szCs w:val="22"/>
        </w:rPr>
      </w:pPr>
      <w:r>
        <w:t>5.</w:t>
      </w:r>
      <w:r w:rsidRPr="00AC769A">
        <w:rPr>
          <w:rFonts w:ascii="Calibri" w:hAnsi="Calibri"/>
          <w:snapToGrid/>
          <w:kern w:val="0"/>
          <w:szCs w:val="22"/>
        </w:rPr>
        <w:tab/>
      </w:r>
      <w:r>
        <w:t>Tracking and Reporting of Available Funding</w:t>
      </w:r>
      <w:r>
        <w:tab/>
        <w:t>110</w:t>
      </w:r>
    </w:p>
    <w:p w:rsidR="0094154B" w:rsidRPr="00AC769A" w:rsidP="0094154B" w14:paraId="522F4944" w14:textId="4C5C2A3C">
      <w:pPr>
        <w:pStyle w:val="TOC3"/>
        <w:tabs>
          <w:tab w:val="left" w:pos="360"/>
        </w:tabs>
        <w:rPr>
          <w:rFonts w:ascii="Calibri" w:hAnsi="Calibri"/>
          <w:snapToGrid/>
          <w:kern w:val="0"/>
          <w:szCs w:val="22"/>
        </w:rPr>
      </w:pPr>
      <w:r>
        <w:t>6.</w:t>
      </w:r>
      <w:r w:rsidRPr="00AC769A">
        <w:rPr>
          <w:rFonts w:ascii="Calibri" w:hAnsi="Calibri"/>
          <w:snapToGrid/>
          <w:kern w:val="0"/>
          <w:szCs w:val="22"/>
        </w:rPr>
        <w:tab/>
      </w:r>
      <w:r>
        <w:t>Program Sunsetting</w:t>
      </w:r>
      <w:r>
        <w:tab/>
        <w:t>114</w:t>
      </w:r>
    </w:p>
    <w:p w:rsidR="0094154B" w:rsidRPr="00AC769A" w:rsidP="0094154B" w14:paraId="7B1A96E2" w14:textId="4CEDC036">
      <w:pPr>
        <w:pStyle w:val="TOC2"/>
        <w:tabs>
          <w:tab w:val="left" w:pos="360"/>
        </w:tabs>
        <w:rPr>
          <w:rFonts w:ascii="Calibri" w:hAnsi="Calibri"/>
          <w:snapToGrid/>
          <w:kern w:val="0"/>
          <w:szCs w:val="22"/>
        </w:rPr>
      </w:pPr>
      <w:r>
        <w:t>F.</w:t>
      </w:r>
      <w:r w:rsidRPr="00AC769A">
        <w:rPr>
          <w:rFonts w:ascii="Calibri" w:hAnsi="Calibri"/>
          <w:snapToGrid/>
          <w:kern w:val="0"/>
          <w:szCs w:val="22"/>
        </w:rPr>
        <w:tab/>
      </w:r>
      <w:r>
        <w:t>Promoting Awareness</w:t>
      </w:r>
      <w:r>
        <w:tab/>
        <w:t>133</w:t>
      </w:r>
    </w:p>
    <w:p w:rsidR="0094154B" w:rsidRPr="00AC769A" w:rsidP="0094154B" w14:paraId="461B4C7E" w14:textId="3C47967E">
      <w:pPr>
        <w:pStyle w:val="TOC2"/>
        <w:tabs>
          <w:tab w:val="left" w:pos="360"/>
        </w:tabs>
        <w:rPr>
          <w:rFonts w:ascii="Calibri" w:hAnsi="Calibri"/>
          <w:snapToGrid/>
          <w:kern w:val="0"/>
          <w:szCs w:val="22"/>
        </w:rPr>
      </w:pPr>
      <w:r>
        <w:t>G.</w:t>
      </w:r>
      <w:r w:rsidRPr="00AC769A">
        <w:rPr>
          <w:rFonts w:ascii="Calibri" w:hAnsi="Calibri"/>
          <w:snapToGrid/>
          <w:kern w:val="0"/>
          <w:szCs w:val="22"/>
        </w:rPr>
        <w:tab/>
      </w:r>
      <w:r>
        <w:t>Audits</w:t>
      </w:r>
      <w:r>
        <w:tab/>
        <w:t>139</w:t>
      </w:r>
    </w:p>
    <w:p w:rsidR="0094154B" w:rsidRPr="00AC769A" w:rsidP="0094154B" w14:paraId="2052694C" w14:textId="3F8C6FD8">
      <w:pPr>
        <w:pStyle w:val="TOC2"/>
        <w:tabs>
          <w:tab w:val="left" w:pos="360"/>
        </w:tabs>
        <w:rPr>
          <w:rFonts w:ascii="Calibri" w:hAnsi="Calibri"/>
          <w:snapToGrid/>
          <w:kern w:val="0"/>
          <w:szCs w:val="22"/>
        </w:rPr>
      </w:pPr>
      <w:r>
        <w:t>H.</w:t>
      </w:r>
      <w:r w:rsidRPr="00AC769A">
        <w:rPr>
          <w:rFonts w:ascii="Calibri" w:hAnsi="Calibri"/>
          <w:snapToGrid/>
          <w:kern w:val="0"/>
          <w:szCs w:val="22"/>
        </w:rPr>
        <w:tab/>
      </w:r>
      <w:r>
        <w:t>Enforcement</w:t>
      </w:r>
      <w:r>
        <w:tab/>
        <w:t>141</w:t>
      </w:r>
    </w:p>
    <w:p w:rsidR="0094154B" w:rsidRPr="00AC769A" w:rsidP="0094154B" w14:paraId="149E5530" w14:textId="6159A05D">
      <w:pPr>
        <w:pStyle w:val="TOC2"/>
        <w:tabs>
          <w:tab w:val="left" w:pos="360"/>
        </w:tabs>
        <w:rPr>
          <w:rFonts w:ascii="Calibri" w:hAnsi="Calibri"/>
          <w:snapToGrid/>
          <w:kern w:val="0"/>
          <w:szCs w:val="22"/>
        </w:rPr>
      </w:pPr>
      <w:r>
        <w:t>I.</w:t>
      </w:r>
      <w:r w:rsidRPr="00AC769A">
        <w:rPr>
          <w:rFonts w:ascii="Calibri" w:hAnsi="Calibri"/>
          <w:snapToGrid/>
          <w:kern w:val="0"/>
          <w:szCs w:val="22"/>
        </w:rPr>
        <w:tab/>
      </w:r>
      <w:r>
        <w:t>Application of Other Part 54 Regulations</w:t>
      </w:r>
      <w:r>
        <w:tab/>
        <w:t>142</w:t>
      </w:r>
    </w:p>
    <w:p w:rsidR="0094154B" w:rsidRPr="00AC769A" w:rsidP="0094154B" w14:paraId="1936DE58" w14:textId="33116BCC">
      <w:pPr>
        <w:pStyle w:val="TOC2"/>
        <w:tabs>
          <w:tab w:val="left" w:pos="360"/>
        </w:tabs>
        <w:rPr>
          <w:rFonts w:ascii="Calibri" w:hAnsi="Calibri"/>
          <w:snapToGrid/>
          <w:kern w:val="0"/>
          <w:szCs w:val="22"/>
        </w:rPr>
      </w:pPr>
      <w:r>
        <w:t>J.</w:t>
      </w:r>
      <w:r w:rsidRPr="00AC769A">
        <w:rPr>
          <w:rFonts w:ascii="Calibri" w:hAnsi="Calibri"/>
          <w:snapToGrid/>
          <w:kern w:val="0"/>
          <w:szCs w:val="22"/>
        </w:rPr>
        <w:tab/>
      </w:r>
      <w:r>
        <w:t>Delegations to the Bureau and Office of Managing Director</w:t>
      </w:r>
      <w:r>
        <w:tab/>
        <w:t>152</w:t>
      </w:r>
    </w:p>
    <w:p w:rsidR="0094154B" w:rsidRPr="00AC769A" w:rsidP="0094154B" w14:paraId="68FC8984" w14:textId="4F574118">
      <w:pPr>
        <w:pStyle w:val="TOC1"/>
        <w:rPr>
          <w:rFonts w:ascii="Calibri" w:hAnsi="Calibri"/>
          <w:caps w:val="0"/>
          <w:snapToGrid/>
          <w:kern w:val="0"/>
          <w:szCs w:val="22"/>
        </w:rPr>
      </w:pPr>
      <w:r>
        <w:t>IV.</w:t>
      </w:r>
      <w:r w:rsidRPr="00AC769A">
        <w:rPr>
          <w:rFonts w:ascii="Calibri" w:hAnsi="Calibri"/>
          <w:caps w:val="0"/>
          <w:snapToGrid/>
          <w:kern w:val="0"/>
          <w:szCs w:val="22"/>
        </w:rPr>
        <w:tab/>
      </w:r>
      <w:r>
        <w:t>ProcedURAL MATTERS</w:t>
      </w:r>
      <w:r>
        <w:tab/>
        <w:t>156</w:t>
      </w:r>
    </w:p>
    <w:p w:rsidR="0094154B" w:rsidRPr="00AC769A" w:rsidP="0094154B" w14:paraId="3B348BF5" w14:textId="2CC6D84C">
      <w:pPr>
        <w:pStyle w:val="TOC1"/>
        <w:rPr>
          <w:rFonts w:ascii="Calibri" w:hAnsi="Calibri"/>
          <w:caps w:val="0"/>
          <w:snapToGrid/>
          <w:kern w:val="0"/>
          <w:szCs w:val="22"/>
        </w:rPr>
      </w:pPr>
      <w:r>
        <w:t>V.</w:t>
      </w:r>
      <w:r w:rsidRPr="00AC769A">
        <w:rPr>
          <w:rFonts w:ascii="Calibri" w:hAnsi="Calibri"/>
          <w:caps w:val="0"/>
          <w:snapToGrid/>
          <w:kern w:val="0"/>
          <w:szCs w:val="22"/>
        </w:rPr>
        <w:tab/>
      </w:r>
      <w:r>
        <w:t>Ordering Clauses</w:t>
      </w:r>
      <w:r>
        <w:tab/>
        <w:t>159</w:t>
      </w:r>
    </w:p>
    <w:bookmarkEnd w:id="1"/>
    <w:p w:rsidR="008735A8" w:rsidP="0094154B" w14:paraId="1D565AF4" w14:textId="36844DBE">
      <w:pPr>
        <w:ind w:firstLine="360"/>
        <w:rPr>
          <w:spacing w:val="-2"/>
        </w:rPr>
      </w:pPr>
      <w:r>
        <w:rPr>
          <w:spacing w:val="-2"/>
        </w:rPr>
        <w:t>APPENDIX A – FINAL RULES</w:t>
      </w:r>
      <w:r>
        <w:rPr>
          <w:spacing w:val="-2"/>
        </w:rPr>
        <w:tab/>
      </w:r>
    </w:p>
    <w:p w:rsidR="008735A8" w:rsidRPr="00092263" w:rsidP="008735A8" w14:paraId="14EC06FA" w14:textId="77777777">
      <w:pPr>
        <w:pStyle w:val="Heading1"/>
      </w:pPr>
      <w:bookmarkStart w:id="2" w:name="_Toc64538347"/>
      <w:bookmarkStart w:id="3" w:name="_Toc64753350"/>
      <w:bookmarkStart w:id="4" w:name="_Toc64894100"/>
      <w:bookmarkStart w:id="5" w:name="_Toc65153841"/>
      <w:bookmarkStart w:id="6" w:name="_Toc65232039"/>
      <w:r w:rsidRPr="00092263">
        <w:t>Introduction</w:t>
      </w:r>
      <w:bookmarkEnd w:id="2"/>
      <w:bookmarkEnd w:id="3"/>
      <w:bookmarkEnd w:id="4"/>
      <w:bookmarkEnd w:id="5"/>
      <w:bookmarkEnd w:id="6"/>
    </w:p>
    <w:p w:rsidR="008735A8" w:rsidRPr="000A4B1A" w:rsidP="00B16F8D" w14:paraId="3DD47179" w14:textId="77777777">
      <w:pPr>
        <w:pStyle w:val="ParaNum"/>
      </w:pPr>
      <w:r w:rsidRPr="64868D9F">
        <w:t>In this Order, we establish the Emergency Broadband Benefit Program to support broadband services and devices to help low-income households stay connected during the COVID-19 pandemic.</w:t>
      </w:r>
      <w:r>
        <w:rPr>
          <w:rStyle w:val="FootnoteReference"/>
          <w:szCs w:val="22"/>
        </w:rPr>
        <w:footnoteReference w:id="3"/>
      </w:r>
      <w:r w:rsidRPr="64868D9F">
        <w:t xml:space="preserve">  Efforts to slow the spread of COVID-19 have resulted in the dramatic disruption of many aspects of Americans’ lives, including social distancing measures to prevent person-to-person transmission that have required the closure of businesses and schools across the country for indefinite periods of times, which in turn has caused millions of Americans to become newly unemployed or unable to find work</w:t>
      </w:r>
      <w:r w:rsidRPr="000A4B1A">
        <w:rPr>
          <w:szCs w:val="22"/>
        </w:rPr>
        <w:t xml:space="preserve">.  </w:t>
      </w:r>
      <w:r w:rsidRPr="64868D9F">
        <w:t>These closures have also led people to turn to virtual learning, telemedicine, and telework to enable social distancing measures, which has only increased every household’s need for</w:t>
      </w:r>
      <w:r w:rsidRPr="000A4B1A">
        <w:rPr>
          <w:szCs w:val="22"/>
        </w:rPr>
        <w:t xml:space="preserve"> </w:t>
      </w:r>
      <w:r w:rsidRPr="64868D9F">
        <w:t>access to broadband services.  The cost of broadband services, however, can be difficult to overcome for low-income families and for families that have been struggling during the pandemic.</w:t>
      </w:r>
    </w:p>
    <w:p w:rsidR="008735A8" w:rsidRPr="00C3598F" w:rsidP="008735A8" w14:paraId="1A1201D5" w14:textId="5EA46651">
      <w:pPr>
        <w:pStyle w:val="ParaNum"/>
      </w:pPr>
      <w:r w:rsidRPr="64868D9F">
        <w:rPr>
          <w:snapToGrid/>
        </w:rPr>
        <w:t xml:space="preserve">On December 27, 2020, the Consolidated Appropriations Act, 2021 (Consolidated Appropriations Act) </w:t>
      </w:r>
      <w:r>
        <w:rPr>
          <w:snapToGrid/>
        </w:rPr>
        <w:t>became</w:t>
      </w:r>
      <w:r w:rsidRPr="64868D9F">
        <w:rPr>
          <w:snapToGrid/>
        </w:rPr>
        <w:t xml:space="preserve"> law.</w:t>
      </w:r>
      <w:r>
        <w:rPr>
          <w:rStyle w:val="FootnoteReference"/>
          <w:snapToGrid/>
          <w:szCs w:val="22"/>
        </w:rPr>
        <w:footnoteReference w:id="4"/>
      </w:r>
      <w:r w:rsidRPr="000A4B1A">
        <w:rPr>
          <w:snapToGrid/>
          <w:szCs w:val="22"/>
        </w:rPr>
        <w:t xml:space="preserve">  </w:t>
      </w:r>
      <w:r w:rsidRPr="64868D9F">
        <w:rPr>
          <w:snapToGrid/>
        </w:rPr>
        <w:t xml:space="preserve">Among other actions </w:t>
      </w:r>
      <w:r>
        <w:rPr>
          <w:snapToGrid/>
        </w:rPr>
        <w:t xml:space="preserve">intended </w:t>
      </w:r>
      <w:r w:rsidRPr="64868D9F">
        <w:rPr>
          <w:snapToGrid/>
        </w:rPr>
        <w:t xml:space="preserve">to provide relief </w:t>
      </w:r>
      <w:r>
        <w:rPr>
          <w:snapToGrid/>
        </w:rPr>
        <w:t>during</w:t>
      </w:r>
      <w:r w:rsidRPr="64868D9F">
        <w:rPr>
          <w:snapToGrid/>
        </w:rPr>
        <w:t xml:space="preserve"> the pandemic, the Consolidated Appropriations</w:t>
      </w:r>
      <w:r w:rsidRPr="000A4B1A">
        <w:rPr>
          <w:szCs w:val="22"/>
        </w:rPr>
        <w:t xml:space="preserve"> </w:t>
      </w:r>
      <w:r w:rsidRPr="64868D9F">
        <w:rPr>
          <w:snapToGrid/>
        </w:rPr>
        <w:t>Act establishes an Emergency Broadband Connectivity Fund of $3.2 billion in the Treasury of the United States for the fiscal year 2021,</w:t>
      </w:r>
      <w:r>
        <w:rPr>
          <w:rStyle w:val="FootnoteReference"/>
          <w:snapToGrid/>
        </w:rPr>
        <w:footnoteReference w:id="5"/>
      </w:r>
      <w:r>
        <w:rPr>
          <w:snapToGrid/>
        </w:rPr>
        <w:t xml:space="preserve"> to remain available until expended.</w:t>
      </w:r>
      <w:r>
        <w:rPr>
          <w:snapToGrid/>
          <w:szCs w:val="22"/>
        </w:rPr>
        <w:t xml:space="preserve"> </w:t>
      </w:r>
      <w:r>
        <w:rPr>
          <w:snapToGrid/>
        </w:rPr>
        <w:t xml:space="preserve"> The </w:t>
      </w:r>
      <w:r w:rsidR="00ED4017">
        <w:rPr>
          <w:snapToGrid/>
        </w:rPr>
        <w:t xml:space="preserve">Consolidated Appropriations </w:t>
      </w:r>
      <w:r>
        <w:rPr>
          <w:snapToGrid/>
        </w:rPr>
        <w:t>Act</w:t>
      </w:r>
      <w:r w:rsidRPr="64868D9F">
        <w:rPr>
          <w:snapToGrid/>
        </w:rPr>
        <w:t xml:space="preserve"> directs the Federal</w:t>
      </w:r>
      <w:r w:rsidRPr="000A4B1A">
        <w:rPr>
          <w:szCs w:val="22"/>
        </w:rPr>
        <w:t xml:space="preserve"> </w:t>
      </w:r>
      <w:r w:rsidRPr="64868D9F">
        <w:rPr>
          <w:snapToGrid/>
        </w:rPr>
        <w:t>Communications Commission (Commission) to use that fund to establish an Emergency Broadband</w:t>
      </w:r>
      <w:r w:rsidRPr="000A4B1A">
        <w:rPr>
          <w:szCs w:val="22"/>
        </w:rPr>
        <w:t xml:space="preserve"> </w:t>
      </w:r>
      <w:r w:rsidRPr="64868D9F">
        <w:rPr>
          <w:snapToGrid/>
        </w:rPr>
        <w:t xml:space="preserve">Benefit Program, under which eligible low-income households may receive a discount off the cost of broadband </w:t>
      </w:r>
      <w:r w:rsidRPr="64868D9F">
        <w:rPr>
          <w:rFonts w:ascii="TimesNewRomanPSMT" w:hAnsi="TimesNewRomanPSMT" w:cs="TimesNewRomanPSMT"/>
          <w:snapToGrid/>
          <w:kern w:val="0"/>
        </w:rPr>
        <w:t>service and certain connected devices during an emergency period relating to the COVID-19 pandemic, and participating providers can receive a reimbursement for such discounts.</w:t>
      </w:r>
      <w:r>
        <w:rPr>
          <w:rStyle w:val="FootnoteReference"/>
          <w:rFonts w:cs="TimesNewRomanPSMT"/>
          <w:snapToGrid/>
          <w:kern w:val="0"/>
          <w:szCs w:val="22"/>
        </w:rPr>
        <w:footnoteReference w:id="6"/>
      </w:r>
      <w:r w:rsidRPr="64868D9F">
        <w:rPr>
          <w:rFonts w:ascii="TimesNewRomanPSMT" w:hAnsi="TimesNewRomanPSMT" w:cs="TimesNewRomanPSMT"/>
          <w:snapToGrid/>
          <w:kern w:val="0"/>
        </w:rPr>
        <w:t xml:space="preserve">  </w:t>
      </w:r>
    </w:p>
    <w:p w:rsidR="008735A8" w:rsidRPr="00027565" w:rsidP="0094154B" w14:paraId="3FDCF7CF" w14:textId="77777777">
      <w:pPr>
        <w:pStyle w:val="ParaNum"/>
        <w:widowControl/>
      </w:pPr>
      <w:bookmarkStart w:id="8" w:name="_Toc64538348"/>
      <w:r w:rsidRPr="003B39F0">
        <w:t xml:space="preserve">In creating the </w:t>
      </w:r>
      <w:r w:rsidRPr="64868D9F">
        <w:t>Emergency Broadband</w:t>
      </w:r>
      <w:r w:rsidRPr="000A4B1A">
        <w:rPr>
          <w:szCs w:val="22"/>
        </w:rPr>
        <w:t xml:space="preserve"> </w:t>
      </w:r>
      <w:r w:rsidRPr="64868D9F">
        <w:t>Benefit</w:t>
      </w:r>
      <w:r>
        <w:t xml:space="preserve"> Program</w:t>
      </w:r>
      <w:r w:rsidRPr="003B39F0">
        <w:t xml:space="preserve">, the </w:t>
      </w:r>
      <w:r w:rsidRPr="64868D9F">
        <w:t xml:space="preserve">Consolidated Appropriations </w:t>
      </w:r>
      <w:r w:rsidRPr="003B39F0">
        <w:t xml:space="preserve">Act does not preclude </w:t>
      </w:r>
      <w:r w:rsidRPr="003B39F0">
        <w:t xml:space="preserve">the </w:t>
      </w:r>
      <w:r w:rsidRPr="003B39F0">
        <w:t xml:space="preserve">Commission from </w:t>
      </w:r>
      <w:r>
        <w:t xml:space="preserve">utilizing in whole or in part any of our part 54 </w:t>
      </w:r>
      <w:r w:rsidRPr="00C6370B">
        <w:t>r</w:t>
      </w:r>
      <w:r>
        <w:t xml:space="preserve">ules or amending them to suit the </w:t>
      </w:r>
      <w:r w:rsidRPr="00623767">
        <w:t>EBB</w:t>
      </w:r>
      <w:r>
        <w:t xml:space="preserve"> </w:t>
      </w:r>
      <w:r w:rsidRPr="00623767">
        <w:t>P</w:t>
      </w:r>
      <w:r>
        <w:t>rogram.</w:t>
      </w:r>
      <w:r>
        <w:rPr>
          <w:rStyle w:val="FootnoteReference"/>
        </w:rPr>
        <w:footnoteReference w:id="7"/>
      </w:r>
      <w:r>
        <w:t xml:space="preserve">  M</w:t>
      </w:r>
      <w:r w:rsidRPr="00623767">
        <w:t>oreover</w:t>
      </w:r>
      <w:r>
        <w:t>, Congress directed the Commission to utilize existing</w:t>
      </w:r>
      <w:r w:rsidRPr="00623767">
        <w:t xml:space="preserve"> </w:t>
      </w:r>
      <w:r>
        <w:t xml:space="preserve">regulatory tools in support of the EBB Program, such as the National Verifier and the </w:t>
      </w:r>
      <w:r w:rsidRPr="008F69EB">
        <w:t>National Lifeline Accountability Database</w:t>
      </w:r>
      <w:r>
        <w:t>,</w:t>
      </w:r>
      <w:r>
        <w:rPr>
          <w:rStyle w:val="FootnoteReference"/>
        </w:rPr>
        <w:footnoteReference w:id="8"/>
      </w:r>
      <w:r>
        <w:t xml:space="preserve"> originally designed to support the</w:t>
      </w:r>
      <w:r w:rsidRPr="64868D9F">
        <w:t xml:space="preserve"> existing Lifeline program, </w:t>
      </w:r>
      <w:r>
        <w:t xml:space="preserve">which </w:t>
      </w:r>
      <w:r w:rsidRPr="64868D9F">
        <w:t>help</w:t>
      </w:r>
      <w:r>
        <w:t>s</w:t>
      </w:r>
      <w:r w:rsidRPr="64868D9F">
        <w:t xml:space="preserve"> ensure low-income consumers have access to affordable voice or broadband Internet access service</w:t>
      </w:r>
      <w:r>
        <w:t>, though the EBB Program is funded through a separate appropriation from the Universal Service Fund</w:t>
      </w:r>
      <w:r w:rsidRPr="64868D9F">
        <w:t>.</w:t>
      </w:r>
      <w:r>
        <w:rPr>
          <w:rStyle w:val="FootnoteReference"/>
        </w:rPr>
        <w:footnoteReference w:id="9"/>
      </w:r>
      <w:r>
        <w:t xml:space="preserve">  </w:t>
      </w:r>
      <w:r w:rsidRPr="64868D9F">
        <w:t xml:space="preserve">Consistent with Congress’ </w:t>
      </w:r>
      <w:r>
        <w:t xml:space="preserve">direction in </w:t>
      </w:r>
      <w:r w:rsidRPr="64868D9F">
        <w:t xml:space="preserve">the Consolidated Appropriations Act, </w:t>
      </w:r>
      <w:r>
        <w:t>we</w:t>
      </w:r>
      <w:r w:rsidRPr="64868D9F">
        <w:t xml:space="preserve"> now establish the Emergency Benefit Broadband Program.  </w:t>
      </w:r>
    </w:p>
    <w:p w:rsidR="008735A8" w:rsidRPr="00885065" w:rsidP="008735A8" w14:paraId="1B1B9937" w14:textId="77777777">
      <w:pPr>
        <w:pStyle w:val="Heading1"/>
      </w:pPr>
      <w:bookmarkStart w:id="9" w:name="_Toc64753351"/>
      <w:bookmarkStart w:id="10" w:name="_Toc64894101"/>
      <w:bookmarkStart w:id="11" w:name="_Toc65153842"/>
      <w:bookmarkStart w:id="12" w:name="_Toc65232040"/>
      <w:r w:rsidRPr="0058212D">
        <w:t>Background</w:t>
      </w:r>
      <w:bookmarkEnd w:id="8"/>
      <w:bookmarkEnd w:id="9"/>
      <w:bookmarkEnd w:id="10"/>
      <w:bookmarkEnd w:id="11"/>
      <w:bookmarkEnd w:id="12"/>
    </w:p>
    <w:p w:rsidR="008735A8" w:rsidP="008735A8" w14:paraId="0CD1A4BB" w14:textId="77777777">
      <w:pPr>
        <w:pStyle w:val="Heading2"/>
      </w:pPr>
      <w:bookmarkStart w:id="13" w:name="_Toc64538349"/>
      <w:bookmarkStart w:id="14" w:name="_Toc64753352"/>
      <w:bookmarkStart w:id="15" w:name="_Toc64894102"/>
      <w:bookmarkStart w:id="16" w:name="_Toc65153843"/>
      <w:bookmarkStart w:id="17" w:name="_Toc65232041"/>
      <w:r>
        <w:t>Emergency Broadband Benefit Program</w:t>
      </w:r>
      <w:bookmarkEnd w:id="13"/>
      <w:bookmarkEnd w:id="14"/>
      <w:bookmarkEnd w:id="15"/>
      <w:bookmarkEnd w:id="16"/>
      <w:bookmarkEnd w:id="17"/>
    </w:p>
    <w:p w:rsidR="008735A8" w:rsidP="008735A8" w14:paraId="61A953ED" w14:textId="77777777">
      <w:pPr>
        <w:pStyle w:val="ParaNum"/>
      </w:pPr>
      <w:r w:rsidRPr="00607EF6">
        <w:t xml:space="preserve">Pursuant to the </w:t>
      </w:r>
      <w:r w:rsidRPr="64868D9F">
        <w:rPr>
          <w:snapToGrid/>
        </w:rPr>
        <w:t xml:space="preserve">Consolidated Appropriations </w:t>
      </w:r>
      <w:r w:rsidRPr="00607EF6">
        <w:t xml:space="preserve">Act, the </w:t>
      </w:r>
      <w:r>
        <w:t xml:space="preserve">Emergency Broadband Benefit </w:t>
      </w:r>
      <w:r w:rsidRPr="00607EF6">
        <w:t xml:space="preserve">Program </w:t>
      </w:r>
      <w:r>
        <w:t>(EBB Program or Program)</w:t>
      </w:r>
      <w:r w:rsidRPr="00607EF6">
        <w:t xml:space="preserve"> will use available funding from the Emergency Broadband Connectivity Fund to support participating providers’ provision of </w:t>
      </w:r>
      <w:r>
        <w:t>qualifying</w:t>
      </w:r>
      <w:r w:rsidRPr="00607EF6">
        <w:t xml:space="preserve"> broadband service</w:t>
      </w:r>
      <w:r>
        <w:t xml:space="preserve"> offerings</w:t>
      </w:r>
      <w:r w:rsidRPr="00607EF6">
        <w:t xml:space="preserve"> and connected devices to qualifying households.</w:t>
      </w:r>
      <w:r>
        <w:t xml:space="preserve">  To participate in the Program, a broadband provider must elect to participate and either be designated as an eligible telecommunications carrier (ETC) or be approved by the Commission.</w:t>
      </w:r>
      <w:r>
        <w:rPr>
          <w:rStyle w:val="FootnoteReference"/>
        </w:rPr>
        <w:footnoteReference w:id="10"/>
      </w:r>
      <w:r>
        <w:t xml:space="preserve">  Participating providers will make available to eligible households a monthly discount off the standard rate for an Internet service offering and associated equipment, up to $50.00 per month.</w:t>
      </w:r>
      <w:r>
        <w:rPr>
          <w:rStyle w:val="FootnoteReference"/>
        </w:rPr>
        <w:footnoteReference w:id="11"/>
      </w:r>
      <w:r>
        <w:t xml:space="preserve">  On Tribal lands, the monthly discount may be up to $75.00 per month.</w:t>
      </w:r>
      <w:r>
        <w:rPr>
          <w:rStyle w:val="FootnoteReference"/>
        </w:rPr>
        <w:footnoteReference w:id="12"/>
      </w:r>
    </w:p>
    <w:p w:rsidR="008735A8" w:rsidP="008735A8" w14:paraId="38059B91" w14:textId="77777777">
      <w:pPr>
        <w:pStyle w:val="ParaNum"/>
      </w:pPr>
      <w:r>
        <w:t>Participating providers will receive reimbursement from the EBB Program for the discounts provided.</w:t>
      </w:r>
      <w:r>
        <w:rPr>
          <w:rStyle w:val="FootnoteReference"/>
        </w:rPr>
        <w:footnoteReference w:id="13"/>
      </w:r>
      <w:r>
        <w:t xml:space="preserve">  Participating providers that also supply an eligible household with a connected device, defined in the </w:t>
      </w:r>
      <w:r w:rsidRPr="64868D9F">
        <w:rPr>
          <w:snapToGrid/>
        </w:rPr>
        <w:t xml:space="preserve">Consolidated Appropriations </w:t>
      </w:r>
      <w:r w:rsidRPr="00607EF6">
        <w:t>Act</w:t>
      </w:r>
      <w:r>
        <w:t xml:space="preserve"> as a laptop, desktop computer, or tablet, for use during the emergency period may receive a single reimbursement of up to $100.00 for the connected device, if the charge to the eligible household for that device is more than $10.00 but less than $50.00.</w:t>
      </w:r>
      <w:r>
        <w:rPr>
          <w:rStyle w:val="FootnoteReference"/>
        </w:rPr>
        <w:footnoteReference w:id="14"/>
      </w:r>
      <w:r>
        <w:t xml:space="preserve">  A participating provider may receive reimbursement for only one supported device per eligible household.</w:t>
      </w:r>
      <w:r>
        <w:rPr>
          <w:rStyle w:val="FootnoteReference"/>
        </w:rPr>
        <w:footnoteReference w:id="15"/>
      </w:r>
      <w:r>
        <w:t xml:space="preserve">  Providers must submit certain certifications to the Commission to receive reimbursement, and the Commission is required to adopt audit requirements to ensure provider compliance and prevent waste, fraud, and abuse.</w:t>
      </w:r>
      <w:r>
        <w:rPr>
          <w:rStyle w:val="FootnoteReference"/>
        </w:rPr>
        <w:footnoteReference w:id="16"/>
      </w:r>
    </w:p>
    <w:p w:rsidR="008735A8" w:rsidP="008735A8" w14:paraId="4A2DD5CD" w14:textId="77777777">
      <w:pPr>
        <w:pStyle w:val="ParaNum"/>
      </w:pPr>
      <w:r w:rsidRPr="00B023A8">
        <w:t xml:space="preserve">In implementing the </w:t>
      </w:r>
      <w:r>
        <w:t>EBB</w:t>
      </w:r>
      <w:r w:rsidRPr="00B023A8">
        <w:t xml:space="preserve"> Program, the </w:t>
      </w:r>
      <w:r w:rsidRPr="64868D9F">
        <w:rPr>
          <w:snapToGrid/>
        </w:rPr>
        <w:t>Consolidated Appropriations</w:t>
      </w:r>
      <w:r>
        <w:rPr>
          <w:snapToGrid/>
        </w:rPr>
        <w:t xml:space="preserve"> </w:t>
      </w:r>
      <w:r w:rsidRPr="00B023A8">
        <w:t>Act permits the Commission to apply rules contained in part 54 of the Commission’s rules</w:t>
      </w:r>
      <w:r>
        <w:t>, including those governing the Lifeline program</w:t>
      </w:r>
      <w:r w:rsidRPr="00B023A8">
        <w:t>,</w:t>
      </w:r>
      <w:r>
        <w:rPr>
          <w:rStyle w:val="FootnoteReference"/>
        </w:rPr>
        <w:footnoteReference w:id="17"/>
      </w:r>
      <w:r w:rsidRPr="00B023A8">
        <w:t xml:space="preserve"> </w:t>
      </w:r>
      <w:r>
        <w:t xml:space="preserve">which requires the Commission to enforce the requirements of the </w:t>
      </w:r>
      <w:r w:rsidRPr="64868D9F">
        <w:rPr>
          <w:snapToGrid/>
        </w:rPr>
        <w:t xml:space="preserve">Consolidated Appropriations </w:t>
      </w:r>
      <w:r>
        <w:t xml:space="preserve">Act and treat any violation of the </w:t>
      </w:r>
      <w:r w:rsidRPr="64868D9F">
        <w:rPr>
          <w:snapToGrid/>
        </w:rPr>
        <w:t xml:space="preserve">Consolidated Appropriations </w:t>
      </w:r>
      <w:r>
        <w:t>Act as a violation of the Communications Act of 1934,</w:t>
      </w:r>
      <w:r>
        <w:rPr>
          <w:rStyle w:val="FootnoteReference"/>
        </w:rPr>
        <w:footnoteReference w:id="18"/>
      </w:r>
      <w:r>
        <w:t xml:space="preserve"> </w:t>
      </w:r>
      <w:r w:rsidRPr="00B023A8">
        <w:t>exempts the Commission from certain rulemaking requirements under the Administrative Procedure Act and the Paperwork Reduction Act,</w:t>
      </w:r>
      <w:r>
        <w:rPr>
          <w:rStyle w:val="FootnoteReference"/>
        </w:rPr>
        <w:footnoteReference w:id="19"/>
      </w:r>
      <w:r w:rsidRPr="00B023A8">
        <w:t xml:space="preserve"> and grants the Commission authority to use the services of </w:t>
      </w:r>
      <w:r>
        <w:t>the Lifeline program administrator, the Universal Service Administrative Company (</w:t>
      </w:r>
      <w:r w:rsidRPr="00B023A8">
        <w:t>USAC</w:t>
      </w:r>
      <w:r>
        <w:t>),</w:t>
      </w:r>
      <w:r w:rsidRPr="00B023A8">
        <w:t xml:space="preserve"> to implement the </w:t>
      </w:r>
      <w:r>
        <w:t>EBB</w:t>
      </w:r>
      <w:r w:rsidRPr="00B023A8">
        <w:t xml:space="preserve"> Program</w:t>
      </w:r>
      <w:r>
        <w:t>.</w:t>
      </w:r>
      <w:r>
        <w:rPr>
          <w:rStyle w:val="FootnoteReference"/>
        </w:rPr>
        <w:footnoteReference w:id="20"/>
      </w:r>
      <w:r>
        <w:t xml:space="preserve">  The </w:t>
      </w:r>
      <w:r w:rsidRPr="64868D9F">
        <w:rPr>
          <w:snapToGrid/>
        </w:rPr>
        <w:t xml:space="preserve">Consolidated Appropriations </w:t>
      </w:r>
      <w:r>
        <w:t xml:space="preserve">Act also requires the </w:t>
      </w:r>
      <w:r>
        <w:t>Commission to adopt audit requirements to ensure that participating providers comply with the Consolidated Appropriations Act and to prevent waste, fraud, and abuse.</w:t>
      </w:r>
      <w:r>
        <w:rPr>
          <w:rStyle w:val="FootnoteReference"/>
        </w:rPr>
        <w:footnoteReference w:id="21"/>
      </w:r>
      <w:r>
        <w:t xml:space="preserve">  The Consolidated Appropriations Act required the Commission to provide a 20-day public comment period not later than 5 days after its enactment, to provide a 20-day public reply comment period immediately following the initial comment period, and to promulgate regulations not later than 60 days after its enactment.</w:t>
      </w:r>
      <w:r>
        <w:rPr>
          <w:rStyle w:val="FootnoteReference"/>
        </w:rPr>
        <w:footnoteReference w:id="22"/>
      </w:r>
      <w:r>
        <w:t xml:space="preserve">  On January 4, 2021, the Wireline Competition Bureau (Bureau) sought comment on how the Commission should implement the EBB Program.</w:t>
      </w:r>
      <w:r>
        <w:rPr>
          <w:rStyle w:val="FootnoteReference"/>
        </w:rPr>
        <w:footnoteReference w:id="23"/>
      </w:r>
      <w:r>
        <w:t xml:space="preserve"> </w:t>
      </w:r>
    </w:p>
    <w:p w:rsidR="008735A8" w:rsidP="008735A8" w14:paraId="5B70084A" w14:textId="77777777">
      <w:pPr>
        <w:pStyle w:val="Heading2"/>
      </w:pPr>
      <w:bookmarkStart w:id="18" w:name="_Toc64538350"/>
      <w:bookmarkStart w:id="19" w:name="_Toc64753353"/>
      <w:bookmarkStart w:id="20" w:name="_Toc64894103"/>
      <w:bookmarkStart w:id="21" w:name="_Toc65153844"/>
      <w:bookmarkStart w:id="22" w:name="_Toc65232042"/>
      <w:r>
        <w:t>Lifeline Program</w:t>
      </w:r>
      <w:bookmarkEnd w:id="18"/>
      <w:bookmarkEnd w:id="19"/>
      <w:bookmarkEnd w:id="20"/>
      <w:bookmarkEnd w:id="21"/>
      <w:bookmarkEnd w:id="22"/>
    </w:p>
    <w:p w:rsidR="008735A8" w:rsidRPr="00410D86" w:rsidP="00CF754A" w14:paraId="73FAF185" w14:textId="77777777">
      <w:pPr>
        <w:pStyle w:val="ParaNum"/>
      </w:pPr>
      <w:r w:rsidRPr="64868D9F">
        <w:t xml:space="preserve">The Commission’s Lifeline program provides qualifying low-income </w:t>
      </w:r>
      <w:r>
        <w:t>households</w:t>
      </w:r>
      <w:r w:rsidRPr="64868D9F">
        <w:t xml:space="preserve"> discounts on voice or broadband Internet access service, as well as on bundled service.</w:t>
      </w:r>
      <w:r>
        <w:rPr>
          <w:rStyle w:val="FootnoteReference"/>
          <w:szCs w:val="22"/>
        </w:rPr>
        <w:footnoteReference w:id="24"/>
      </w:r>
      <w:r w:rsidRPr="64868D9F">
        <w:t xml:space="preserve">  Consumers can qualify for the Lifeline program by participating in a qualifying assistance program (i.e., Medicaid, Supplemental Nutrition Assistance Program (SNAP), Supplemental Security Income (SSI), Federal Public Housing Assistance (FPHA), or Veterans and Survivors Pension Benefit) or by having an income at or below 135% of the Federal Poverty Guidelines.  Residents of Tribal lands can also qualify for the Lifeline program by meeting the </w:t>
      </w:r>
      <w:r w:rsidRPr="64868D9F">
        <w:t>aforementioned criteria</w:t>
      </w:r>
      <w:r w:rsidRPr="64868D9F">
        <w:t xml:space="preserve"> or by participating in a qualifying Tribal-specific federal assistance program.</w:t>
      </w:r>
      <w:r>
        <w:rPr>
          <w:rStyle w:val="FootnoteReference"/>
          <w:szCs w:val="22"/>
        </w:rPr>
        <w:footnoteReference w:id="25"/>
      </w:r>
      <w:r w:rsidRPr="008B75A5">
        <w:rPr>
          <w:szCs w:val="22"/>
        </w:rPr>
        <w:t xml:space="preserve">  </w:t>
      </w:r>
    </w:p>
    <w:p w:rsidR="008735A8" w:rsidRPr="002C0F80" w:rsidP="00CF754A" w14:paraId="7D107812" w14:textId="77777777">
      <w:pPr>
        <w:pStyle w:val="ParaNum"/>
      </w:pPr>
      <w:r w:rsidRPr="64868D9F">
        <w:t xml:space="preserve">The Lifeline program is administered by </w:t>
      </w:r>
      <w:r>
        <w:t>USAC</w:t>
      </w:r>
      <w:r w:rsidRPr="64868D9F">
        <w:t>, which operates the National Lifeline Eligibility Verifier (National Verifier) and National Lifeline Accountability Database (NLAD) to make eligibility determinations</w:t>
      </w:r>
      <w:r>
        <w:t>, prevent duplication,</w:t>
      </w:r>
      <w:r w:rsidRPr="64868D9F">
        <w:t xml:space="preserve"> and record enrollment in the program.</w:t>
      </w:r>
      <w:r>
        <w:rPr>
          <w:rStyle w:val="FootnoteReference"/>
        </w:rPr>
        <w:footnoteReference w:id="26"/>
      </w:r>
      <w:r>
        <w:rPr>
          <w:szCs w:val="22"/>
        </w:rPr>
        <w:t xml:space="preserve">  </w:t>
      </w:r>
      <w:r w:rsidRPr="64868D9F">
        <w:t>In the Lifeline program, service providers use the NLAD to enroll households that have qualified for Lifeline through the National Verifier, creating a record that forms the basis of providers’ claims for reimbursement</w:t>
      </w:r>
      <w:r>
        <w:rPr>
          <w:szCs w:val="22"/>
        </w:rPr>
        <w:t>.</w:t>
      </w:r>
      <w:r>
        <w:rPr>
          <w:rStyle w:val="FootnoteReference"/>
        </w:rPr>
        <w:footnoteReference w:id="27"/>
      </w:r>
      <w:r w:rsidRPr="64868D9F">
        <w:t xml:space="preserve">  The National Verifier checks an applicant’s identity, address, eligibility based on income or qualifying </w:t>
      </w:r>
      <w:r w:rsidRPr="64868D9F">
        <w:t>government program participation, and compliance with the one per household limit.</w:t>
      </w:r>
      <w:r>
        <w:rPr>
          <w:rStyle w:val="FootnoteReference"/>
        </w:rPr>
        <w:footnoteReference w:id="28"/>
      </w:r>
      <w:r w:rsidRPr="64868D9F">
        <w:t xml:space="preserve">  The National Verifier has launched in </w:t>
      </w:r>
      <w:r>
        <w:t xml:space="preserve">all </w:t>
      </w:r>
      <w:r w:rsidRPr="64868D9F">
        <w:t>56 states and territories as of December 2020.</w:t>
      </w:r>
      <w:r>
        <w:rPr>
          <w:rStyle w:val="FootnoteReference"/>
        </w:rPr>
        <w:footnoteReference w:id="29"/>
      </w:r>
      <w:r>
        <w:rPr>
          <w:szCs w:val="22"/>
        </w:rPr>
        <w:t xml:space="preserve">  </w:t>
      </w:r>
      <w:r w:rsidRPr="64868D9F">
        <w:t>USAC also operates the Representative Accountability Database (RAD), with which</w:t>
      </w:r>
      <w:r>
        <w:t xml:space="preserve"> all ETC enrollment representatives must register to access USAC’s Lifeline systems in the process of Lifeline enrollment, benefit transfers, subscriber information updates, recertification, and de-enrollment.</w:t>
      </w:r>
      <w:r>
        <w:rPr>
          <w:rStyle w:val="FootnoteReference"/>
        </w:rPr>
        <w:footnoteReference w:id="30"/>
      </w:r>
      <w:r>
        <w:t xml:space="preserve">  The use of these databases and systems in the Lifeline program has helped to facilitate the enrollment and reimbursement processes while combatting waste, fraud, and abuse in the Lifeline program.</w:t>
      </w:r>
    </w:p>
    <w:p w:rsidR="008735A8" w:rsidP="008735A8" w14:paraId="7BDB3502" w14:textId="77777777">
      <w:pPr>
        <w:pStyle w:val="Heading1"/>
      </w:pPr>
      <w:bookmarkStart w:id="23" w:name="_Toc64538351"/>
      <w:bookmarkStart w:id="24" w:name="_Toc64753354"/>
      <w:bookmarkStart w:id="25" w:name="_Toc64894104"/>
      <w:bookmarkStart w:id="26" w:name="_Toc65153845"/>
      <w:bookmarkStart w:id="27" w:name="_Toc65232043"/>
      <w:r w:rsidRPr="005C389B">
        <w:t>Discussion</w:t>
      </w:r>
      <w:bookmarkEnd w:id="23"/>
      <w:bookmarkEnd w:id="24"/>
      <w:bookmarkEnd w:id="25"/>
      <w:bookmarkEnd w:id="26"/>
      <w:bookmarkEnd w:id="27"/>
    </w:p>
    <w:p w:rsidR="008735A8" w:rsidP="00B16F8D" w14:paraId="238D9247" w14:textId="77777777">
      <w:pPr>
        <w:pStyle w:val="ParaNum"/>
      </w:pPr>
      <w:r>
        <w:t>We now establish the requirements and processes of the EBB Program, pursuant to the Consolidated Appropriations Act.  In this section, we discuss the providers that may participate in the EBB Program, the household eligibility requirements for the program, benefits for covered services and devices, the program’s budget and reimbursement, and other administrative aspects of the program.</w:t>
      </w:r>
    </w:p>
    <w:p w:rsidR="008735A8" w:rsidP="008735A8" w14:paraId="09316DB6" w14:textId="77777777">
      <w:pPr>
        <w:pStyle w:val="Heading2"/>
      </w:pPr>
      <w:bookmarkStart w:id="28" w:name="_Toc64538352"/>
      <w:bookmarkStart w:id="29" w:name="_Toc64753355"/>
      <w:bookmarkStart w:id="30" w:name="_Toc64894105"/>
      <w:bookmarkStart w:id="31" w:name="_Toc65153846"/>
      <w:bookmarkStart w:id="32" w:name="_Toc65232044"/>
      <w:bookmarkStart w:id="33" w:name="_Hlk64363706"/>
      <w:r>
        <w:t>Participating Providers</w:t>
      </w:r>
      <w:bookmarkEnd w:id="28"/>
      <w:bookmarkEnd w:id="29"/>
      <w:bookmarkEnd w:id="30"/>
      <w:bookmarkEnd w:id="31"/>
      <w:bookmarkEnd w:id="32"/>
    </w:p>
    <w:p w:rsidR="008735A8" w:rsidP="00410086" w14:paraId="484A9045" w14:textId="77777777">
      <w:pPr>
        <w:pStyle w:val="ParaNum"/>
      </w:pPr>
      <w:r>
        <w:t>Congress in the Consolidated Appropriations Act established that in order to participate in the EBB Program a carrier must have provided broadband Internet access service to households as of December 1, 2020.</w:t>
      </w:r>
      <w:r>
        <w:rPr>
          <w:rStyle w:val="FootnoteReference"/>
        </w:rPr>
        <w:footnoteReference w:id="31"/>
      </w:r>
      <w:r>
        <w:t xml:space="preserve">  To meet these requirements, Congress defined “participating provider” as either existing ETCs or providers approved by the Commission under an “expedited approval process.”</w:t>
      </w:r>
      <w:r>
        <w:rPr>
          <w:rStyle w:val="FootnoteReference"/>
        </w:rPr>
        <w:footnoteReference w:id="32"/>
      </w:r>
      <w:r>
        <w:t xml:space="preserve">  Congress directed the Commission to create an “expedited approval process” to approve providers to participate EBB Program where the provider is not an ETC.</w:t>
      </w:r>
      <w:r>
        <w:rPr>
          <w:rStyle w:val="FootnoteReference"/>
        </w:rPr>
        <w:footnoteReference w:id="33"/>
      </w:r>
      <w:r>
        <w:t xml:space="preserve">  This expedited approval process requires that providers with an “established program as of April 1, 2020” offering broadband services to eligible households with verification process sufficient to prevent fraud, waste, and abuse “shall be automatically approve[d].”</w:t>
      </w:r>
      <w:r>
        <w:rPr>
          <w:rStyle w:val="FootnoteReference"/>
        </w:rPr>
        <w:footnoteReference w:id="34"/>
      </w:r>
      <w:r>
        <w:t xml:space="preserve">  We seek to encourage as many providers as possible to participate in the EBB Program.  Consistent with the Consolidated Appropriations Act and the proposal in the Public Notice, we also adopt a carrier election process administered by USAC applicable to all providers participating in the EBB Program.</w:t>
      </w:r>
      <w:r>
        <w:rPr>
          <w:rStyle w:val="FootnoteReference"/>
        </w:rPr>
        <w:footnoteReference w:id="35"/>
      </w:r>
      <w:r>
        <w:t xml:space="preserve">  Providers that have not already been designated as an ETC by a state or the Commission must also file for automatic approval or seek expedited approval from the Commission.  In the Consolidated Appropriations Act, Congress recognized the pressing need to quickly deliver much-needed support to Americans by providing the Commission with the authority to streamline and expedite the provider participation process.  At the same time, the Commission must also safeguard the Program’s funding to ensure it provides help to those in need and is not wasted by providers unable to quickly deliver broadband services.  Accordingly, the election and approval processes we adopt provide assurances that providers can promptly deliver broadband services to low-income households.</w:t>
      </w:r>
    </w:p>
    <w:p w:rsidR="008735A8" w:rsidP="008735A8" w14:paraId="6F8D86E6" w14:textId="77777777">
      <w:pPr>
        <w:pStyle w:val="ParaNum"/>
      </w:pPr>
      <w:r>
        <w:t xml:space="preserve">We direct the Wireline Competition Bureau, within </w:t>
      </w:r>
      <w:r w:rsidRPr="00A84AF9">
        <w:t>seven days</w:t>
      </w:r>
      <w:r>
        <w:t xml:space="preserve"> of the adoption of this Order, to announce a timeline for the submission of information by providers required by the Consolidated Appropriations Act, such as applications from non-ETCs to participate in the EBB Program, requests by all providers for approval of alternative verification processes, and the submission by ETCs and non-ETCs of election notices.  The announcement will specify the date for a priority application deadline by which providers must submit these filings to receive approval prior to the beginning of the EBB Program.  We also direct the Bureau to announce </w:t>
      </w:r>
      <w:r>
        <w:t>at a later date</w:t>
      </w:r>
      <w:r>
        <w:t xml:space="preserve"> other administrative deadlines or milestones, such as when the EBB Program will begin and when providers may begin enrolling subscribers in the program.  We expect that the EBB Program and the enrollment process will begin in less than 60 days after the adoption of this Order.</w:t>
      </w:r>
    </w:p>
    <w:p w:rsidR="008735A8" w:rsidP="008735A8" w14:paraId="237D0B9C" w14:textId="77777777">
      <w:pPr>
        <w:pStyle w:val="Heading3"/>
        <w:rPr>
          <w:bCs/>
        </w:rPr>
      </w:pPr>
      <w:bookmarkStart w:id="34" w:name="_Toc64538353"/>
      <w:bookmarkStart w:id="35" w:name="_Toc64753356"/>
      <w:bookmarkStart w:id="36" w:name="_Toc64894106"/>
      <w:bookmarkStart w:id="37" w:name="_Toc65153847"/>
      <w:bookmarkStart w:id="38" w:name="_Toc65232045"/>
      <w:bookmarkEnd w:id="33"/>
      <w:r>
        <w:t>Providers Eligible to Participate</w:t>
      </w:r>
      <w:bookmarkEnd w:id="34"/>
      <w:bookmarkEnd w:id="35"/>
      <w:bookmarkEnd w:id="36"/>
      <w:bookmarkEnd w:id="37"/>
      <w:bookmarkEnd w:id="38"/>
    </w:p>
    <w:p w:rsidR="008735A8" w:rsidP="00410086" w14:paraId="0F332270" w14:textId="6176E910">
      <w:pPr>
        <w:pStyle w:val="ParaNum"/>
      </w:pPr>
      <w:r>
        <w:t>In the Consolidated Appropriations Act, a “participating provider” for the EBB Program shall be a “broadband provider” that is either “designated as an eligible telecommunications carrier” or seeks approval from the Commission for participation in the EBB Program.</w:t>
      </w:r>
      <w:r>
        <w:rPr>
          <w:rStyle w:val="FootnoteReference"/>
        </w:rPr>
        <w:footnoteReference w:id="36"/>
      </w:r>
      <w:r>
        <w:t xml:space="preserve">  We agree with commenters that the Commission should establish a broad, technologically neutral approach to provider participation in the EBB Program.</w:t>
      </w:r>
      <w:r>
        <w:rPr>
          <w:rStyle w:val="FootnoteReference"/>
        </w:rPr>
        <w:footnoteReference w:id="37"/>
      </w:r>
      <w:r>
        <w:t xml:space="preserve">  This interpretation of provider eligibility aligns with the plain language of the </w:t>
      </w:r>
      <w:r w:rsidR="00ED4017">
        <w:rPr>
          <w:snapToGrid/>
        </w:rPr>
        <w:t xml:space="preserve">Consolidated Appropriations </w:t>
      </w:r>
      <w:r>
        <w:t>Act, which defines “broadband provider” as any “provider of broadband internet access service.”</w:t>
      </w:r>
      <w:r>
        <w:rPr>
          <w:rStyle w:val="FootnoteReference"/>
        </w:rPr>
        <w:footnoteReference w:id="38"/>
      </w:r>
      <w:r>
        <w:t xml:space="preserve">  Further, </w:t>
      </w:r>
      <w:bookmarkStart w:id="39" w:name="_Hlk63863983"/>
      <w:r>
        <w:t>the</w:t>
      </w:r>
      <w:r w:rsidR="00ED4017">
        <w:t xml:space="preserve"> </w:t>
      </w:r>
      <w:r w:rsidR="00ED4017">
        <w:rPr>
          <w:snapToGrid/>
        </w:rPr>
        <w:t>Consolidated Appropriations</w:t>
      </w:r>
      <w:r>
        <w:t xml:space="preserve"> Act defines “broadband internet access service” broadly by referencing the definition in section 8.1 of the Commission’s rules.</w:t>
      </w:r>
      <w:r>
        <w:rPr>
          <w:rStyle w:val="FootnoteReference"/>
        </w:rPr>
        <w:footnoteReference w:id="39"/>
      </w:r>
      <w:r>
        <w:t xml:space="preserve">  Section 8.1 defines “broadband internet access service” as: </w:t>
      </w:r>
    </w:p>
    <w:p w:rsidR="008735A8" w:rsidP="008735A8" w14:paraId="37BCD018" w14:textId="77777777">
      <w:pPr>
        <w:pStyle w:val="ParaNum"/>
        <w:numPr>
          <w:ilvl w:val="0"/>
          <w:numId w:val="0"/>
        </w:numPr>
        <w:ind w:left="720" w:right="720"/>
        <w:jc w:val="both"/>
      </w:pPr>
      <w:r>
        <w:t>“</w:t>
      </w:r>
      <w:r w:rsidRPr="0083460E">
        <w:t>a mass-market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w:t>
      </w:r>
      <w:bookmarkEnd w:id="39"/>
      <w:r w:rsidRPr="0083460E">
        <w:t xml:space="preserve"> </w:t>
      </w:r>
      <w:r>
        <w:t xml:space="preserve"> </w:t>
      </w:r>
      <w:r w:rsidRPr="0083460E">
        <w:t>This term also encompasses any service that the Commission finds to be providing a functional equivalent of the service described in the previous sentence or that is used to evade the protections set forth in this part.</w:t>
      </w:r>
      <w:r>
        <w:t>”</w:t>
      </w:r>
      <w:r>
        <w:rPr>
          <w:rStyle w:val="FootnoteReference"/>
        </w:rPr>
        <w:footnoteReference w:id="40"/>
      </w:r>
      <w:r>
        <w:t xml:space="preserve">  </w:t>
      </w:r>
    </w:p>
    <w:p w:rsidR="008735A8" w:rsidP="008735A8" w14:paraId="61880567" w14:textId="1D747EE5">
      <w:pPr>
        <w:pStyle w:val="ParaNum"/>
        <w:widowControl/>
        <w:numPr>
          <w:ilvl w:val="0"/>
          <w:numId w:val="0"/>
        </w:numPr>
      </w:pPr>
      <w:r>
        <w:t xml:space="preserve">Accordingly, ETCs and non-ETCs seeking to participate in the EBB Program must establish they provide broadband services to participate, and we decline to further narrow provider eligibility among those providers that offer broadband services as defined by the </w:t>
      </w:r>
      <w:r w:rsidR="00C72312">
        <w:rPr>
          <w:snapToGrid/>
        </w:rPr>
        <w:t xml:space="preserve">Consolidated Appropriations </w:t>
      </w:r>
      <w:r>
        <w:t>Act.  This interpretation allows not only for ETCs or non-ETCs like traditional Internet Service Providers (ISPs) including cable providers and wireless Internet service providers, but also permits non-traditional broadband providers like community-owned networks, electric cooperatives, or municipal governments.</w:t>
      </w:r>
      <w:r>
        <w:rPr>
          <w:rStyle w:val="FootnoteReference"/>
        </w:rPr>
        <w:footnoteReference w:id="41"/>
      </w:r>
    </w:p>
    <w:p w:rsidR="008735A8" w:rsidRPr="00A01DDC" w:rsidP="008735A8" w14:paraId="3A4434B5" w14:textId="1934CC18">
      <w:pPr>
        <w:pStyle w:val="ParaNum"/>
      </w:pPr>
      <w:r>
        <w:t>In the Consolidated Appropriations Act, Congress established that participating providers would be eligible to receive reimbursement for “internet service offering[s]” offered in the “same manner, and on the same terms, as described in</w:t>
      </w:r>
      <w:r w:rsidRPr="64868D9F">
        <w:rPr>
          <w:rFonts w:eastAsia="Gungsuh"/>
        </w:rPr>
        <w:t xml:space="preserve"> any of such provider’s offerings for broadband internet access service to [</w:t>
      </w:r>
      <w:r>
        <w:rPr>
          <w:rFonts w:eastAsia="Gungsuh"/>
        </w:rPr>
        <w:t xml:space="preserve">an </w:t>
      </w:r>
      <w:r w:rsidRPr="64868D9F">
        <w:rPr>
          <w:rFonts w:eastAsia="Gungsuh"/>
        </w:rPr>
        <w:t>eligible] household</w:t>
      </w:r>
      <w:r>
        <w:rPr>
          <w:rFonts w:eastAsia="Gungsuh"/>
        </w:rPr>
        <w:t>[s]</w:t>
      </w:r>
      <w:r w:rsidRPr="64868D9F">
        <w:rPr>
          <w:rFonts w:eastAsia="Gungsuh"/>
        </w:rPr>
        <w:t>, as on December 1, 2020.”</w:t>
      </w:r>
      <w:r>
        <w:rPr>
          <w:rStyle w:val="FootnoteReference"/>
          <w:rFonts w:eastAsia="Gungsuh"/>
        </w:rPr>
        <w:footnoteReference w:id="42"/>
      </w:r>
      <w:r w:rsidRPr="64868D9F">
        <w:rPr>
          <w:rFonts w:eastAsia="Gungsuh"/>
        </w:rPr>
        <w:t xml:space="preserve">  We interpret this provision to require participating providers to have offered retail broadband </w:t>
      </w:r>
      <w:r>
        <w:rPr>
          <w:rFonts w:eastAsia="Gungsuh"/>
        </w:rPr>
        <w:t>I</w:t>
      </w:r>
      <w:r w:rsidRPr="64868D9F">
        <w:rPr>
          <w:rFonts w:eastAsia="Gungsuh"/>
        </w:rPr>
        <w:t xml:space="preserve">nternet access service to eligible households as of December 1, 2020.  Consistent with the Commission’s broadband data reporting rules, participating </w:t>
      </w:r>
      <w:r>
        <w:rPr>
          <w:rFonts w:eastAsia="Gungsuh"/>
        </w:rPr>
        <w:t>providers</w:t>
      </w:r>
      <w:r w:rsidRPr="64868D9F">
        <w:rPr>
          <w:rFonts w:eastAsia="Gungsuh"/>
        </w:rPr>
        <w:t xml:space="preserve"> will be able to establish through certification that they provided broadband </w:t>
      </w:r>
      <w:r>
        <w:rPr>
          <w:rFonts w:eastAsia="Gungsuh"/>
        </w:rPr>
        <w:t>I</w:t>
      </w:r>
      <w:r w:rsidRPr="64868D9F">
        <w:rPr>
          <w:rFonts w:eastAsia="Gungsuh"/>
        </w:rPr>
        <w:t xml:space="preserve">nternet access service and reimbursable </w:t>
      </w:r>
      <w:r>
        <w:rPr>
          <w:rFonts w:eastAsia="Gungsuh"/>
        </w:rPr>
        <w:t>I</w:t>
      </w:r>
      <w:r w:rsidRPr="64868D9F">
        <w:rPr>
          <w:rFonts w:eastAsia="Gungsuh"/>
        </w:rPr>
        <w:t>nternet service offerings on December 1, 2020 through reference to timely filing of FCC Form 477.</w:t>
      </w:r>
      <w:r>
        <w:rPr>
          <w:rStyle w:val="FootnoteReference"/>
          <w:rFonts w:eastAsia="Gungsuh"/>
        </w:rPr>
        <w:footnoteReference w:id="43"/>
      </w:r>
      <w:r w:rsidRPr="64868D9F">
        <w:rPr>
          <w:rFonts w:eastAsia="Gungsuh"/>
        </w:rPr>
        <w:t xml:space="preserve">  For </w:t>
      </w:r>
      <w:r>
        <w:rPr>
          <w:rFonts w:eastAsia="Gungsuh"/>
        </w:rPr>
        <w:t>providers</w:t>
      </w:r>
      <w:r w:rsidRPr="64868D9F">
        <w:rPr>
          <w:rFonts w:eastAsia="Gungsuh"/>
        </w:rPr>
        <w:t xml:space="preserve"> that do not file FCC Form 477, participating </w:t>
      </w:r>
      <w:r>
        <w:rPr>
          <w:rFonts w:eastAsia="Gungsuh"/>
        </w:rPr>
        <w:t>providers</w:t>
      </w:r>
      <w:r w:rsidRPr="64868D9F">
        <w:rPr>
          <w:rFonts w:eastAsia="Gungsuh"/>
        </w:rPr>
        <w:t xml:space="preserve"> must certify that they provided retail broadband </w:t>
      </w:r>
      <w:r>
        <w:rPr>
          <w:rFonts w:eastAsia="Gungsuh"/>
        </w:rPr>
        <w:t>I</w:t>
      </w:r>
      <w:r w:rsidRPr="64868D9F">
        <w:rPr>
          <w:rFonts w:eastAsia="Gungsuh"/>
        </w:rPr>
        <w:t>nternet access service to end-users as of December 1, 2020.</w:t>
      </w:r>
      <w:r>
        <w:rPr>
          <w:rStyle w:val="FootnoteReference"/>
          <w:rFonts w:eastAsia="Gungsuh"/>
        </w:rPr>
        <w:footnoteReference w:id="44"/>
      </w:r>
      <w:r w:rsidRPr="64868D9F">
        <w:rPr>
          <w:rFonts w:eastAsia="Gungsuh"/>
        </w:rPr>
        <w:t xml:space="preserve">  We further clarify that the retail broadband </w:t>
      </w:r>
      <w:r>
        <w:rPr>
          <w:rFonts w:eastAsia="Gungsuh"/>
        </w:rPr>
        <w:t>I</w:t>
      </w:r>
      <w:r w:rsidRPr="64868D9F">
        <w:rPr>
          <w:rFonts w:eastAsia="Gungsuh"/>
        </w:rPr>
        <w:t>nternet access service must be provisioned to end</w:t>
      </w:r>
      <w:r>
        <w:rPr>
          <w:rFonts w:eastAsia="Gungsuh"/>
        </w:rPr>
        <w:t xml:space="preserve"> </w:t>
      </w:r>
      <w:r w:rsidRPr="64868D9F">
        <w:rPr>
          <w:rFonts w:eastAsia="Gungsuh"/>
        </w:rPr>
        <w:t xml:space="preserve">users, meaning the provider of retail broadband </w:t>
      </w:r>
      <w:r>
        <w:rPr>
          <w:rFonts w:eastAsia="Gungsuh"/>
        </w:rPr>
        <w:t>I</w:t>
      </w:r>
      <w:r w:rsidRPr="64868D9F">
        <w:rPr>
          <w:rFonts w:eastAsia="Gungsuh"/>
        </w:rPr>
        <w:t>nternet access service maintains a direct relationship with the customer, is responsible for dealing with customer complaints, handles customer billing, and provides quality of service guarantees to the end user.</w:t>
      </w:r>
      <w:r>
        <w:rPr>
          <w:rStyle w:val="FootnoteReference"/>
          <w:rFonts w:eastAsia="Gungsuh"/>
        </w:rPr>
        <w:footnoteReference w:id="45"/>
      </w:r>
      <w:r w:rsidRPr="64868D9F">
        <w:rPr>
          <w:rFonts w:eastAsia="Gungsuh"/>
        </w:rPr>
        <w:t xml:space="preserve">  We find these </w:t>
      </w:r>
      <w:r>
        <w:rPr>
          <w:rFonts w:eastAsia="Gungsuh"/>
        </w:rPr>
        <w:t>provider</w:t>
      </w:r>
      <w:r w:rsidRPr="64868D9F">
        <w:rPr>
          <w:rFonts w:eastAsia="Gungsuh"/>
        </w:rPr>
        <w:t xml:space="preserve"> certifications</w:t>
      </w:r>
      <w:r>
        <w:rPr>
          <w:rFonts w:eastAsia="Gungsuh"/>
        </w:rPr>
        <w:t>,</w:t>
      </w:r>
      <w:r w:rsidRPr="64868D9F">
        <w:rPr>
          <w:rFonts w:eastAsia="Gungsuh"/>
        </w:rPr>
        <w:t xml:space="preserve"> in addition to the submission of broadband plan and rate information described below</w:t>
      </w:r>
      <w:r>
        <w:rPr>
          <w:rFonts w:eastAsia="Gungsuh"/>
        </w:rPr>
        <w:t>,</w:t>
      </w:r>
      <w:r w:rsidRPr="64868D9F">
        <w:rPr>
          <w:rFonts w:eastAsia="Gungsuh"/>
        </w:rPr>
        <w:t xml:space="preserve"> appropriately satisf</w:t>
      </w:r>
      <w:r>
        <w:rPr>
          <w:rFonts w:eastAsia="Gungsuh"/>
        </w:rPr>
        <w:t>y</w:t>
      </w:r>
      <w:r w:rsidRPr="64868D9F">
        <w:rPr>
          <w:rFonts w:eastAsia="Gungsuh"/>
        </w:rPr>
        <w:t xml:space="preserve"> the </w:t>
      </w:r>
      <w:r w:rsidR="00C72312">
        <w:rPr>
          <w:snapToGrid/>
        </w:rPr>
        <w:t xml:space="preserve">Consolidated Appropriations </w:t>
      </w:r>
      <w:r w:rsidRPr="64868D9F">
        <w:rPr>
          <w:rFonts w:eastAsia="Gungsuh"/>
        </w:rPr>
        <w:t xml:space="preserve">Act’s eligibility requirements.  </w:t>
      </w:r>
      <w:r>
        <w:t xml:space="preserve">As described further below, ETCs must make a showing that they offer qualifying broadband service in the election notice filed with USAC.  Non-ETCs will make a threshold showing in the approval process to the Bureau.  </w:t>
      </w:r>
    </w:p>
    <w:p w:rsidR="008735A8" w:rsidP="008735A8" w14:paraId="65A6D9FF" w14:textId="77777777">
      <w:pPr>
        <w:pStyle w:val="Heading3"/>
        <w:widowControl/>
      </w:pPr>
      <w:bookmarkStart w:id="40" w:name="_Toc64538354"/>
      <w:bookmarkStart w:id="41" w:name="_Toc64753357"/>
      <w:bookmarkStart w:id="42" w:name="_Toc64894107"/>
      <w:bookmarkStart w:id="43" w:name="_Toc65153848"/>
      <w:bookmarkStart w:id="44" w:name="_Toc65232046"/>
      <w:r w:rsidRPr="00F73A97">
        <w:t xml:space="preserve">Election to Participate </w:t>
      </w:r>
      <w:r>
        <w:t xml:space="preserve">in Emergency Broadband Benefit Program </w:t>
      </w:r>
      <w:r w:rsidRPr="00F73A97">
        <w:t>by Existing ETCs</w:t>
      </w:r>
      <w:r>
        <w:t xml:space="preserve"> and Bureau-Approved </w:t>
      </w:r>
      <w:bookmarkEnd w:id="40"/>
      <w:r>
        <w:t>Providers</w:t>
      </w:r>
      <w:bookmarkEnd w:id="41"/>
      <w:bookmarkEnd w:id="42"/>
      <w:bookmarkEnd w:id="43"/>
      <w:bookmarkEnd w:id="44"/>
    </w:p>
    <w:p w:rsidR="008735A8" w:rsidP="008735A8" w14:paraId="4D05E819" w14:textId="77777777">
      <w:pPr>
        <w:pStyle w:val="ParaNum"/>
      </w:pPr>
      <w:r>
        <w:t>The Consolidated Appropriations Act directed the Commission to establish an expedited process where existing ETCs and other approved providers could “elect” to participate in the EBB Program and gain access to the necessary USAC databases being used to administer the Program.</w:t>
      </w:r>
      <w:r>
        <w:rPr>
          <w:rStyle w:val="FootnoteReference"/>
        </w:rPr>
        <w:footnoteReference w:id="46"/>
      </w:r>
      <w:r>
        <w:t xml:space="preserve">  We adopt the proposal to require all participating providers to file an election notice to participate in the EBB Program.</w:t>
      </w:r>
      <w:r>
        <w:rPr>
          <w:rStyle w:val="FootnoteReference"/>
        </w:rPr>
        <w:footnoteReference w:id="47"/>
      </w:r>
      <w:r>
        <w:t xml:space="preserve">  This election will be filed with USAC to facilitate the administration of the program and </w:t>
      </w:r>
      <w:r>
        <w:t>provide USAC the necessary information to incorporate providers into its systems for eligibility determination, enrollment, and reimbursement.</w:t>
      </w:r>
      <w:r>
        <w:rPr>
          <w:rStyle w:val="FootnoteReference"/>
        </w:rPr>
        <w:footnoteReference w:id="48"/>
      </w:r>
      <w:r>
        <w:t xml:space="preserve">  </w:t>
      </w:r>
    </w:p>
    <w:p w:rsidR="008735A8" w:rsidP="008735A8" w14:paraId="76A5E676" w14:textId="77777777">
      <w:pPr>
        <w:pStyle w:val="ParaNum"/>
      </w:pPr>
      <w:r w:rsidRPr="004B3CBF">
        <w:t xml:space="preserve">Existing ETCs will need to </w:t>
      </w:r>
      <w:r>
        <w:t xml:space="preserve">only </w:t>
      </w:r>
      <w:r w:rsidRPr="004B3CBF">
        <w:t xml:space="preserve">file an election with USAC, while non-ETCs will need to first apply and then obtain Bureau approval prior to filing their election with USAC.  Accordingly, we direct the Bureau to establish a priority application window during which non-ETC providers seeking approval to participate in the EBB Program will have the opportunity to obtain approval prior to commencement of </w:t>
      </w:r>
      <w:r>
        <w:t xml:space="preserve">consumer </w:t>
      </w:r>
      <w:r w:rsidRPr="004B3CBF">
        <w:t>enrollments.  Non-ETCs</w:t>
      </w:r>
      <w:r w:rsidRPr="004B3CBF">
        <w:t xml:space="preserve"> </w:t>
      </w:r>
      <w:r w:rsidRPr="004B3CBF">
        <w:t xml:space="preserve">that file complete applications for approval meeting the necessary criteria by </w:t>
      </w:r>
      <w:r>
        <w:t>the priority application deadline</w:t>
      </w:r>
      <w:r w:rsidRPr="004B3CBF">
        <w:t xml:space="preserve"> will know of their status prior to the start date for the EBB Program.  We believe </w:t>
      </w:r>
      <w:r>
        <w:t>establishing this priority application deadline</w:t>
      </w:r>
      <w:r w:rsidRPr="004B3CBF">
        <w:t xml:space="preserve"> provides adequate time for prospective providers to evaluate the rules of the EBB Program adopted today and to prepare applications, while also encouraging prospective providers to accelerate their consideration consistent with the need to </w:t>
      </w:r>
      <w:r>
        <w:t xml:space="preserve">quickly </w:t>
      </w:r>
      <w:r w:rsidRPr="004B3CBF">
        <w:t xml:space="preserve">begin providing these supported broadband services. </w:t>
      </w:r>
      <w:r>
        <w:t xml:space="preserve"> </w:t>
      </w:r>
      <w:r w:rsidRPr="004B3CBF">
        <w:t xml:space="preserve">We direct the Bureau and USAC to work expeditiously to review provider applications and elections, respectively, and we direct </w:t>
      </w:r>
      <w:r>
        <w:t xml:space="preserve">the </w:t>
      </w:r>
      <w:r w:rsidRPr="004B3CBF">
        <w:t xml:space="preserve">Bureau to issue additional guidance and instruction as necessary for </w:t>
      </w:r>
      <w:r>
        <w:t>providers</w:t>
      </w:r>
      <w:r w:rsidRPr="004B3CBF">
        <w:t xml:space="preserve"> seeking to participate in the EBB Program.  Further, we expect the Bureau and USAC </w:t>
      </w:r>
      <w:r>
        <w:t>to</w:t>
      </w:r>
      <w:r w:rsidRPr="004B3CBF">
        <w:t xml:space="preserve"> prioritize their reviews to limit excessive delay in issuing approvals of the applications and elections once properly submitted by the </w:t>
      </w:r>
      <w:r>
        <w:t>providers</w:t>
      </w:r>
      <w:r w:rsidRPr="004B3CBF">
        <w:t xml:space="preserve">.  </w:t>
      </w:r>
    </w:p>
    <w:p w:rsidR="008735A8" w:rsidRPr="004B3CBF" w:rsidP="00410086" w14:paraId="558745D6" w14:textId="77777777">
      <w:pPr>
        <w:pStyle w:val="ParaNum"/>
        <w:widowControl/>
      </w:pPr>
      <w:r w:rsidRPr="004B3CBF">
        <w:t>We</w:t>
      </w:r>
      <w:r w:rsidRPr="004B3CBF">
        <w:t xml:space="preserve"> </w:t>
      </w:r>
      <w:r w:rsidRPr="004B3CBF">
        <w:t>agree with commenters that providers and, more importantly, their subscribers should have equal opportunity and access to the Emergency Broadband Benefit.</w:t>
      </w:r>
      <w:r>
        <w:rPr>
          <w:sz w:val="20"/>
          <w:vertAlign w:val="superscript"/>
        </w:rPr>
        <w:footnoteReference w:id="49"/>
      </w:r>
      <w:r w:rsidRPr="004B3CBF">
        <w:t xml:space="preserve">  By allowing non-ETC providers to obtain the necessary administrative approvals prior to the commencement of the program, </w:t>
      </w:r>
      <w:r>
        <w:t>eligible</w:t>
      </w:r>
      <w:r w:rsidRPr="004B3CBF">
        <w:t xml:space="preserve"> households will have more choices in the provider they can </w:t>
      </w:r>
      <w:r>
        <w:t>select</w:t>
      </w:r>
      <w:r w:rsidRPr="004B3CBF">
        <w:t xml:space="preserve"> to obtain supported broadband service</w:t>
      </w:r>
      <w:r>
        <w:t xml:space="preserve"> and devices</w:t>
      </w:r>
      <w:r w:rsidRPr="004B3CBF">
        <w:t xml:space="preserve">.  Following the close of this priority application window, the Bureau, in coordination with USAC, will establish and announce a uniform start date </w:t>
      </w:r>
      <w:r>
        <w:t>on</w:t>
      </w:r>
      <w:r w:rsidRPr="004B3CBF">
        <w:t xml:space="preserve"> which providers can begin to enroll qualifying subscribers in the </w:t>
      </w:r>
      <w:r>
        <w:t>EBB P</w:t>
      </w:r>
      <w:r w:rsidRPr="004B3CBF">
        <w:t>rogram.</w:t>
      </w:r>
      <w:r>
        <w:rPr>
          <w:rStyle w:val="FootnoteReference"/>
        </w:rPr>
        <w:footnoteReference w:id="50"/>
      </w:r>
      <w:r w:rsidRPr="004B3CBF">
        <w:t xml:space="preserve">  This start date </w:t>
      </w:r>
      <w:r>
        <w:t>must</w:t>
      </w:r>
      <w:r w:rsidRPr="004B3CBF">
        <w:t xml:space="preserve"> allow for processing of elections and applications of both existing ETCs and non-ETCs to enable a consistent start date </w:t>
      </w:r>
      <w:r>
        <w:t>for all</w:t>
      </w:r>
      <w:r w:rsidRPr="004B3CBF">
        <w:t xml:space="preserve"> providers.</w:t>
      </w:r>
    </w:p>
    <w:p w:rsidR="008735A8" w:rsidP="008735A8" w14:paraId="418EFE14" w14:textId="77777777">
      <w:pPr>
        <w:pStyle w:val="ParaNum"/>
      </w:pPr>
      <w:r w:rsidRPr="004B3CBF">
        <w:t xml:space="preserve">By establishing a priority application window and uniform start date, </w:t>
      </w:r>
      <w:r>
        <w:t>we intend to afford providers</w:t>
      </w:r>
      <w:r w:rsidRPr="004B3CBF">
        <w:t xml:space="preserve"> the necessary time to update their systems and enrollment processes to effectively participate in the Program.  Furthermore, preparation and modification to both Commission and USAC systems </w:t>
      </w:r>
      <w:r>
        <w:t>is</w:t>
      </w:r>
      <w:r w:rsidRPr="004B3CBF">
        <w:t xml:space="preserve"> necessary to administer the Program.  While leveraging the existing Lifeline processes provides some efficiencies, </w:t>
      </w:r>
      <w:r>
        <w:t>USAC</w:t>
      </w:r>
      <w:r w:rsidRPr="004B3CBF">
        <w:t xml:space="preserve"> need</w:t>
      </w:r>
      <w:r>
        <w:t>s</w:t>
      </w:r>
      <w:r w:rsidRPr="004B3CBF">
        <w:t xml:space="preserve"> to </w:t>
      </w:r>
      <w:r>
        <w:t>modify the</w:t>
      </w:r>
      <w:r w:rsidRPr="004B3CBF">
        <w:t xml:space="preserve"> </w:t>
      </w:r>
      <w:r>
        <w:t>Lifeline systems</w:t>
      </w:r>
      <w:r w:rsidRPr="004B3CBF">
        <w:t xml:space="preserve"> </w:t>
      </w:r>
      <w:r>
        <w:t xml:space="preserve">to accommodate </w:t>
      </w:r>
      <w:r w:rsidRPr="004B3CBF">
        <w:t xml:space="preserve">workflows </w:t>
      </w:r>
      <w:r>
        <w:t>associated with</w:t>
      </w:r>
      <w:r w:rsidRPr="004B3CBF">
        <w:t xml:space="preserve"> the </w:t>
      </w:r>
      <w:r>
        <w:t>EBB</w:t>
      </w:r>
      <w:r w:rsidRPr="004B3CBF">
        <w:t xml:space="preserve"> Program, including updates to the National Verifier, NLAD, RAD, and the Lifeline Claims System (LCS).  </w:t>
      </w:r>
      <w:r>
        <w:t>T</w:t>
      </w:r>
      <w:r w:rsidRPr="004B3CBF">
        <w:t>hese updates require development, security assessments</w:t>
      </w:r>
      <w:r>
        <w:t>, and privacy</w:t>
      </w:r>
      <w:r w:rsidRPr="004B3CBF">
        <w:t xml:space="preserve"> </w:t>
      </w:r>
      <w:r>
        <w:t xml:space="preserve">assessments and </w:t>
      </w:r>
      <w:r w:rsidRPr="004B3CBF">
        <w:t xml:space="preserve">approvals required by the </w:t>
      </w:r>
      <w:r>
        <w:t>Privacy Act,</w:t>
      </w:r>
      <w:r>
        <w:rPr>
          <w:rStyle w:val="FootnoteReference"/>
        </w:rPr>
        <w:footnoteReference w:id="51"/>
      </w:r>
      <w:r>
        <w:t xml:space="preserve"> such as System of Records Notices (SORNs), Computer Matching </w:t>
      </w:r>
      <w:r>
        <w:t>Agreements (CMAs),</w:t>
      </w:r>
      <w:r>
        <w:rPr>
          <w:rStyle w:val="FootnoteReference"/>
        </w:rPr>
        <w:footnoteReference w:id="52"/>
      </w:r>
      <w:r>
        <w:t xml:space="preserve"> and systems testing to ensure an effective launch.  These measures comply with Congressional and government-wide directives designed to protect the privacy and security of members of the public who submit their information to the government, including households who choose to participate in the Program.  While we can launch the EBB Program with manual review processes that do not require all of these approvals, automated eligibility, and administrative processes greatly improve functionality.  We remain committed</w:t>
      </w:r>
      <w:r w:rsidRPr="004B3CBF">
        <w:t xml:space="preserve"> to expeditiously and successfully launch</w:t>
      </w:r>
      <w:r>
        <w:t>ing</w:t>
      </w:r>
      <w:r w:rsidRPr="004B3CBF">
        <w:t xml:space="preserve"> the </w:t>
      </w:r>
      <w:r>
        <w:t>EBB P</w:t>
      </w:r>
      <w:r w:rsidRPr="004B3CBF">
        <w:t>rogram.</w:t>
      </w:r>
    </w:p>
    <w:p w:rsidR="008735A8" w:rsidP="008735A8" w14:paraId="25B62F37" w14:textId="77777777">
      <w:pPr>
        <w:pStyle w:val="Heading4"/>
      </w:pPr>
      <w:bookmarkStart w:id="45" w:name="_Toc64538355"/>
      <w:bookmarkStart w:id="46" w:name="_Toc64753358"/>
      <w:bookmarkStart w:id="47" w:name="_Toc64894108"/>
      <w:bookmarkStart w:id="48" w:name="_Toc65153849"/>
      <w:r>
        <w:t>Obligations of Existing ETCs to Participate in the Emergency Broadband Benefit Program</w:t>
      </w:r>
      <w:bookmarkEnd w:id="45"/>
      <w:bookmarkEnd w:id="46"/>
      <w:bookmarkEnd w:id="47"/>
      <w:bookmarkEnd w:id="48"/>
    </w:p>
    <w:p w:rsidR="008735A8" w:rsidP="008735A8" w14:paraId="593E24AD" w14:textId="19867157">
      <w:pPr>
        <w:pStyle w:val="ParaNum"/>
      </w:pPr>
      <w:r>
        <w:t>The Consolidated Appropriations Act provides that an existing ETC is a “participating provider” for the purposes of the EBB Program.</w:t>
      </w:r>
      <w:r>
        <w:rPr>
          <w:rStyle w:val="FootnoteReference"/>
        </w:rPr>
        <w:footnoteReference w:id="53"/>
      </w:r>
      <w:r>
        <w:t xml:space="preserve">  The </w:t>
      </w:r>
      <w:r w:rsidR="00C72312">
        <w:rPr>
          <w:snapToGrid/>
        </w:rPr>
        <w:t xml:space="preserve">Consolidated Appropriations </w:t>
      </w:r>
      <w:r>
        <w:t>Act does not require existing ETCs to seek approval to participate in the Program.</w:t>
      </w:r>
      <w:r>
        <w:rPr>
          <w:rStyle w:val="FootnoteReference"/>
        </w:rPr>
        <w:footnoteReference w:id="54"/>
      </w:r>
      <w:r>
        <w:t xml:space="preserve">  Instead, existing ETCs must only “elect” to participate in the Program to be eligible for reimbursement for broadband services.</w:t>
      </w:r>
      <w:r>
        <w:rPr>
          <w:rStyle w:val="FootnoteReference"/>
        </w:rPr>
        <w:footnoteReference w:id="55"/>
      </w:r>
      <w:r>
        <w:t xml:space="preserve">  </w:t>
      </w:r>
      <w:r>
        <w:t>E</w:t>
      </w:r>
      <w:r>
        <w:t>xisting ETCs will be able to file these elections to participate in the EBB Program in the states or territories where they have already received an existing ETC designation.  To ease administrative burdens, we allow an ETC to file an election for itself and its affiliates who provided broadband service as of December 1, 2020 within the states or territories (collectively “jurisdictions”) where the provider was designated as an ETC.</w:t>
      </w:r>
      <w:r>
        <w:rPr>
          <w:rStyle w:val="FootnoteReference"/>
        </w:rPr>
        <w:footnoteReference w:id="56"/>
      </w:r>
      <w:r>
        <w:t xml:space="preserve">  In other jurisdictions where neither the provider nor its affiliate has an existing ETC designation, the provider must seek either automatic or expedited approval from the Bureau prior to submitting the election notice to USAC.</w:t>
      </w:r>
    </w:p>
    <w:p w:rsidR="008735A8" w:rsidP="00C927D7" w14:paraId="4011D691" w14:textId="77777777">
      <w:pPr>
        <w:pStyle w:val="ParaNum"/>
        <w:widowControl/>
      </w:pPr>
      <w:r>
        <w:t>We find extending elections to ETC affiliates is consistent with the Commission’s practices in Lifeline and High Cost that ETCs can satisfy their statutory obligations to “offer” reimbursable and supported services through affiliated entities.</w:t>
      </w:r>
      <w:r>
        <w:rPr>
          <w:rStyle w:val="FootnoteReference"/>
        </w:rPr>
        <w:footnoteReference w:id="57"/>
      </w:r>
      <w:r>
        <w:t xml:space="preserve">  Similarly, commenters support the ability of ETCs and affiliates to elect to participate in jurisdictions where the ETC is designated.</w:t>
      </w:r>
      <w:r>
        <w:rPr>
          <w:rStyle w:val="FootnoteReference"/>
        </w:rPr>
        <w:footnoteReference w:id="58"/>
      </w:r>
      <w:r>
        <w:t xml:space="preserve">  Allowing elections to be filed for both ETCs and affiliates without seeking additional approval for the affiliated entities will also ease administrative burdens and more quickly allow providers access to the EBB Program.  Further, ETCs and affiliated entities are more familiar with the obligations and requirements within a particular jurisdiction to safeguard funds similar to the EBB Program.  We find </w:t>
      </w:r>
      <w:r>
        <w:t>permitting this election is consistent with the Consolidated Appropriations Act’s provisions regarding ETC elections and the Commission past treatment of ETC requirements.</w:t>
      </w:r>
    </w:p>
    <w:p w:rsidR="008735A8" w:rsidP="008735A8" w14:paraId="07614ABA" w14:textId="77777777">
      <w:pPr>
        <w:pStyle w:val="ParaNum"/>
      </w:pPr>
      <w:bookmarkStart w:id="49" w:name="_Ref64551767"/>
      <w:r>
        <w:t>We decline to adopt the proposals in the record that would allow an existing ETC to offer service supported by the EBB Program in any jurisdiction, or even nationwide, regardless of where the ETC has been designated or where it had previously provided broadband service.</w:t>
      </w:r>
      <w:r>
        <w:rPr>
          <w:rStyle w:val="FootnoteReference"/>
        </w:rPr>
        <w:footnoteReference w:id="59"/>
      </w:r>
      <w:r>
        <w:t xml:space="preserve">  First, ETC designations are inherently geographically limited due to the unique authority states have to designate ETCs.</w:t>
      </w:r>
      <w:r>
        <w:rPr>
          <w:rStyle w:val="FootnoteReference"/>
        </w:rPr>
        <w:footnoteReference w:id="60"/>
      </w:r>
      <w:r>
        <w:t xml:space="preserve">  Thus, we believe the provision in the Consolidated Appropriations Act that relies on existing ETC designations and automatically qualifies ETCs to participate in the EBB Program supports the proposition that ETCs should be limited in the EBB Program to the jurisdictions in which they have already been designated.  Moreover, had the Consolidated Appropriations Act intended to allow ETCs to offer supported service everywhere regardless of the designation, Congress would not have needed to provide a path for non-ETC providers to participate in the program in addition to ETCs.</w:t>
      </w:r>
      <w:r>
        <w:rPr>
          <w:rStyle w:val="FootnoteReference"/>
        </w:rPr>
        <w:footnoteReference w:id="61"/>
      </w:r>
      <w:r>
        <w:t xml:space="preserve">  As identified in the record,</w:t>
      </w:r>
      <w:r>
        <w:rPr>
          <w:rStyle w:val="FootnoteReference"/>
        </w:rPr>
        <w:footnoteReference w:id="62"/>
      </w:r>
      <w:r>
        <w:t xml:space="preserve"> providers with existing ETC designations or affiliated with ETCs have significant relevant experience with the policies and procedures needed to carry out the EBB Program obligations.  However, in states where a provider is not designated as an ETC, we have less confidence that the provider has established procedures and compliance processes necessary for program participation in that state.  This decision is further bolstered by the Consolidated Appropriations Act’s requirement that participating providers would be eligible to receive reimbursement for “internet service offerings” offered in the “same manner, and on the same terms, as described in</w:t>
      </w:r>
      <w:r w:rsidRPr="64868D9F">
        <w:rPr>
          <w:rFonts w:eastAsia="Gungsuh"/>
        </w:rPr>
        <w:t xml:space="preserve"> any of such provider’s offerings for broadband internet access service to [eligible] household, as on December 1, 2020.”</w:t>
      </w:r>
      <w:r>
        <w:rPr>
          <w:rStyle w:val="FootnoteReference"/>
          <w:rFonts w:eastAsia="Gungsuh"/>
        </w:rPr>
        <w:footnoteReference w:id="63"/>
      </w:r>
      <w:r>
        <w:rPr>
          <w:rFonts w:eastAsia="Gungsuh"/>
        </w:rPr>
        <w:t xml:space="preserve">  Approving a provider to participate in a jurisdiction where it previously did not offer service would render this statutory provision moot.</w:t>
      </w:r>
      <w:bookmarkEnd w:id="49"/>
      <w:r w:rsidRPr="008319AC">
        <w:t xml:space="preserve"> </w:t>
      </w:r>
    </w:p>
    <w:p w:rsidR="008735A8" w:rsidRPr="00404431" w:rsidP="008735A8" w14:paraId="3A7C7113" w14:textId="77777777">
      <w:pPr>
        <w:pStyle w:val="Heading4"/>
      </w:pPr>
      <w:bookmarkStart w:id="50" w:name="_Toc64538356"/>
      <w:bookmarkStart w:id="51" w:name="_Toc64753359"/>
      <w:bookmarkStart w:id="52" w:name="_Toc64894109"/>
      <w:bookmarkStart w:id="53" w:name="_Toc65153850"/>
      <w:r>
        <w:t>Provider Election Process to Participate in the Emergency Broadband Benefit Program</w:t>
      </w:r>
      <w:bookmarkEnd w:id="50"/>
      <w:bookmarkEnd w:id="51"/>
      <w:bookmarkEnd w:id="52"/>
      <w:bookmarkEnd w:id="53"/>
    </w:p>
    <w:p w:rsidR="008735A8" w:rsidP="008735A8" w14:paraId="530AC5E2" w14:textId="09735EFE">
      <w:pPr>
        <w:pStyle w:val="ParaNum"/>
      </w:pPr>
      <w:r>
        <w:t>We direct USAC, under the supervision of and in coordination with the Bureau, to establish and administer a process to enable all participating EBB Program providers to file election notices containing information sufficient to effectively administer the program.  We direct USAC to collect information in such notices that includes: (</w:t>
      </w:r>
      <w:r w:rsidRPr="00F73A97">
        <w:t xml:space="preserve">1) the states in which </w:t>
      </w:r>
      <w:r>
        <w:t>the provider</w:t>
      </w:r>
      <w:r w:rsidRPr="00F73A97">
        <w:t xml:space="preserve"> plans to participate</w:t>
      </w:r>
      <w:r>
        <w:t xml:space="preserve"> in the EBB Program</w:t>
      </w:r>
      <w:r w:rsidRPr="00F73A97">
        <w:t>; (2)</w:t>
      </w:r>
      <w:r>
        <w:t xml:space="preserve"> </w:t>
      </w:r>
      <w:r w:rsidRPr="00F73A97">
        <w:t xml:space="preserve">a statement that, in each such state, </w:t>
      </w:r>
      <w:r>
        <w:t>the provider</w:t>
      </w:r>
      <w:r w:rsidRPr="00F73A97">
        <w:t xml:space="preserve"> was a “broadband provider” as of Dec</w:t>
      </w:r>
      <w:r>
        <w:t>ember</w:t>
      </w:r>
      <w:r w:rsidRPr="00F73A97">
        <w:t xml:space="preserve"> 1, 2020; (3)</w:t>
      </w:r>
      <w:r>
        <w:t xml:space="preserve"> a list of states where</w:t>
      </w:r>
      <w:r w:rsidRPr="00F73A97">
        <w:t xml:space="preserve"> the provider is an existing ETC</w:t>
      </w:r>
      <w:r>
        <w:t>, if any; (4) a list of states where the provider received FCC approval, whether automatic or expedited, to participate, if any</w:t>
      </w:r>
      <w:r w:rsidRPr="00F73A97">
        <w:t>; (</w:t>
      </w:r>
      <w:r>
        <w:t>5</w:t>
      </w:r>
      <w:r w:rsidRPr="00F73A97">
        <w:t>)</w:t>
      </w:r>
      <w:r>
        <w:t xml:space="preserve"> </w:t>
      </w:r>
      <w:r w:rsidRPr="00F73A97">
        <w:t>whether the provider intends to distribute connected devices</w:t>
      </w:r>
      <w:r>
        <w:t xml:space="preserve"> under the EBB Program</w:t>
      </w:r>
      <w:r w:rsidRPr="00F73A97">
        <w:t>; (</w:t>
      </w:r>
      <w:r>
        <w:t>6</w:t>
      </w:r>
      <w:r w:rsidRPr="00F73A97">
        <w:t xml:space="preserve">) </w:t>
      </w:r>
      <w:r>
        <w:t>a description of the</w:t>
      </w:r>
      <w:r w:rsidRPr="00F73A97">
        <w:t xml:space="preserve"> Internet service offerings for which </w:t>
      </w:r>
      <w:r>
        <w:t>the provider</w:t>
      </w:r>
      <w:r w:rsidRPr="00F73A97">
        <w:t xml:space="preserve"> plans to seek reimbursement </w:t>
      </w:r>
      <w:r>
        <w:t xml:space="preserve">from the EBB Program </w:t>
      </w:r>
      <w:r w:rsidRPr="00F73A97">
        <w:t>in each state; (</w:t>
      </w:r>
      <w:r>
        <w:t>7</w:t>
      </w:r>
      <w:r w:rsidRPr="00F73A97">
        <w:t>)</w:t>
      </w:r>
      <w:r>
        <w:t xml:space="preserve"> </w:t>
      </w:r>
      <w:r w:rsidRPr="00F73A97">
        <w:t>documentation demonstrating the standard rates for those services</w:t>
      </w:r>
      <w:r>
        <w:t>; and (8) any other administrative information necessary for USAC to establish participating providers in the EBB Program</w:t>
      </w:r>
      <w:r w:rsidRPr="00F73A97">
        <w:t>.</w:t>
      </w:r>
      <w:r>
        <w:t xml:space="preserve">  In addition to these criteria, participating providers must certify under penalty of perjury that the information set forth in the election notice is true, accurate, and complete; they understand and will comply with all statutory and regulatory obligations described within this Order, including the public interest conditions of offering EBB Program services throughout the provider’s designated service area; </w:t>
      </w:r>
      <w:r>
        <w:t>and all terms and conditions and other requirements applicable to using the National Verifier, NLAD, RAD, and other USAC systems.  Providing materially false information in the election notice will disqualify a provider from participation in the EBB Program.  We find support in the record for adopting these requirements and certifications.</w:t>
      </w:r>
      <w:r>
        <w:rPr>
          <w:rStyle w:val="FootnoteReference"/>
        </w:rPr>
        <w:footnoteReference w:id="64"/>
      </w:r>
      <w:r>
        <w:t xml:space="preserve">  These requirements align with the </w:t>
      </w:r>
      <w:r w:rsidR="00964A95">
        <w:rPr>
          <w:snapToGrid/>
        </w:rPr>
        <w:t xml:space="preserve">Consolidated Appropriations </w:t>
      </w:r>
      <w:r>
        <w:t>Act’s requirements for provider participation and eligibility.</w:t>
      </w:r>
      <w:r>
        <w:rPr>
          <w:rStyle w:val="FootnoteReference"/>
        </w:rPr>
        <w:footnoteReference w:id="65"/>
      </w:r>
    </w:p>
    <w:p w:rsidR="008735A8" w:rsidP="008735A8" w14:paraId="5F566317" w14:textId="77777777">
      <w:pPr>
        <w:pStyle w:val="ParaNum"/>
      </w:pPr>
      <w:r>
        <w:t xml:space="preserve">Provider elections must include the following information to establish that the provider has met the criteria and can provide enough information to allow USAC to administer the program.  We direct USAC, under the supervision of and in coordination with the Bureau, to establish and administer this election process consistent with this Order.  </w:t>
      </w:r>
    </w:p>
    <w:p w:rsidR="008735A8" w:rsidRPr="00D64375" w:rsidP="008735A8" w14:paraId="10244A17" w14:textId="77777777">
      <w:pPr>
        <w:pStyle w:val="ParaNum"/>
        <w:numPr>
          <w:ilvl w:val="0"/>
          <w:numId w:val="4"/>
        </w:numPr>
      </w:pPr>
      <w:r w:rsidRPr="00D64375">
        <w:rPr>
          <w:i/>
          <w:iCs/>
        </w:rPr>
        <w:t xml:space="preserve">List of states </w:t>
      </w:r>
      <w:r>
        <w:rPr>
          <w:i/>
          <w:iCs/>
        </w:rPr>
        <w:t>in which</w:t>
      </w:r>
      <w:r w:rsidRPr="00D64375">
        <w:rPr>
          <w:i/>
          <w:iCs/>
        </w:rPr>
        <w:t xml:space="preserve"> the provider </w:t>
      </w:r>
      <w:r>
        <w:rPr>
          <w:i/>
          <w:iCs/>
        </w:rPr>
        <w:t>plans to participate in the EBB</w:t>
      </w:r>
      <w:r w:rsidRPr="00FC59CF">
        <w:rPr>
          <w:i/>
          <w:iCs/>
        </w:rPr>
        <w:t xml:space="preserve"> Program</w:t>
      </w:r>
      <w:r w:rsidRPr="00D64375">
        <w:rPr>
          <w:i/>
          <w:iCs/>
        </w:rPr>
        <w:t xml:space="preserve">. </w:t>
      </w:r>
      <w:r>
        <w:t xml:space="preserve"> A provider must list each state in which it will offer EBB Program services.  Consistent with USAC’s existing processes, providers should be prepared to identify to USAC the p</w:t>
      </w:r>
      <w:r w:rsidRPr="00D64375">
        <w:t xml:space="preserve">ostal </w:t>
      </w:r>
      <w:r>
        <w:t>ZIP</w:t>
      </w:r>
      <w:r w:rsidRPr="00D64375">
        <w:t xml:space="preserve"> </w:t>
      </w:r>
      <w:r>
        <w:t>c</w:t>
      </w:r>
      <w:r w:rsidRPr="00D64375">
        <w:t>od</w:t>
      </w:r>
      <w:r>
        <w:t xml:space="preserve">e(s) or </w:t>
      </w:r>
      <w:r w:rsidRPr="00D64375">
        <w:t>Census Block</w:t>
      </w:r>
      <w:r>
        <w:t>(s)</w:t>
      </w:r>
      <w:r w:rsidRPr="00D64375">
        <w:t xml:space="preserve"> where </w:t>
      </w:r>
      <w:r>
        <w:t>the provider will offer EBB Program</w:t>
      </w:r>
      <w:r w:rsidRPr="00D64375">
        <w:t xml:space="preserve"> service</w:t>
      </w:r>
      <w:r>
        <w:t xml:space="preserve"> to obtain Service Provider Identification Number(s) (SPINs) or Study Area Codes (SACs) to the extent necessary.</w:t>
      </w:r>
    </w:p>
    <w:p w:rsidR="008735A8" w:rsidRPr="005D7CAB" w:rsidP="008735A8" w14:paraId="5B3B1AF0" w14:textId="77777777">
      <w:pPr>
        <w:pStyle w:val="ParaNum"/>
        <w:numPr>
          <w:ilvl w:val="0"/>
          <w:numId w:val="4"/>
        </w:numPr>
      </w:pPr>
      <w:r>
        <w:rPr>
          <w:i/>
          <w:iCs/>
        </w:rPr>
        <w:t>A</w:t>
      </w:r>
      <w:r w:rsidRPr="00D64375">
        <w:rPr>
          <w:i/>
          <w:iCs/>
        </w:rPr>
        <w:t xml:space="preserve"> statement that, in each such state, </w:t>
      </w:r>
      <w:r>
        <w:rPr>
          <w:i/>
          <w:iCs/>
        </w:rPr>
        <w:t>the provider</w:t>
      </w:r>
      <w:r w:rsidRPr="00D64375">
        <w:rPr>
          <w:i/>
          <w:iCs/>
        </w:rPr>
        <w:t xml:space="preserve"> was a “broadband provider” as of Dec</w:t>
      </w:r>
      <w:r>
        <w:rPr>
          <w:i/>
          <w:iCs/>
        </w:rPr>
        <w:t>ember</w:t>
      </w:r>
      <w:r w:rsidRPr="00D64375">
        <w:rPr>
          <w:i/>
          <w:iCs/>
        </w:rPr>
        <w:t xml:space="preserve"> 1, 2020</w:t>
      </w:r>
      <w:r>
        <w:rPr>
          <w:i/>
          <w:iCs/>
        </w:rPr>
        <w:t>.</w:t>
      </w:r>
      <w:r>
        <w:t xml:space="preserve">  </w:t>
      </w:r>
      <w:r>
        <w:rPr>
          <w:rFonts w:eastAsia="Gungsuh"/>
        </w:rPr>
        <w:t>Consistent with the Commission’s broadband data reporting rules, participating providers will be able to establish that they provided broadband Internet access service and reimbursable Internet service offerings on December 1, 2020 through reference to previous FCC Form 477 filings.</w:t>
      </w:r>
      <w:r>
        <w:rPr>
          <w:rStyle w:val="FootnoteReference"/>
          <w:rFonts w:eastAsia="Gungsuh"/>
          <w:szCs w:val="22"/>
        </w:rPr>
        <w:footnoteReference w:id="66"/>
      </w:r>
      <w:r>
        <w:rPr>
          <w:rFonts w:eastAsia="Gungsuh"/>
        </w:rPr>
        <w:t xml:space="preserve">  Providers are required to submit data as of December 31, 2020, and reference to a FCC Form 477 filing for the December data submission will demonstrate the provider offered broadband services.</w:t>
      </w:r>
      <w:r>
        <w:rPr>
          <w:rStyle w:val="FootnoteReference"/>
          <w:rFonts w:eastAsia="Gungsuh"/>
          <w:szCs w:val="22"/>
        </w:rPr>
        <w:footnoteReference w:id="67"/>
      </w:r>
      <w:r>
        <w:rPr>
          <w:rFonts w:eastAsia="Gungsuh"/>
        </w:rPr>
        <w:t xml:space="preserve">  Providers that are not required to file FCC Form 477 must certify that they provided retail broadband Internet access service to end users as of December 1, 2020 and identify the underlying carrier providing the network facilities.</w:t>
      </w:r>
      <w:r>
        <w:rPr>
          <w:rStyle w:val="FootnoteReference"/>
          <w:rFonts w:eastAsia="Gungsuh"/>
          <w:szCs w:val="22"/>
        </w:rPr>
        <w:footnoteReference w:id="68"/>
      </w:r>
      <w:r>
        <w:t xml:space="preserve"> </w:t>
      </w:r>
    </w:p>
    <w:p w:rsidR="008735A8" w:rsidRPr="005D7CAB" w:rsidP="008735A8" w14:paraId="05854714" w14:textId="77777777">
      <w:pPr>
        <w:pStyle w:val="ParaNum"/>
        <w:numPr>
          <w:ilvl w:val="0"/>
          <w:numId w:val="4"/>
        </w:numPr>
      </w:pPr>
      <w:r w:rsidRPr="00FD35B8">
        <w:rPr>
          <w:i/>
          <w:iCs/>
        </w:rPr>
        <w:t>A statement identifying whe</w:t>
      </w:r>
      <w:r>
        <w:rPr>
          <w:i/>
          <w:iCs/>
        </w:rPr>
        <w:t>re</w:t>
      </w:r>
      <w:r w:rsidRPr="00FD35B8">
        <w:rPr>
          <w:i/>
          <w:iCs/>
        </w:rPr>
        <w:t xml:space="preserve"> the provider is an existing ETC</w:t>
      </w:r>
      <w:r>
        <w:rPr>
          <w:i/>
          <w:iCs/>
        </w:rPr>
        <w:t>.</w:t>
      </w:r>
      <w:r>
        <w:t xml:space="preserve">  A provider who is an ETC or is affiliated with an ETC seeking to begin offering the Emergency Broadband Benefit must submit to USAC documentation demonstrating that it is a participating provider in specific states.  While ETCs are automatically eligible to participate and likely have already obtained administrative </w:t>
      </w:r>
      <w:r>
        <w:t xml:space="preserve">numbers from USAC, such as SPINs or SACs, requiring demonstration of ETC status, filing this statement with USAC will allow for better processing of elections.   </w:t>
      </w:r>
    </w:p>
    <w:p w:rsidR="008735A8" w:rsidRPr="005D7CAB" w:rsidP="008735A8" w14:paraId="65046E3B" w14:textId="77777777">
      <w:pPr>
        <w:pStyle w:val="ParaNum"/>
        <w:numPr>
          <w:ilvl w:val="0"/>
          <w:numId w:val="4"/>
        </w:numPr>
      </w:pPr>
      <w:r>
        <w:rPr>
          <w:i/>
          <w:iCs/>
        </w:rPr>
        <w:t>A statement identifying where the provider received FCC approval to participate in the EBB</w:t>
      </w:r>
      <w:r w:rsidRPr="00A3146A">
        <w:rPr>
          <w:i/>
          <w:iCs/>
        </w:rPr>
        <w:t xml:space="preserve"> </w:t>
      </w:r>
      <w:r>
        <w:rPr>
          <w:i/>
          <w:iCs/>
        </w:rPr>
        <w:t xml:space="preserve">Program.  </w:t>
      </w:r>
      <w:r>
        <w:t>Providers seeking approvals outside of states where they are existing ETCs or are affiliated with existing ETCs will need to identify those states and submit the Bureau approval to participate in the program.</w:t>
      </w:r>
      <w:r>
        <w:rPr>
          <w:rStyle w:val="FootnoteReference"/>
        </w:rPr>
        <w:footnoteReference w:id="69"/>
      </w:r>
      <w:r>
        <w:t xml:space="preserve">  </w:t>
      </w:r>
    </w:p>
    <w:p w:rsidR="008735A8" w:rsidP="008735A8" w14:paraId="7605AE76" w14:textId="77777777">
      <w:pPr>
        <w:pStyle w:val="ParaNum"/>
        <w:numPr>
          <w:ilvl w:val="0"/>
          <w:numId w:val="4"/>
        </w:numPr>
      </w:pPr>
      <w:r>
        <w:rPr>
          <w:i/>
          <w:iCs/>
        </w:rPr>
        <w:t xml:space="preserve">A statement confirming </w:t>
      </w:r>
      <w:r w:rsidRPr="005D7CAB">
        <w:rPr>
          <w:i/>
          <w:iCs/>
        </w:rPr>
        <w:t>whether the provider intends to distribute connected devices</w:t>
      </w:r>
      <w:r>
        <w:rPr>
          <w:i/>
          <w:iCs/>
        </w:rPr>
        <w:t xml:space="preserve"> under the EBB</w:t>
      </w:r>
      <w:r>
        <w:t xml:space="preserve"> </w:t>
      </w:r>
      <w:r>
        <w:rPr>
          <w:i/>
          <w:iCs/>
        </w:rPr>
        <w:t>Program</w:t>
      </w:r>
      <w:r>
        <w:t xml:space="preserve">.  Providers seeking reimbursement for connected devices must submit a statement of intent to distribute connected devices as part of their election notice.  These providers should also include </w:t>
      </w:r>
      <w:r>
        <w:t xml:space="preserve">documentation </w:t>
      </w:r>
      <w:r>
        <w:t>detailing the equipment, rates, and applicable costs of the laptop, desktop or tablet.</w:t>
      </w:r>
      <w:r w:rsidRPr="00BB1AFD">
        <w:t xml:space="preserve">  Connected devices should be accessible to and usable by users with disabilities.</w:t>
      </w:r>
      <w:r>
        <w:rPr>
          <w:rStyle w:val="FootnoteReference"/>
        </w:rPr>
        <w:footnoteReference w:id="70"/>
      </w:r>
      <w:r w:rsidRPr="00BB1AFD">
        <w:t xml:space="preserve">  </w:t>
      </w:r>
      <w:r>
        <w:t>To the extent the provider will offer connected devices that are also generally available to the public, it may provide summary information regarding the devices, rates, and costs, such as a link to a public website or screenshots.</w:t>
      </w:r>
    </w:p>
    <w:p w:rsidR="008735A8" w:rsidRPr="005D7CAB" w:rsidP="008735A8" w14:paraId="5302EDAF" w14:textId="77777777">
      <w:pPr>
        <w:pStyle w:val="ParaNum"/>
        <w:numPr>
          <w:ilvl w:val="0"/>
          <w:numId w:val="4"/>
        </w:numPr>
      </w:pPr>
      <w:r w:rsidRPr="00A26AA3">
        <w:rPr>
          <w:i/>
          <w:iCs/>
        </w:rPr>
        <w:t xml:space="preserve">Description and documentation of the Internet service offerings for which </w:t>
      </w:r>
      <w:r>
        <w:rPr>
          <w:i/>
          <w:iCs/>
        </w:rPr>
        <w:t>the provider</w:t>
      </w:r>
      <w:r w:rsidRPr="00A26AA3">
        <w:rPr>
          <w:i/>
          <w:iCs/>
        </w:rPr>
        <w:t xml:space="preserve"> plans to seek reimbursement</w:t>
      </w:r>
      <w:r>
        <w:rPr>
          <w:i/>
          <w:iCs/>
        </w:rPr>
        <w:t xml:space="preserve"> from the EBB</w:t>
      </w:r>
      <w:r w:rsidRPr="00957D09">
        <w:rPr>
          <w:i/>
          <w:iCs/>
        </w:rPr>
        <w:t xml:space="preserve"> </w:t>
      </w:r>
      <w:r>
        <w:rPr>
          <w:i/>
          <w:iCs/>
        </w:rPr>
        <w:t>Program</w:t>
      </w:r>
      <w:r w:rsidRPr="00A26AA3">
        <w:rPr>
          <w:i/>
          <w:iCs/>
        </w:rPr>
        <w:t xml:space="preserve"> in each state.</w:t>
      </w:r>
      <w:r>
        <w:t xml:space="preserve">  Providers must submit documentation for the Internet service offerings they will offer through the EBB Program.  The participating provider should provide information detailing each service offering for which it plans to seek reimbursement from the EBB Program.  This information and documentation should identify the service plan, details about the service such as speed and data caps, the service offering standard rate, equipment costs, jurisdiction where it is offered, and documentation establishing the rate was available on December 1, 2020.  The provider can provide this information and documentation through the submission of price lists, rack rates, rate cards, or similar documentation.  For service offerings that are publicly available a website or screenshot can be provided.  For offerings that cannot be publicly viewed the provider should submit documentation demonstrating the offering was available on December 1, 2020 such as customer bills or publicly available advertisements.  The provider can provide aggregated summaries of service offerings and standard rates made available to eligible households, if those offerings and rates are the same for multiple jurisdictions.  This will reduce the administrative burden for both participating providers and the Commission in producing and reviewing voluminous service offering descriptions that are substantially similar.</w:t>
      </w:r>
      <w:r>
        <w:rPr>
          <w:rStyle w:val="FootnoteReference"/>
        </w:rPr>
        <w:footnoteReference w:id="71"/>
      </w:r>
      <w:r>
        <w:t xml:space="preserve">  </w:t>
      </w:r>
    </w:p>
    <w:p w:rsidR="008735A8" w:rsidP="008735A8" w14:paraId="3265467D" w14:textId="77777777">
      <w:pPr>
        <w:pStyle w:val="ParaNum"/>
      </w:pPr>
      <w:r>
        <w:t>In addition, providers must also be able to provide or otherwise obtain the necessary administrative registrations to utilize Commission and USAC processes.  These processes include the Commission Registration System (CORES), FCC Registration Number (FRN), Service Provider Identification Number(s) (SPINs), Study Area Codes (SACs), System for Award Management (SAM), and/or Dun &amp; Bradstreet DUNS number for all entities the provider anticipates seeking reimbursement.  Providers should be prepared to provide this administrative information during the election process to USAC.</w:t>
      </w:r>
    </w:p>
    <w:p w:rsidR="008735A8" w:rsidP="008735A8" w14:paraId="724E032C" w14:textId="77777777">
      <w:pPr>
        <w:pStyle w:val="ParaNum"/>
      </w:pPr>
      <w:r>
        <w:rPr>
          <w:i/>
          <w:iCs/>
        </w:rPr>
        <w:t>Processing of Elections</w:t>
      </w:r>
      <w:r>
        <w:t xml:space="preserve">.  We direct USAC in coordination with the Bureau to expeditiously process election notices.  USAC should establish necessary systems and processes to </w:t>
      </w:r>
      <w:r>
        <w:t>systematically review election notices as quickly as possible, and at least ensure all elections filed by existing ETCs and elections from providers seeking approvals in the priority application window are processed prior to the commencement of the program.  USAC should notify a provider promptly if its election notice is incomplete or otherwise contains errors that prevent USAC from processing the election notice.  USAC shall process election notices received during the priority application window prior to the uniform reimbursement start date.  USAC will only reject election notices that are materially incomplete and that the provider fails to update.</w:t>
      </w:r>
    </w:p>
    <w:p w:rsidR="008735A8" w:rsidP="003A77AB" w14:paraId="35DCA00D" w14:textId="77777777">
      <w:pPr>
        <w:pStyle w:val="Heading3"/>
        <w:rPr>
          <w:bCs/>
        </w:rPr>
      </w:pPr>
      <w:bookmarkStart w:id="54" w:name="_Toc64538357"/>
      <w:bookmarkStart w:id="55" w:name="_Toc64753360"/>
      <w:bookmarkStart w:id="56" w:name="_Toc64894110"/>
      <w:bookmarkStart w:id="57" w:name="_Toc65153851"/>
      <w:bookmarkStart w:id="58" w:name="_Toc65232047"/>
      <w:r w:rsidRPr="002E6CBF">
        <w:t>Non</w:t>
      </w:r>
      <w:r>
        <w:t>-ETC Provider Application and Approval Process</w:t>
      </w:r>
      <w:bookmarkEnd w:id="54"/>
      <w:bookmarkEnd w:id="55"/>
      <w:bookmarkEnd w:id="56"/>
      <w:bookmarkEnd w:id="57"/>
      <w:bookmarkEnd w:id="58"/>
    </w:p>
    <w:p w:rsidR="008735A8" w:rsidP="008735A8" w14:paraId="6BF4F04E" w14:textId="77777777">
      <w:pPr>
        <w:pStyle w:val="ParaNum"/>
      </w:pPr>
      <w:bookmarkStart w:id="59" w:name="_Ref64667948"/>
      <w:r>
        <w:t>The Consolidated Appropriations Act establishes that providers not already designated as an ETC that wish to participate in the EBB Program</w:t>
      </w:r>
      <w:r>
        <w:t xml:space="preserve"> </w:t>
      </w:r>
      <w:r>
        <w:t>can seek either an automatic or expedited approval from the Commission based on certain criteria.</w:t>
      </w:r>
      <w:r>
        <w:rPr>
          <w:rStyle w:val="FootnoteReference"/>
        </w:rPr>
        <w:footnoteReference w:id="72"/>
      </w:r>
      <w:r>
        <w:t xml:space="preserve">  Specifically, the Consolidated Appropriations Act requires the Commission to establish an expedited process for such approval and “to automatically approve as a participating provider a broadband provider that has an established program as of April 1, 2020, that is widely available and offers internet service offerings to eligible households and maintains verification processes that are sufficient to avoid fraud, waste, and abuse.”</w:t>
      </w:r>
      <w:r>
        <w:rPr>
          <w:rStyle w:val="FootnoteReference"/>
        </w:rPr>
        <w:footnoteReference w:id="73"/>
      </w:r>
      <w:r>
        <w:t xml:space="preserve">  Consistent with this Congressional directive, we establish both an automatic approval and an expedited approval process for non-ETC providers seeking to participate in the Program.</w:t>
      </w:r>
      <w:r>
        <w:t xml:space="preserve">  </w:t>
      </w:r>
      <w:r>
        <w:t>We delegate to the Bureau the authority to establish the process by which providers seek these approvals, including through appropriate direction to USAC.  Eligible providers</w:t>
      </w:r>
      <w:r>
        <w:t xml:space="preserve"> </w:t>
      </w:r>
      <w:r>
        <w:t>that have submitted complete applications by the priority application deadline will know prior to the start date of the EBB Program if they are eligible to participate.  Applications from providers filed after priority application deadline will be reviewed on an expedited, rolling basis.</w:t>
      </w:r>
      <w:bookmarkEnd w:id="59"/>
    </w:p>
    <w:p w:rsidR="008735A8" w:rsidP="008735A8" w14:paraId="2EB3DB85" w14:textId="77777777">
      <w:pPr>
        <w:pStyle w:val="ParaNum"/>
      </w:pPr>
      <w:r>
        <w:t>Some commenters have suggested the Commission provide an opportunity for states to assist in the decisions to approve non-ETC providers for the EBB Program.  After due consideration, we decline to provide a formal role in the approval process to state public utilities commissions (PUCs).  First, we acknowledge the states’ traditional and essential role in designating ETCs as provided in section 214.</w:t>
      </w:r>
      <w:r>
        <w:rPr>
          <w:rStyle w:val="FootnoteReference"/>
        </w:rPr>
        <w:footnoteReference w:id="74"/>
      </w:r>
      <w:r>
        <w:t xml:space="preserve">  It is well-established that states have the primary responsibility for designating ETCs, and the Commission is only to designate an ETC where a state lacks jurisdiction over the carrier applying for designation.</w:t>
      </w:r>
      <w:r>
        <w:rPr>
          <w:rStyle w:val="FootnoteReference"/>
        </w:rPr>
        <w:footnoteReference w:id="75"/>
      </w:r>
      <w:r>
        <w:t xml:space="preserve">  In fact, in the Consolidated Appropriations Act, Congress has recognized the importance of states’ roles in the selection of providers for the EBB Program by permitting ETCs designated by states automatic entry. However, the Consolidated Appropriations Act also specifically requires that non-ETC providers be approved for participation by the Commission and does not provide a role for the states.</w:t>
      </w:r>
      <w:r>
        <w:rPr>
          <w:rStyle w:val="FootnoteReference"/>
        </w:rPr>
        <w:footnoteReference w:id="76"/>
      </w:r>
      <w:r>
        <w:t xml:space="preserve">  We also recognize this is a temporary, emergency program with limited funding and it is essential we move quickly in establishing the program and approving the participating providers.  While we decline to establish a formal role for states in the approval of those non-ETC providers, we understand the states’ interest in knowing the providers who are or will be providing the supported broadband service in their jurisdiction and thus we will make publicly available the names of approved providers in each state, along with other information related to our approvals.</w:t>
      </w:r>
    </w:p>
    <w:p w:rsidR="008735A8" w:rsidP="008735A8" w14:paraId="44F94878" w14:textId="77777777">
      <w:pPr>
        <w:pStyle w:val="Heading4"/>
        <w:rPr>
          <w:b w:val="0"/>
          <w:bCs/>
        </w:rPr>
      </w:pPr>
      <w:bookmarkStart w:id="60" w:name="_Toc64538358"/>
      <w:bookmarkStart w:id="61" w:name="_Toc64753361"/>
      <w:bookmarkStart w:id="62" w:name="_Toc64894111"/>
      <w:bookmarkStart w:id="63" w:name="_Toc65153852"/>
      <w:r>
        <w:t>Automatic Approval Process for Providers with Existing Support Programs</w:t>
      </w:r>
      <w:bookmarkEnd w:id="60"/>
      <w:bookmarkEnd w:id="61"/>
      <w:bookmarkEnd w:id="62"/>
      <w:bookmarkEnd w:id="63"/>
    </w:p>
    <w:p w:rsidR="008735A8" w:rsidP="008735A8" w14:paraId="2A5E048D" w14:textId="77777777">
      <w:pPr>
        <w:pStyle w:val="ParaNum"/>
      </w:pPr>
      <w:r>
        <w:t>We adopt an automatic approval process consistent with the Consolidated Appropriations Act to enable non-ETC broadband providers with “an established program as of April 1, 2020, that is widely available and offers Internet service offerings to eligible households and maintains verification processes that are sufficient to avoid fraud, waste, and abuse” to be automatically approved upon the filing of information meeting the criteria.</w:t>
      </w:r>
      <w:r>
        <w:rPr>
          <w:rStyle w:val="FootnoteReference"/>
        </w:rPr>
        <w:footnoteReference w:id="77"/>
      </w:r>
      <w:r>
        <w:t xml:space="preserve">  Any non-ETC broadband provider seeking to qualify for such automatic approval must file an application describing: (1) the jurisdiction in which it plans to participate, (2) the service areas in which the provider has the authority, if needed, to operate in each state, but has not been designated an eligible telecommunications carrier, and (3) a description, supported by documentation, of the established program with which the provider seeks to qualify for automatic admission to the EBB Program.</w:t>
      </w:r>
    </w:p>
    <w:p w:rsidR="008735A8" w:rsidP="008735A8" w14:paraId="73E170B5" w14:textId="77777777">
      <w:pPr>
        <w:pStyle w:val="ParaNum"/>
      </w:pPr>
      <w:r>
        <w:rPr>
          <w:i/>
          <w:iCs/>
        </w:rPr>
        <w:t>Established Program</w:t>
      </w:r>
      <w:r>
        <w:t xml:space="preserve"> </w:t>
      </w:r>
      <w:r>
        <w:rPr>
          <w:i/>
          <w:iCs/>
        </w:rPr>
        <w:t>as of April 1, 2020</w:t>
      </w:r>
      <w:r>
        <w:t>.  To facilitate provider participation in the program, we adopt a broad interpretation of what constitutes an “established program” that is “widely available.”</w:t>
      </w:r>
      <w:r>
        <w:rPr>
          <w:rStyle w:val="FootnoteReference"/>
        </w:rPr>
        <w:footnoteReference w:id="78"/>
      </w:r>
      <w:r>
        <w:t xml:space="preserve">  </w:t>
      </w:r>
      <w:r>
        <w:t xml:space="preserve">We </w:t>
      </w:r>
      <w:r>
        <w:t>find that this requirement encompasses any eligible broadband provider that maintains an existing program that was made available by April 1, 2020 to subscribers meeting at least one of the criteria in the Consolidated Appropriations Act’s definition of an eligible household.</w:t>
      </w:r>
      <w:r>
        <w:rPr>
          <w:rStyle w:val="FootnoteReference"/>
        </w:rPr>
        <w:footnoteReference w:id="79"/>
      </w:r>
      <w:r>
        <w:t xml:space="preserve">  Specifically, providers offering broadband subscribers discounted rates based on criteria such as low-income, loss of income, participation in federal, state, or local assistance programs, or other means-tested eligibility criteria qualify for this automatic approval process.  </w:t>
      </w:r>
      <w:bookmarkStart w:id="64" w:name="_Hlk64626428"/>
      <w:r>
        <w:t>Additionally, providers that made commitments to keep subscribers connected during the pandemic and offered widely available bill forbearance or forgiveness programs beginning no later than April 1, 2020 and continuing through the end of this EBB Program, will be eligible for automatic approval.</w:t>
      </w:r>
      <w:bookmarkEnd w:id="64"/>
      <w:r>
        <w:t xml:space="preserve">  We find that providing automatic approval for providers that actively offer targeted low-income programs or programs in which providers otherwise engaged in systematic and ongoing billing practices, like forbearance or forgiveness, that actively reduced costs for struggling subscribers is consistent with the Consolidated Appropriations Act’s requirements.  These actions reduced the financial burden on struggling households consistent with the Congressional intent of the EBB Program.  The principal consideration in determining an “established program” for automatic approval is whether subscribers receive or were eligible to receive a financial benefit through either reduced rates or rate forbearance.</w:t>
      </w:r>
    </w:p>
    <w:p w:rsidR="008735A8" w:rsidP="008735A8" w14:paraId="2AADC7A4" w14:textId="77777777">
      <w:pPr>
        <w:pStyle w:val="ParaNum"/>
      </w:pPr>
      <w:r>
        <w:t xml:space="preserve"> Consistent with such a broad interpretation, we find that a program is “widely </w:t>
      </w:r>
      <w:r w:rsidRPr="000F2F9B">
        <w:t>established</w:t>
      </w:r>
      <w:r>
        <w:t>” when it was offered to subscribers in a substantial portion of the service provider’s service area in a particular state.  We decline to adopt an interpretation that a program must be offered throughout the provider’s national or multi-state service territory to be widely available.  We find support in the record that many considerations factor into offering such programs that are not consistent across jurisdictions, such as state and local privacy laws, access to eligibility information, broadband carrier requirements, or the lack of consistent assistance programs.</w:t>
      </w:r>
      <w:r>
        <w:rPr>
          <w:rStyle w:val="FootnoteReference"/>
        </w:rPr>
        <w:footnoteReference w:id="80"/>
      </w:r>
      <w:r>
        <w:t xml:space="preserve">  We believe Congress’s use of “widely available” in lieu of more sweeping alternatives expresses the intent to have this term apply to service </w:t>
      </w:r>
      <w:r>
        <w:t>offerings made publicly available even if the existing program was not available throughout a providers entire service area.  Further, the public interest favors</w:t>
      </w:r>
      <w:r>
        <w:t xml:space="preserve"> </w:t>
      </w:r>
      <w:r>
        <w:t>an interpretation of this requirement that broadly defines the type of qualifying programs, supports expeditious entry where possible and in turn makes EBB Program support available as quickly as possible.</w:t>
      </w:r>
      <w:r>
        <w:rPr>
          <w:rStyle w:val="FootnoteReference"/>
        </w:rPr>
        <w:footnoteReference w:id="81"/>
      </w:r>
    </w:p>
    <w:p w:rsidR="008735A8" w:rsidP="008735A8" w14:paraId="67D0AA07" w14:textId="77777777">
      <w:pPr>
        <w:pStyle w:val="ParaNum"/>
      </w:pPr>
      <w:r>
        <w:rPr>
          <w:i/>
          <w:iCs/>
        </w:rPr>
        <w:t>Required Verification Processes</w:t>
      </w:r>
      <w:r>
        <w:t>.  The Consolidated Appropriations Act also requires that providers seeking automatic approval to participate in the EBB Program have established programs that maintain verification processes that are “sufficient to avoid fraud, waste, and abuse.”</w:t>
      </w:r>
      <w:r>
        <w:rPr>
          <w:rStyle w:val="FootnoteReference"/>
        </w:rPr>
        <w:footnoteReference w:id="82"/>
      </w:r>
      <w:r>
        <w:t xml:space="preserve">  We find that applying this requirement in a forward-looking manner strikes the appropriate balance between responsible stewardship of the funds and ensuring broad provider participation.  Providers that have been offering a broadband program for eligible households have generally foregone collecting revenue they might otherwise have assessed from participating subscribers. </w:t>
      </w:r>
      <w:r>
        <w:t xml:space="preserve"> </w:t>
      </w:r>
      <w:r>
        <w:t>Those providers therefore already have incentive to prevent enrollment in their programs by ineligible households.  Providers submitting applications for automatic approval must describe only the established program and participation requirements to meet the approval criteria.</w:t>
      </w:r>
      <w:r>
        <w:rPr>
          <w:rStyle w:val="FootnoteReference"/>
        </w:rPr>
        <w:footnoteReference w:id="83"/>
      </w:r>
      <w:r>
        <w:t xml:space="preserve">  </w:t>
      </w:r>
    </w:p>
    <w:p w:rsidR="008735A8" w:rsidP="008735A8" w14:paraId="4B17CB60" w14:textId="77777777">
      <w:pPr>
        <w:pStyle w:val="ParaNum"/>
      </w:pPr>
      <w:r>
        <w:t>Providers that receive automatic approval to participate in the EBB Program will use the Lifeline National Verifier and NLAD to verify household eligibility or their own alternative household eligibility verification processes, or the combination of both before seeking reimbursement.  Even if a provider has its own existing broadband program for determining eligible households, it may decide to use the National Verifier for some or all applications to the EBB Program, although it is not required to do so.  We find that</w:t>
      </w:r>
      <w:r>
        <w:t xml:space="preserve"> </w:t>
      </w:r>
      <w:r>
        <w:t>permitting automatically approved providers to use USAC’s eligibility determination systems in a manner consistent with the Consolidated Appropriations Act as described below further bolsters program protections against waste, fraud, and abuse.</w:t>
      </w:r>
      <w:r>
        <w:rPr>
          <w:rStyle w:val="FootnoteReference"/>
        </w:rPr>
        <w:footnoteReference w:id="84"/>
      </w:r>
    </w:p>
    <w:p w:rsidR="008735A8" w:rsidP="008735A8" w14:paraId="6AE1ECE0" w14:textId="77777777">
      <w:pPr>
        <w:pStyle w:val="ParaNum"/>
      </w:pPr>
      <w:r>
        <w:rPr>
          <w:i/>
          <w:iCs/>
        </w:rPr>
        <w:t>Timing of Approvals</w:t>
      </w:r>
      <w:r>
        <w:t>.  Providers</w:t>
      </w:r>
      <w:r>
        <w:t xml:space="preserve"> </w:t>
      </w:r>
      <w:r>
        <w:t>that file applications certifying to and making necessary demonstrations for the criteria outlined above will receive approval automatically upon filing once the Bureau confirms all required information was submitted.  We agree with commenters in the record who argue the intent of Congress was to create an automatic presumption of approval for providers with existing support programs.</w:t>
      </w:r>
      <w:r>
        <w:rPr>
          <w:rStyle w:val="FootnoteReference"/>
        </w:rPr>
        <w:footnoteReference w:id="85"/>
      </w:r>
      <w:r>
        <w:t xml:space="preserve">  Thus, we delegate to the Bureau the authority to create and administer an application process that will automatically approve provider applications meeting the criteria described above.  Additionally, once approved, all providers must file with USAC an election to participate in the EBB Program to gain access to USAC systems.</w:t>
      </w:r>
    </w:p>
    <w:p w:rsidR="008735A8" w:rsidP="008735A8" w14:paraId="784946C1" w14:textId="77777777">
      <w:pPr>
        <w:pStyle w:val="Heading4"/>
      </w:pPr>
      <w:bookmarkStart w:id="65" w:name="_Toc64538359"/>
      <w:bookmarkStart w:id="66" w:name="_Toc64753362"/>
      <w:bookmarkStart w:id="67" w:name="_Toc64894112"/>
      <w:bookmarkStart w:id="68" w:name="_Toc65153853"/>
      <w:r>
        <w:t>Expedited Review Process for Non-ETC Providers</w:t>
      </w:r>
      <w:bookmarkEnd w:id="65"/>
      <w:bookmarkEnd w:id="66"/>
      <w:bookmarkEnd w:id="67"/>
      <w:bookmarkEnd w:id="68"/>
    </w:p>
    <w:p w:rsidR="008735A8" w:rsidP="008735A8" w14:paraId="2E2C6435" w14:textId="77777777">
      <w:pPr>
        <w:pStyle w:val="ParaNum"/>
      </w:pPr>
      <w:r>
        <w:t xml:space="preserve">We adopt an expedited review process for non-ETC providers that do not qualify for automatic application processing and are not affiliated with an ETC in the same jurisdiction.  Such providers must file an application for expedited review to receive approval from the Bureau to participate in the EBB Program.  As proposed in the </w:t>
      </w:r>
      <w:r w:rsidRPr="00B20193">
        <w:rPr>
          <w:i/>
          <w:iCs/>
        </w:rPr>
        <w:t>Public Notice</w:t>
      </w:r>
      <w:r>
        <w:t>,</w:t>
      </w:r>
      <w:r>
        <w:rPr>
          <w:rStyle w:val="FootnoteReference"/>
        </w:rPr>
        <w:footnoteReference w:id="86"/>
      </w:r>
      <w:r>
        <w:t xml:space="preserve"> each non-ETC broadband provider seeking to </w:t>
      </w:r>
      <w:r>
        <w:t>participate must file an application describing: (1) the state(s) in which it plans to participate, (2) the service areas in which the provider has the authority, if needed, to operate in each state but has not been designated an eligible telecommunications carrier, and (3) documentation of the provider’s plan to combat waste, fraud, and abuse.  These requirements align with the Consolidated Appropriations Act’s requirements for provider participation and eligibility.</w:t>
      </w:r>
      <w:r>
        <w:rPr>
          <w:rStyle w:val="FootnoteReference"/>
        </w:rPr>
        <w:footnoteReference w:id="87"/>
      </w:r>
    </w:p>
    <w:p w:rsidR="008735A8" w:rsidP="008735A8" w14:paraId="780D1619" w14:textId="77777777">
      <w:pPr>
        <w:pStyle w:val="ParaNum"/>
      </w:pPr>
      <w:r>
        <w:t xml:space="preserve">Provider applications for review must establish a sufficient showing that the provider has met the criteria for expedited review and approval, as outlined below.  We direct the Bureau to establish and administer this expedited application review process consistent with this Order.  </w:t>
      </w:r>
    </w:p>
    <w:p w:rsidR="008735A8" w:rsidRPr="005D7CAB" w:rsidP="008735A8" w14:paraId="2915BCE9" w14:textId="77777777">
      <w:pPr>
        <w:pStyle w:val="ParaNum"/>
        <w:numPr>
          <w:ilvl w:val="0"/>
          <w:numId w:val="3"/>
        </w:numPr>
      </w:pPr>
      <w:r>
        <w:rPr>
          <w:i/>
          <w:iCs/>
        </w:rPr>
        <w:t>A l</w:t>
      </w:r>
      <w:r w:rsidRPr="00D64375">
        <w:rPr>
          <w:i/>
          <w:iCs/>
        </w:rPr>
        <w:t xml:space="preserve">ist of states </w:t>
      </w:r>
      <w:r>
        <w:rPr>
          <w:i/>
          <w:iCs/>
        </w:rPr>
        <w:t xml:space="preserve">or territories </w:t>
      </w:r>
      <w:r w:rsidRPr="00D64375">
        <w:rPr>
          <w:i/>
          <w:iCs/>
        </w:rPr>
        <w:t>where the provider will offer EBB</w:t>
      </w:r>
      <w:r>
        <w:rPr>
          <w:i/>
          <w:iCs/>
        </w:rPr>
        <w:t xml:space="preserve"> Program</w:t>
      </w:r>
      <w:r w:rsidRPr="00D64375">
        <w:rPr>
          <w:i/>
          <w:iCs/>
        </w:rPr>
        <w:t xml:space="preserve"> services. </w:t>
      </w:r>
      <w:r>
        <w:t xml:space="preserve"> A provider seeking approval must list each jurisdiction in which it seeks to be approved to offer EBB Program services.  While</w:t>
      </w:r>
      <w:r>
        <w:t xml:space="preserve"> </w:t>
      </w:r>
      <w:r>
        <w:t>the provider need only identify the state or territory where it plans to offer qualifying services for purposes of its submission to the Bureau, providers should be prepared to identify to USAC in their election the p</w:t>
      </w:r>
      <w:r w:rsidRPr="00D64375">
        <w:t>ostal Z</w:t>
      </w:r>
      <w:r>
        <w:t>IP</w:t>
      </w:r>
      <w:r w:rsidRPr="00D64375">
        <w:t xml:space="preserve"> </w:t>
      </w:r>
      <w:r>
        <w:t>c</w:t>
      </w:r>
      <w:r w:rsidRPr="00D64375">
        <w:t>od</w:t>
      </w:r>
      <w:r>
        <w:t xml:space="preserve">e(s) or </w:t>
      </w:r>
      <w:r w:rsidRPr="00D64375">
        <w:t>Census Block</w:t>
      </w:r>
      <w:r>
        <w:t>(s)</w:t>
      </w:r>
      <w:r w:rsidRPr="00D64375">
        <w:t xml:space="preserve"> where </w:t>
      </w:r>
      <w:r>
        <w:t>Program</w:t>
      </w:r>
      <w:r w:rsidRPr="00D64375">
        <w:t xml:space="preserve"> service will be offered</w:t>
      </w:r>
      <w:r>
        <w:t xml:space="preserve"> to obtain Service Provider Identification Number(s) (SPINs) or Study Area Codes (SACs), as necessary.</w:t>
      </w:r>
    </w:p>
    <w:p w:rsidR="008735A8" w:rsidRPr="005D7CAB" w:rsidP="008735A8" w14:paraId="41FD0BFD" w14:textId="77777777">
      <w:pPr>
        <w:pStyle w:val="ParaNum"/>
        <w:numPr>
          <w:ilvl w:val="0"/>
          <w:numId w:val="3"/>
        </w:numPr>
      </w:pPr>
      <w:r>
        <w:rPr>
          <w:i/>
          <w:iCs/>
        </w:rPr>
        <w:t>A statement identifying the jurisdiction in which the provider requires FCC approval and jurisdictions in which</w:t>
      </w:r>
      <w:r w:rsidRPr="005D7CAB">
        <w:rPr>
          <w:i/>
          <w:iCs/>
        </w:rPr>
        <w:t xml:space="preserve"> the provider is an existing ETC</w:t>
      </w:r>
      <w:r>
        <w:rPr>
          <w:i/>
          <w:iCs/>
        </w:rPr>
        <w:t>.</w:t>
      </w:r>
      <w:r>
        <w:t xml:space="preserve">  Providers that are designated as an ETC or affiliated with an ETC</w:t>
      </w:r>
      <w:r>
        <w:rPr>
          <w:rStyle w:val="FootnoteReference"/>
        </w:rPr>
        <w:footnoteReference w:id="88"/>
      </w:r>
      <w:r>
        <w:t xml:space="preserve"> in some states or territories must submit an application and obtain Bureau approval to participate in the Program in states or territories where the provider is not designated as an ETC.  Providers, even if already designated as an ETC in some states or territories, must seek Bureau approval to offer EBB Program services in states or territories in which the provider is not designated as an ETC.  Because such applications will be reviewed on either an automatic or expedited basis, we do not expect such a requirement to impose a significant burden on providers.  Providers without an ETC designation or unaffiliated with an ETC must certify that they are authorized to provide broadband services as of December 1, 2020.</w:t>
      </w:r>
    </w:p>
    <w:p w:rsidR="008735A8" w:rsidP="008735A8" w14:paraId="23C1BE7B" w14:textId="77777777">
      <w:pPr>
        <w:pStyle w:val="ParaNum"/>
        <w:numPr>
          <w:ilvl w:val="0"/>
          <w:numId w:val="3"/>
        </w:numPr>
      </w:pPr>
      <w:bookmarkStart w:id="69" w:name="_Hlk64575607"/>
      <w:r>
        <w:rPr>
          <w:i/>
          <w:iCs/>
        </w:rPr>
        <w:t>Documentation of the provider’s plan to combat waste, fraud, and abuse</w:t>
      </w:r>
      <w:bookmarkEnd w:id="69"/>
      <w:r>
        <w:rPr>
          <w:i/>
          <w:iCs/>
        </w:rPr>
        <w:t>.</w:t>
      </w:r>
      <w:r>
        <w:t xml:space="preserve">  Participating provider applications must include a certification that the provider understands and complies with all statutory and regulatory obligations, including those described within this Order, as public interest conditions of offering EBB Program services.  Specifically, a provider must certify that it will:</w:t>
      </w:r>
    </w:p>
    <w:p w:rsidR="008735A8" w:rsidP="008735A8" w14:paraId="5AB538CB" w14:textId="77777777">
      <w:pPr>
        <w:pStyle w:val="ParaNum"/>
        <w:numPr>
          <w:ilvl w:val="1"/>
          <w:numId w:val="3"/>
        </w:numPr>
      </w:pPr>
      <w:r>
        <w:t>confirm a household’s eligibility for the Program through either the National Verifier or a Commission-approved eligibility verification process prior to seeking reimbursement for the respective subscriber;</w:t>
      </w:r>
    </w:p>
    <w:p w:rsidR="008735A8" w:rsidP="008735A8" w14:paraId="7550A1DA" w14:textId="77777777">
      <w:pPr>
        <w:pStyle w:val="ParaNum"/>
        <w:numPr>
          <w:ilvl w:val="1"/>
          <w:numId w:val="3"/>
        </w:numPr>
      </w:pPr>
      <w:r>
        <w:t>follow all enrollment requirements and obtain all certifications as required by the EBB Program, including providing eligible households with information describing the Program’s eligibility requirements, one-per-household rule, and enrollment procedures;</w:t>
      </w:r>
    </w:p>
    <w:p w:rsidR="008735A8" w:rsidP="008735A8" w14:paraId="315E2DCB" w14:textId="77777777">
      <w:pPr>
        <w:pStyle w:val="ParaNum"/>
        <w:numPr>
          <w:ilvl w:val="1"/>
          <w:numId w:val="3"/>
        </w:numPr>
      </w:pPr>
      <w:r>
        <w:t>interact with the necessary USAC systems, including the National Verifier, NLAD, and RAD, before submitting claims for reimbursement, including performing the necessary checks to ensure the household is not receiving duplicative benefits within the EBB Program;</w:t>
      </w:r>
    </w:p>
    <w:p w:rsidR="008735A8" w:rsidP="008735A8" w14:paraId="050F997E" w14:textId="77777777">
      <w:pPr>
        <w:pStyle w:val="ParaNum"/>
        <w:numPr>
          <w:ilvl w:val="1"/>
          <w:numId w:val="3"/>
        </w:numPr>
      </w:pPr>
      <w:r>
        <w:t>de-enroll from the Program any household it has a reasonable basis to believe is no longer eligible to receive the benefit consistent with Program requirements;</w:t>
      </w:r>
    </w:p>
    <w:p w:rsidR="008735A8" w:rsidRPr="00EE420E" w:rsidP="008735A8" w14:paraId="42803AF5" w14:textId="77777777">
      <w:pPr>
        <w:pStyle w:val="ParaNum"/>
        <w:numPr>
          <w:ilvl w:val="1"/>
          <w:numId w:val="3"/>
        </w:numPr>
      </w:pPr>
      <w:r>
        <w:t xml:space="preserve">comply with the Program’s document retention requirements and agree to make such documentation available to the Commission or USAC, upon request or any entities (for example, auditors) operating on their behalf; and </w:t>
      </w:r>
    </w:p>
    <w:p w:rsidR="008735A8" w:rsidP="008735A8" w14:paraId="4C62AE15" w14:textId="77777777">
      <w:pPr>
        <w:pStyle w:val="ParaNum"/>
        <w:numPr>
          <w:ilvl w:val="1"/>
          <w:numId w:val="3"/>
        </w:numPr>
      </w:pPr>
      <w:r>
        <w:t>agree to the Commission’s enforcement and forfeiture authority.</w:t>
      </w:r>
    </w:p>
    <w:p w:rsidR="008735A8" w:rsidP="008735A8" w14:paraId="00BD36BF" w14:textId="77777777">
      <w:pPr>
        <w:pStyle w:val="ParaNum"/>
      </w:pPr>
      <w:r w:rsidRPr="00956290">
        <w:rPr>
          <w:i/>
          <w:iCs/>
        </w:rPr>
        <w:t>Timing of Approvals</w:t>
      </w:r>
      <w:r>
        <w:t>.  Providers that have filed an application satisfying the criteria outlined above will receive expedited review.  We decline to adopt a deemed granted date or other specific application review deadlines for the expedited review process.  Providers submitting applications by the priority application deadline will receive a determination prior to the start of the EBB Program.  Accordingly, we believe specific application review deadlines are unnecessary. We delegate to the Bureau the authority to create and administer an application review process that will expeditiously consider provider applications meeting the criteria described above.  Additionally, all approved providers must file an election with USAC to participate in the EBB Program.</w:t>
      </w:r>
    </w:p>
    <w:p w:rsidR="008735A8" w:rsidP="008735A8" w14:paraId="75E9EC10" w14:textId="77777777">
      <w:pPr>
        <w:pStyle w:val="Heading3"/>
      </w:pPr>
      <w:bookmarkStart w:id="70" w:name="_Toc64538360"/>
      <w:bookmarkStart w:id="71" w:name="_Toc64753363"/>
      <w:bookmarkStart w:id="72" w:name="_Toc64894113"/>
      <w:bookmarkStart w:id="73" w:name="_Toc65153854"/>
      <w:bookmarkStart w:id="74" w:name="_Toc65232048"/>
      <w:r>
        <w:t>Conditions and Requirements for Participating Providers</w:t>
      </w:r>
      <w:bookmarkEnd w:id="70"/>
      <w:bookmarkEnd w:id="71"/>
      <w:bookmarkEnd w:id="72"/>
      <w:bookmarkEnd w:id="73"/>
      <w:bookmarkEnd w:id="74"/>
    </w:p>
    <w:p w:rsidR="008735A8" w:rsidRPr="00482663" w:rsidP="008735A8" w14:paraId="2A12283D" w14:textId="77777777">
      <w:pPr>
        <w:pStyle w:val="ParaNum"/>
      </w:pPr>
      <w:r>
        <w:t>We find there is authority within the Consolidated Appropriations Act to require participating providers to offer the EBB Program benefit throughout the provider’s approved service area.  Additionally, we find that use of existing USAC databases is the most efficient way to begin the program quickly while ensuring adequate safeguards to prevent waste, fraud, and abuse.  Accordingly, we authorize USAC to make available the appropriate databases to administer the program including the National Verifier, NLAD, RAD, and LCS.  We direct USAC to take the appropriate actions to update, modify, or create the necessary USAC systems to administer the EBB Program in line with the Commission’s direction in this Order.  We further delegate authority to the Bureau and the Office of Managing Director to supervise and coordinate with USAC all actions necessary to make USAC databases and systems available for the EBB Program.</w:t>
      </w:r>
    </w:p>
    <w:p w:rsidR="008735A8" w:rsidP="00C927D7" w14:paraId="159E65EF" w14:textId="77777777">
      <w:pPr>
        <w:pStyle w:val="ParaNum"/>
        <w:widowControl/>
      </w:pPr>
      <w:r>
        <w:rPr>
          <w:i/>
          <w:iCs/>
        </w:rPr>
        <w:t>Public Interest Conditions of Approvals</w:t>
      </w:r>
      <w:r w:rsidRPr="0080596F">
        <w:t>.</w:t>
      </w:r>
      <w:r>
        <w:t xml:space="preserve">  We adopt our proposal to require providers to offer the EBB Program discount on at least one service offering across all of its approved service areas in each of the states in which it is approved to participate.  We find that such an approach is consistent with the Consolidated Appropriations Act’s requirements regarding the establishment of the Program to reimburse providers for discounts provided to subscribers</w:t>
      </w:r>
      <w:r>
        <w:rPr>
          <w:rStyle w:val="FootnoteReference"/>
        </w:rPr>
        <w:footnoteReference w:id="89"/>
      </w:r>
      <w:r>
        <w:t xml:space="preserve"> and supports the public interest in ensuring subscribers have access to the EBB Program.  Further, the Consolidated Appropriations Act grants the authority to the Commission to determine whether a provider meets the requirements to participate in the EBB Program.</w:t>
      </w:r>
      <w:r>
        <w:rPr>
          <w:rStyle w:val="FootnoteReference"/>
        </w:rPr>
        <w:footnoteReference w:id="90"/>
      </w:r>
      <w:r>
        <w:t xml:space="preserve">  </w:t>
      </w:r>
      <w:r w:rsidRPr="001B498A">
        <w:t xml:space="preserve">We agree with commenters that providers should not have to extend service offerings into areas where they currently do not exist and should not be mandated to </w:t>
      </w:r>
      <w:r>
        <w:t xml:space="preserve">offer </w:t>
      </w:r>
      <w:r w:rsidRPr="00B95118">
        <w:t>a certain quality of service</w:t>
      </w:r>
      <w:r>
        <w:t xml:space="preserve"> for the reasons further explained below.</w:t>
      </w:r>
      <w:r>
        <w:rPr>
          <w:rStyle w:val="FootnoteReference"/>
        </w:rPr>
        <w:footnoteReference w:id="91"/>
      </w:r>
      <w:r>
        <w:t xml:space="preserve">  Requiring providers to expand or otherwise deploy service offerings or existing programs into areas where they currently do not exist increases provider burdens and delays implementation for providers seeking to quickly offer EBB Program services.  Approved providers must offer at least one EBB Program-reimbursed service to each of its eligible households within its service area.  However, we also encourage participating providers to make EBB Program support available for all its service offerings for eligible households.  Additionally, pursuant to the Consolidated Appropriations Act, participating providers must not deny an eligible household the ability to participate in the EBB Program based on any past or present arrearages with that provider, may not require an eligible household to pay an early termination fee if the household enters into a contract for its EBB Program-supported service and later terminates that contract, and may not subject EBB Program-</w:t>
      </w:r>
      <w:r>
        <w:t>supported service to a mandatory waiting period based on a household having previously received service from that provider.</w:t>
      </w:r>
      <w:r>
        <w:rPr>
          <w:rStyle w:val="FootnoteReference"/>
        </w:rPr>
        <w:footnoteReference w:id="92"/>
      </w:r>
      <w:r>
        <w:t xml:space="preserve"> </w:t>
      </w:r>
    </w:p>
    <w:p w:rsidR="008735A8" w:rsidP="008735A8" w14:paraId="78B93705" w14:textId="77777777">
      <w:pPr>
        <w:pStyle w:val="ParaNum"/>
      </w:pPr>
      <w:r>
        <w:rPr>
          <w:i/>
          <w:iCs/>
        </w:rPr>
        <w:t xml:space="preserve">Notice to Consumers.  </w:t>
      </w:r>
      <w:r>
        <w:t>Providers also play an important role in ensuring that their customers are informed about the EBB Program at the point of application and enrollment.  Providers will have a direct relationship with their customers, and as such, have a responsibility to ensure that these customers have the information they need to make an informed decision about the broadband service product they subscribe to supported by the EBB Program.  Accordingly, we require participating providers to collect and retain documentation demonstrating that, prior to enrolling an existing subscriber in the EBB Program, the provider clearly disclosed to the household that the EBB Program is a government program that reduces the customer’s broadband Internet access service bill, is temporary in nature, that the household will be subject to the provider’s undiscounted rates and general terms and conditions at the end of the program if they continue to receive service, that the household may obtain broadband service supported by the EBB Program from any participating provider of their choosing, and that the household</w:t>
      </w:r>
      <w:r>
        <w:t xml:space="preserve"> </w:t>
      </w:r>
      <w:r>
        <w:t>may transfer their EBB Program benefit to another provider at any time.  The provider must also retain documentation demonstrating that, having received such disclosures, the household provided affirmative consent to applying their Emergency Broadband Benefit to the service received from the EBB provider.  We believe that this disclosure and consent process will help ensure that low-income households are aware of their choices in the EBB Program without creating overly burdensome application requirements for those households.</w:t>
      </w:r>
    </w:p>
    <w:p w:rsidR="008735A8" w:rsidP="008735A8" w14:paraId="7480B9AB" w14:textId="77777777">
      <w:pPr>
        <w:pStyle w:val="ParaNum"/>
      </w:pPr>
      <w:r>
        <w:rPr>
          <w:i/>
          <w:iCs/>
        </w:rPr>
        <w:t>Use of the</w:t>
      </w:r>
      <w:r>
        <w:rPr>
          <w:i/>
          <w:iCs/>
        </w:rPr>
        <w:t xml:space="preserve"> </w:t>
      </w:r>
      <w:r>
        <w:rPr>
          <w:i/>
          <w:iCs/>
        </w:rPr>
        <w:t>National Verifier, NLAD, RAD and other USAC databases</w:t>
      </w:r>
      <w:r>
        <w:t>.  We find that, consistent with the Consolidated Appropriations Act’s provision allowing us to use USAC’s systems and services to implement the EBB Program, participating providers will be required to use certain USAC systems, such as the Lifeline NLAD and RAD, for program administration and will be permitted to use the National Verifier to determine household eligibility.</w:t>
      </w:r>
      <w:r>
        <w:rPr>
          <w:rStyle w:val="FootnoteReference"/>
        </w:rPr>
        <w:footnoteReference w:id="93"/>
      </w:r>
      <w:r>
        <w:t xml:space="preserve">  We adopt our proposal to rely on the USAC-administered National Verifier, NLAD, RAD, LCS, and other established processes for the EBB Program, including the provider reimbursement process, call centers for program support, provider and consumer outreach, and conducting program integrity reviews.</w:t>
      </w:r>
      <w:r>
        <w:rPr>
          <w:rStyle w:val="FootnoteReference"/>
        </w:rPr>
        <w:footnoteReference w:id="94"/>
      </w:r>
      <w:r>
        <w:t xml:space="preserve">  Accordingly, we adopt the applicable part 54 rules that currently govern Lifeline provider interactions with these USAC systems.  Specifically, we apply the requirements of sections 54.400(i), (o) defining the NLAD and National Verifier; 54.404 outlining carrier interactions with the NLAD; 54.406 outlining enrollment agent activities and requiring registration with the RAD; 54.410 where appropriate in requiring the use of the National Verifier for eligibility determinations; and 54.419 allowing the use of electronic signatures.</w:t>
      </w:r>
      <w:r>
        <w:rPr>
          <w:rStyle w:val="FootnoteReference"/>
        </w:rPr>
        <w:footnoteReference w:id="95"/>
      </w:r>
      <w:r>
        <w:t xml:space="preserve">  We direct the Bureau, and USAC as directed by the Bureau, to issue any further guidance or instruction necessary to clarify the obligations of EBB Program providers when using USAC databases and the administrative process established for the EBB Program.</w:t>
      </w:r>
    </w:p>
    <w:p w:rsidR="008735A8" w:rsidP="00E562DA" w14:paraId="095FC2E5" w14:textId="77777777">
      <w:pPr>
        <w:pStyle w:val="ParaNum"/>
      </w:pPr>
      <w:r w:rsidRPr="00414934">
        <w:rPr>
          <w:i/>
          <w:iCs/>
        </w:rPr>
        <w:t>Safe harbor for participating providers.</w:t>
      </w:r>
      <w:r>
        <w:t xml:space="preserve">  The Consolidated Appropriations Act provides a safe harbor provision stating that the </w:t>
      </w:r>
      <w:r w:rsidRPr="00414934">
        <w:rPr>
          <w:rFonts w:eastAsia="Gungsuh"/>
        </w:rPr>
        <w:t xml:space="preserve">Commission may not enforce a violation of </w:t>
      </w:r>
      <w:r>
        <w:rPr>
          <w:rFonts w:eastAsia="Gungsuh"/>
        </w:rPr>
        <w:t xml:space="preserve">the </w:t>
      </w:r>
      <w:r>
        <w:t xml:space="preserve">Consolidated Appropriations Act </w:t>
      </w:r>
      <w:r w:rsidRPr="00414934">
        <w:rPr>
          <w:rFonts w:eastAsia="Gungsuh"/>
        </w:rPr>
        <w:t>using section</w:t>
      </w:r>
      <w:r>
        <w:rPr>
          <w:rFonts w:eastAsia="Gungsuh"/>
        </w:rPr>
        <w:t>s</w:t>
      </w:r>
      <w:r w:rsidRPr="00414934">
        <w:rPr>
          <w:rFonts w:eastAsia="Gungsuh"/>
        </w:rPr>
        <w:t xml:space="preserve"> 501, 502, or 503 of the Communications Act, or any rules of the Commission promulgated under such sections, </w:t>
      </w:r>
      <w:r>
        <w:t xml:space="preserve">if a participating provider demonstrates that it relied in good faith on information provided to such provider to make any verification required by subsection </w:t>
      </w:r>
      <w:r>
        <w:t>904(b)(2).</w:t>
      </w:r>
      <w:r>
        <w:rPr>
          <w:rStyle w:val="FootnoteReference"/>
        </w:rPr>
        <w:footnoteReference w:id="96"/>
      </w:r>
      <w:r>
        <w:t xml:space="preserve">  Section 904(b)(2) imposes a duty on participating providers to verify whether a household is eligible to receive the service and connected devices supported by this Program.  We establish that this safe harbor will apply to providers who utilize the</w:t>
      </w:r>
      <w:r>
        <w:t xml:space="preserve"> </w:t>
      </w:r>
      <w:r>
        <w:t>National Verifier for eligibility determinations or any alternative eligibility verification process that has received approval from the Commission consistent with this Order.  The safe harbor applies to providers who act in “good faith” with respect to these eligibility verification processes.</w:t>
      </w:r>
      <w:r>
        <w:rPr>
          <w:rStyle w:val="FootnoteReference"/>
        </w:rPr>
        <w:footnoteReference w:id="97"/>
      </w:r>
      <w:r>
        <w:t xml:space="preserve">  The Commission has extensive experience in evaluating good faith actions of regulated entities in both negotiation and cost reimbursement.</w:t>
      </w:r>
      <w:r>
        <w:rPr>
          <w:rStyle w:val="FootnoteReference"/>
        </w:rPr>
        <w:footnoteReference w:id="98"/>
      </w:r>
      <w:r>
        <w:t xml:space="preserve">  In line with this experience, this safe harbor applies to participating providers for eligibility determinations who act in good faith based on information provided to them in the household eligibility and enrollment process.  Good faith will be determined on the totality of circumstances surrounding the participating providers actions or statements.  Participating providers</w:t>
      </w:r>
      <w:r>
        <w:t xml:space="preserve"> </w:t>
      </w:r>
      <w:r>
        <w:t xml:space="preserve">that reasonably rely upon the documentation regarding eligibility determinations provided by eligible households or eligibility determinations from the National Verifier will be able to avail themselves of this statutory safe harbor for purposes of their compliance with the EBB Program rules.  </w:t>
      </w:r>
    </w:p>
    <w:p w:rsidR="008735A8" w:rsidRPr="00F73A97" w:rsidP="008735A8" w14:paraId="39C482B7" w14:textId="77777777">
      <w:pPr>
        <w:pStyle w:val="Heading3"/>
      </w:pPr>
      <w:bookmarkStart w:id="75" w:name="_Toc64538361"/>
      <w:bookmarkStart w:id="76" w:name="_Toc64753364"/>
      <w:bookmarkStart w:id="77" w:name="_Toc64894114"/>
      <w:bookmarkStart w:id="78" w:name="_Toc65153855"/>
      <w:bookmarkStart w:id="79" w:name="_Toc65232049"/>
      <w:r>
        <w:t>Application and Election Procedures</w:t>
      </w:r>
      <w:bookmarkEnd w:id="75"/>
      <w:bookmarkEnd w:id="76"/>
      <w:bookmarkEnd w:id="77"/>
      <w:bookmarkEnd w:id="78"/>
      <w:bookmarkEnd w:id="79"/>
    </w:p>
    <w:p w:rsidR="008735A8" w:rsidRPr="006E7FCB" w:rsidP="008735A8" w14:paraId="42D770CF" w14:textId="77777777">
      <w:pPr>
        <w:pStyle w:val="ParaNum"/>
      </w:pPr>
      <w:r w:rsidRPr="006E7FCB">
        <w:t>A</w:t>
      </w:r>
      <w:r>
        <w:t xml:space="preserve"> provider</w:t>
      </w:r>
      <w:r w:rsidRPr="006E7FCB">
        <w:t xml:space="preserve"> application to participate </w:t>
      </w:r>
      <w:r>
        <w:t>in the EBB Program</w:t>
      </w:r>
      <w:r w:rsidRPr="006E7FCB">
        <w:t xml:space="preserve"> will provide information used to determine whether the applicant has the legal</w:t>
      </w:r>
      <w:r>
        <w:t xml:space="preserve"> and</w:t>
      </w:r>
      <w:r w:rsidRPr="006E7FCB">
        <w:t xml:space="preserve"> technical</w:t>
      </w:r>
      <w:r>
        <w:t xml:space="preserve"> </w:t>
      </w:r>
      <w:r w:rsidRPr="006E7FCB">
        <w:t>qualifications to participate in</w:t>
      </w:r>
      <w:r>
        <w:t xml:space="preserve"> the EBB Program</w:t>
      </w:r>
      <w:r w:rsidRPr="006E7FCB">
        <w:t xml:space="preserve">.  </w:t>
      </w:r>
      <w:r>
        <w:t>An applicant must certify</w:t>
      </w:r>
      <w:r w:rsidRPr="006E7FCB">
        <w:t xml:space="preserve">, under penalty of perjury, its qualifications.  </w:t>
      </w:r>
      <w:r>
        <w:t xml:space="preserve">Non-ETC providers must certify under penalty of perjury that the information set forth in their application is true, accurate, and complete; they understand and will comply with all statutory and regulatory obligations described within this Order; and all terms and conditions and other requirements applicable to using the National Verifier, NLAD, RAD, and other USAC systems.  Providing materially false information in the application will disqualify a provider from participation in the EBB Program.  </w:t>
      </w:r>
      <w:r w:rsidRPr="006E7FCB">
        <w:t xml:space="preserve">Eligibility to participate in the </w:t>
      </w:r>
      <w:r>
        <w:t>program</w:t>
      </w:r>
      <w:r w:rsidRPr="006E7FCB">
        <w:t xml:space="preserve"> is based on an applicant’s submission of required information</w:t>
      </w:r>
      <w:r>
        <w:t xml:space="preserve"> and </w:t>
      </w:r>
      <w:r w:rsidRPr="006E7FCB">
        <w:t xml:space="preserve">certifications.  A potential applicant must take seriously its </w:t>
      </w:r>
      <w:r>
        <w:t xml:space="preserve">compliance </w:t>
      </w:r>
      <w:r w:rsidRPr="006E7FCB">
        <w:t xml:space="preserve">duties and responsibilities and carefully determine before filing an application that it is able to meet the obligations associated with </w:t>
      </w:r>
      <w:r>
        <w:t>EBB Program</w:t>
      </w:r>
      <w:r w:rsidRPr="006E7FCB">
        <w:t xml:space="preserve"> support</w:t>
      </w:r>
      <w:r>
        <w:t xml:space="preserve">.  </w:t>
      </w:r>
      <w:r w:rsidRPr="006E7FCB">
        <w:t xml:space="preserve">An applicant’s </w:t>
      </w:r>
      <w:r>
        <w:t>filing and subsequent approval does not guarantee the applicant will receive EBB Program reimbursement.</w:t>
      </w:r>
      <w:r w:rsidRPr="006E7FCB">
        <w:t xml:space="preserve">  </w:t>
      </w:r>
      <w:r>
        <w:t>Each participating provider</w:t>
      </w:r>
      <w:r w:rsidRPr="006E7FCB">
        <w:t xml:space="preserve"> must file all required forms, information</w:t>
      </w:r>
      <w:r>
        <w:t>,</w:t>
      </w:r>
      <w:r w:rsidRPr="006E7FCB">
        <w:t xml:space="preserve"> and certifications</w:t>
      </w:r>
      <w:r>
        <w:t xml:space="preserve"> with the Commission and USAC to receive reimbursement.</w:t>
      </w:r>
    </w:p>
    <w:p w:rsidR="008735A8" w:rsidRPr="0045647D" w:rsidP="008735A8" w14:paraId="5E0F963B" w14:textId="77777777">
      <w:pPr>
        <w:pStyle w:val="ParaNum"/>
      </w:pPr>
      <w:r w:rsidRPr="006E7FCB">
        <w:t>A</w:t>
      </w:r>
      <w:r>
        <w:t xml:space="preserve"> non-ETC</w:t>
      </w:r>
      <w:r w:rsidRPr="006E7FCB">
        <w:t xml:space="preserve"> </w:t>
      </w:r>
      <w:r>
        <w:t>provider</w:t>
      </w:r>
      <w:r w:rsidRPr="006E7FCB">
        <w:t xml:space="preserve"> seeking to participate in the </w:t>
      </w:r>
      <w:r>
        <w:t>EBB Program</w:t>
      </w:r>
      <w:r w:rsidRPr="006E7FCB">
        <w:t xml:space="preserve"> must file </w:t>
      </w:r>
      <w:r>
        <w:t>the appropriate</w:t>
      </w:r>
      <w:r w:rsidRPr="006E7FCB">
        <w:t xml:space="preserve"> </w:t>
      </w:r>
      <w:r>
        <w:t>a</w:t>
      </w:r>
      <w:r w:rsidRPr="006E7FCB">
        <w:t>pplication</w:t>
      </w:r>
      <w:r>
        <w:t>, whether it is eligible for expedited or automatic approval,</w:t>
      </w:r>
      <w:r w:rsidRPr="006E7FCB">
        <w:t xml:space="preserve"> electronically</w:t>
      </w:r>
      <w:r>
        <w:t>, whether filing for automated or expedited approval,</w:t>
      </w:r>
      <w:r w:rsidRPr="006E7FCB">
        <w:t xml:space="preserve"> </w:t>
      </w:r>
      <w:r>
        <w:t>through the process announced by the Bureau following the adoption of this order</w:t>
      </w:r>
      <w:r w:rsidRPr="006E7FCB">
        <w:t>.</w:t>
      </w:r>
      <w:r>
        <w:rPr>
          <w:vertAlign w:val="superscript"/>
        </w:rPr>
        <w:footnoteReference w:id="99"/>
      </w:r>
      <w:r w:rsidRPr="006E7FCB">
        <w:t xml:space="preserve">  An applicant </w:t>
      </w:r>
      <w:r>
        <w:t xml:space="preserve">provider </w:t>
      </w:r>
      <w:r w:rsidRPr="006E7FCB">
        <w:t>bears full responsibility for submitting an accurate, complete, and timely application</w:t>
      </w:r>
      <w:r>
        <w:t xml:space="preserve">, and </w:t>
      </w:r>
      <w:r w:rsidRPr="006E7FCB">
        <w:t xml:space="preserve">should </w:t>
      </w:r>
      <w:r>
        <w:t>thoroughly review the Program participating provider requirements</w:t>
      </w:r>
      <w:r w:rsidRPr="006E7FCB">
        <w:t xml:space="preserve">, in addition to </w:t>
      </w:r>
      <w:r>
        <w:t>any subsequent guidance, to ensure</w:t>
      </w:r>
      <w:r w:rsidRPr="006E7FCB">
        <w:t xml:space="preserve"> all required information is included in its application.</w:t>
      </w:r>
      <w:r>
        <w:t xml:space="preserve">  </w:t>
      </w:r>
      <w:r w:rsidRPr="006E7FCB">
        <w:t xml:space="preserve">An applicant </w:t>
      </w:r>
      <w:r>
        <w:t xml:space="preserve">provider </w:t>
      </w:r>
      <w:r w:rsidRPr="006E7FCB">
        <w:t>should</w:t>
      </w:r>
      <w:r w:rsidRPr="006E7FCB">
        <w:t xml:space="preserve"> </w:t>
      </w:r>
      <w:r>
        <w:t>be cognizant</w:t>
      </w:r>
      <w:r w:rsidRPr="006E7FCB">
        <w:t xml:space="preserve"> that submitting an application (and any amendments thereto) constitutes a representation by the certifying official that he or she is an authorized representative of the applicant, that he or she has read the </w:t>
      </w:r>
      <w:r>
        <w:t>appropriate</w:t>
      </w:r>
      <w:r w:rsidRPr="006E7FCB">
        <w:t xml:space="preserve"> instructions and certifications, and that the contents of the application, its certifications, and any attachments are true and correct. </w:t>
      </w:r>
      <w:r>
        <w:t xml:space="preserve"> </w:t>
      </w:r>
      <w:r w:rsidRPr="006E7FCB">
        <w:t xml:space="preserve">Submitting a false </w:t>
      </w:r>
      <w:r w:rsidRPr="006E7FCB">
        <w:t xml:space="preserve">certification to the Commission may result in penalties, including monetary forfeitures, license forfeitures, </w:t>
      </w:r>
      <w:r>
        <w:t xml:space="preserve">and </w:t>
      </w:r>
      <w:r w:rsidRPr="006E7FCB">
        <w:t xml:space="preserve">ineligibility to participate in future </w:t>
      </w:r>
      <w:r>
        <w:t xml:space="preserve">Commission </w:t>
      </w:r>
      <w:r w:rsidRPr="006E7FCB">
        <w:t>auctions</w:t>
      </w:r>
      <w:r>
        <w:t xml:space="preserve"> or</w:t>
      </w:r>
      <w:r w:rsidRPr="006E7FCB">
        <w:t xml:space="preserve"> competitions, </w:t>
      </w:r>
      <w:r>
        <w:t>as well as</w:t>
      </w:r>
      <w:r w:rsidRPr="006E7FCB">
        <w:t xml:space="preserve"> criminal prosecution</w:t>
      </w:r>
      <w:r>
        <w:t xml:space="preserve"> and/or liability under the False Claims Act</w:t>
      </w:r>
      <w:r w:rsidRPr="006E7FCB">
        <w:t>.</w:t>
      </w:r>
    </w:p>
    <w:p w:rsidR="008735A8" w:rsidP="008735A8" w14:paraId="170337E4" w14:textId="77777777">
      <w:pPr>
        <w:pStyle w:val="Heading2"/>
      </w:pPr>
      <w:bookmarkStart w:id="80" w:name="_Toc64538362"/>
      <w:bookmarkStart w:id="81" w:name="_Toc64753365"/>
      <w:bookmarkStart w:id="82" w:name="_Toc64894115"/>
      <w:bookmarkStart w:id="83" w:name="_Toc65153856"/>
      <w:bookmarkStart w:id="84" w:name="_Toc65232050"/>
      <w:r>
        <w:t>Household Eligibility</w:t>
      </w:r>
      <w:bookmarkEnd w:id="80"/>
      <w:bookmarkEnd w:id="81"/>
      <w:bookmarkEnd w:id="82"/>
      <w:bookmarkEnd w:id="83"/>
      <w:bookmarkEnd w:id="84"/>
    </w:p>
    <w:p w:rsidR="008735A8" w:rsidRPr="00233B9F" w:rsidP="008735A8" w14:paraId="7183F33A" w14:textId="77777777">
      <w:pPr>
        <w:pStyle w:val="Heading3"/>
      </w:pPr>
      <w:bookmarkStart w:id="85" w:name="_Toc64538363"/>
      <w:bookmarkStart w:id="86" w:name="_Toc64753366"/>
      <w:bookmarkStart w:id="87" w:name="_Toc64894116"/>
      <w:bookmarkStart w:id="88" w:name="_Toc65153857"/>
      <w:bookmarkStart w:id="89" w:name="_Toc65232051"/>
      <w:r>
        <w:t>Emergency Broadband Benefit Program Eligible Households</w:t>
      </w:r>
      <w:bookmarkEnd w:id="85"/>
      <w:bookmarkEnd w:id="86"/>
      <w:bookmarkEnd w:id="87"/>
      <w:bookmarkEnd w:id="88"/>
      <w:bookmarkEnd w:id="89"/>
    </w:p>
    <w:p w:rsidR="008735A8" w:rsidRPr="000A6A0A" w:rsidP="008735A8" w14:paraId="6E16EA42" w14:textId="77777777">
      <w:pPr>
        <w:pStyle w:val="ParaNum"/>
        <w:rPr>
          <w:rFonts w:ascii="TimesNewRomanPSMT" w:hAnsi="TimesNewRomanPSMT" w:cs="TimesNewRomanPSMT"/>
          <w:snapToGrid/>
          <w:kern w:val="0"/>
        </w:rPr>
      </w:pPr>
      <w:r>
        <w:t>The Consolidated Appropriations Act directs that a household will qualify for the</w:t>
      </w:r>
      <w:r>
        <w:t xml:space="preserve"> </w:t>
      </w:r>
      <w:r>
        <w:t>EBB Program</w:t>
      </w:r>
      <w:r>
        <w:rPr>
          <w:rStyle w:val="FootnoteReference"/>
        </w:rPr>
        <w:footnoteReference w:id="100"/>
      </w:r>
      <w:r>
        <w:t xml:space="preserve"> if at least one member of the household:  </w:t>
      </w:r>
      <w:r w:rsidRPr="0040677F">
        <w:t>(1) meets the qualifications for participation in the Lifeline program;</w:t>
      </w:r>
      <w:r>
        <w:rPr>
          <w:rStyle w:val="FootnoteReference"/>
        </w:rPr>
        <w:footnoteReference w:id="101"/>
      </w:r>
      <w:r w:rsidRPr="0040677F">
        <w:t xml:space="preserve"> (2) has </w:t>
      </w:r>
      <w:r>
        <w:t xml:space="preserve">applied for and </w:t>
      </w:r>
      <w:r w:rsidRPr="0040677F">
        <w:t>been approved to receive benefits under the free and reduced price lunch program under</w:t>
      </w:r>
      <w:r>
        <w:t xml:space="preserve"> </w:t>
      </w:r>
      <w:r w:rsidRPr="0040677F">
        <w:t>the Richard B. Russell National School Lunch Act</w:t>
      </w:r>
      <w:r>
        <w:rPr>
          <w:rStyle w:val="FootnoteReference"/>
        </w:rPr>
        <w:footnoteReference w:id="102"/>
      </w:r>
      <w:r w:rsidRPr="0040677F">
        <w:t xml:space="preserve"> or the school breakfast program under section 4 of the Child Nutrition Act of 1966</w:t>
      </w:r>
      <w:r>
        <w:rPr>
          <w:rStyle w:val="FootnoteReference"/>
        </w:rPr>
        <w:footnoteReference w:id="103"/>
      </w:r>
      <w:r w:rsidRPr="0040677F">
        <w:t>; (3) has experienced a substantial loss of income since February 29, 2020</w:t>
      </w:r>
      <w:r w:rsidRPr="0097155D">
        <w:t xml:space="preserve"> </w:t>
      </w:r>
      <w:r>
        <w:t>that is documented by layoff or furlough notice, application for unemployment insurance benefits, or similar documentation or that is otherwise verifiable through the National Verifier or the NLAD</w:t>
      </w:r>
      <w:r w:rsidRPr="0040677F">
        <w:t>;</w:t>
      </w:r>
      <w:r>
        <w:rPr>
          <w:rStyle w:val="FootnoteReference"/>
        </w:rPr>
        <w:footnoteReference w:id="104"/>
      </w:r>
      <w:r w:rsidRPr="0040677F">
        <w:t xml:space="preserve"> (4) has received a Federal Pell Grant under section</w:t>
      </w:r>
      <w:r>
        <w:t xml:space="preserve"> </w:t>
      </w:r>
      <w:r w:rsidRPr="0040677F">
        <w:t>401 of the Higher Education Act of 1965</w:t>
      </w:r>
      <w:r>
        <w:rPr>
          <w:rStyle w:val="FootnoteReference"/>
        </w:rPr>
        <w:footnoteReference w:id="105"/>
      </w:r>
      <w:r w:rsidRPr="0040677F">
        <w:t xml:space="preserve"> in the current award year;</w:t>
      </w:r>
      <w:r>
        <w:rPr>
          <w:rStyle w:val="FootnoteReference"/>
        </w:rPr>
        <w:footnoteReference w:id="106"/>
      </w:r>
      <w:r w:rsidRPr="0040677F">
        <w:t xml:space="preserve"> or (5) meets the eligibility criteria for a participating provider’s existing low-income or COVID–19 program, subject to approval by the Commission and any other requirements deemed by the Commission to be necessary in the public interest</w:t>
      </w:r>
      <w:r>
        <w:t>.</w:t>
      </w:r>
      <w:r>
        <w:rPr>
          <w:rStyle w:val="FootnoteReference"/>
        </w:rPr>
        <w:footnoteReference w:id="107"/>
      </w:r>
      <w:r>
        <w:t xml:space="preserve">  A household is eligible for the EBB Program regardless of whether any member of the household already receives a Lifeline benefit.</w:t>
      </w:r>
      <w:r>
        <w:rPr>
          <w:rStyle w:val="FootnoteReference"/>
        </w:rPr>
        <w:footnoteReference w:id="108"/>
      </w:r>
      <w:r>
        <w:t xml:space="preserve">  Further, a household is eligible for the Program “regardless of whether any member of the household has any past or present arrearages with a broadband provider.”</w:t>
      </w:r>
      <w:r>
        <w:rPr>
          <w:rStyle w:val="FootnoteReference"/>
        </w:rPr>
        <w:footnoteReference w:id="109"/>
      </w:r>
    </w:p>
    <w:p w:rsidR="008735A8" w:rsidRPr="00CF49A6" w:rsidP="00C927D7" w14:paraId="0025DF4A" w14:textId="77777777">
      <w:pPr>
        <w:pStyle w:val="ParaNum"/>
        <w:widowControl/>
        <w:rPr>
          <w:rFonts w:ascii="TimesNewRomanPSMT" w:hAnsi="TimesNewRomanPSMT" w:cs="TimesNewRomanPSMT"/>
          <w:snapToGrid/>
          <w:kern w:val="0"/>
        </w:rPr>
      </w:pPr>
      <w:r>
        <w:t>While the Consolidated Appropriations Act provides a definition for “eligible household,”</w:t>
      </w:r>
      <w:r>
        <w:rPr>
          <w:rStyle w:val="FootnoteReference"/>
        </w:rPr>
        <w:footnoteReference w:id="110"/>
      </w:r>
      <w:r>
        <w:t xml:space="preserve"> it does not define “household” itself, and the </w:t>
      </w:r>
      <w:r>
        <w:rPr>
          <w:i/>
          <w:iCs/>
        </w:rPr>
        <w:t>Public Notice</w:t>
      </w:r>
      <w:r>
        <w:t xml:space="preserve"> sought comment on “using the definition of ‘household’ provided in our Lifeline rules for purposes of administering the Program.</w:t>
      </w:r>
      <w:r>
        <w:rPr>
          <w:rStyle w:val="FootnoteReference"/>
        </w:rPr>
        <w:footnoteReference w:id="111"/>
      </w:r>
      <w:r>
        <w:t xml:space="preserve">  The Lifeline rules define “household” as:</w:t>
      </w:r>
    </w:p>
    <w:p w:rsidR="008735A8" w:rsidP="008735A8" w14:paraId="47F3D05B" w14:textId="77777777">
      <w:pPr>
        <w:pStyle w:val="ParaNum"/>
        <w:numPr>
          <w:ilvl w:val="0"/>
          <w:numId w:val="0"/>
        </w:numPr>
        <w:ind w:left="720"/>
      </w:pPr>
      <w:r w:rsidRPr="00CF49A6">
        <w:t xml:space="preserve">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w:t>
      </w:r>
      <w:r>
        <w:t xml:space="preserve"> </w:t>
      </w:r>
      <w:r w:rsidRPr="00CF49A6">
        <w:t>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r>
        <w:rPr>
          <w:rStyle w:val="FootnoteReference"/>
        </w:rPr>
        <w:footnoteReference w:id="112"/>
      </w:r>
    </w:p>
    <w:p w:rsidR="008735A8" w:rsidP="008735A8" w14:paraId="6F8D0EEB" w14:textId="77777777">
      <w:pPr>
        <w:pStyle w:val="ParaNum"/>
        <w:numPr>
          <w:ilvl w:val="0"/>
          <w:numId w:val="0"/>
        </w:numPr>
      </w:pPr>
      <w:r>
        <w:t>The record contains broad consensus supporting the proposal to use Lifeline’s definition of household, and we adopt this proposal.</w:t>
      </w:r>
      <w:r>
        <w:rPr>
          <w:rStyle w:val="FootnoteReference"/>
        </w:rPr>
        <w:footnoteReference w:id="113"/>
      </w:r>
      <w:r>
        <w:t xml:space="preserve">  Other commenters agree generally, without reference to the Lifeline definition, that multiple people should be able to receive the Program benefit at a single address, so long as the people were part of different households, similar to Lifeline’s definition of a household.</w:t>
      </w:r>
      <w:r>
        <w:rPr>
          <w:rStyle w:val="FootnoteReference"/>
        </w:rPr>
        <w:footnoteReference w:id="114"/>
      </w:r>
      <w:r>
        <w:t xml:space="preserve">  Some commenters disagree with our proposal to permit one benefit per household, noting that often times households will have multiple people requiring access to quality broadband and devices, and each may need a benefit even though they are part of the same household.</w:t>
      </w:r>
      <w:r>
        <w:rPr>
          <w:rStyle w:val="FootnoteReference"/>
        </w:rPr>
        <w:footnoteReference w:id="115"/>
      </w:r>
      <w:r>
        <w:t xml:space="preserve">  While we are cognizant of the varying needs of households, we read the Consolidated Appropriations Act to allow only a single benefit per household.</w:t>
      </w:r>
      <w:r>
        <w:rPr>
          <w:rStyle w:val="FootnoteReference"/>
        </w:rPr>
        <w:footnoteReference w:id="116"/>
      </w:r>
      <w:r>
        <w:t xml:space="preserve">  As a result, we will use the Lifeline program’s definition of household and we limit to each economic unit a single </w:t>
      </w:r>
      <w:bookmarkStart w:id="90" w:name="_Hlk64577824"/>
      <w:r>
        <w:t>monthly Emergency Broadband Benefit</w:t>
      </w:r>
      <w:bookmarkEnd w:id="90"/>
      <w:r>
        <w:t xml:space="preserve"> and single connected device reimbursement</w:t>
      </w:r>
      <w:r>
        <w:t>.</w:t>
      </w:r>
      <w:r>
        <w:t xml:space="preserve">  To help applicants determine if there is more than one household at an address, we will </w:t>
      </w:r>
      <w:r>
        <w:t>make available for the EBB Program a Household Worksheet to confirm whether an applicant is part of an independent economic household from other existing EBB subscribers</w:t>
      </w:r>
      <w:r>
        <w:tab/>
        <w:t>.</w:t>
      </w:r>
      <w:r>
        <w:rPr>
          <w:rStyle w:val="FootnoteReference"/>
        </w:rPr>
        <w:footnoteReference w:id="117"/>
      </w:r>
      <w:r>
        <w:t xml:space="preserve">  For providers conducting eligibility determinations pursuant to an approved </w:t>
      </w:r>
      <w:r>
        <w:t>alternative verification</w:t>
      </w:r>
      <w:r>
        <w:t xml:space="preserve"> process, we will require that such processes include measures to confirm that a household, under the definition we adopt here, is not receiving more than one EBB Program benefit.  We also direct USAC to conduct periodic program integrity reviews to confirm that EBB subscribers located at the same address are in compliance with these requirements.</w:t>
      </w:r>
    </w:p>
    <w:p w:rsidR="008735A8" w:rsidP="008735A8" w14:paraId="11825020" w14:textId="77777777">
      <w:pPr>
        <w:pStyle w:val="ParaNum"/>
      </w:pPr>
      <w:r>
        <w:t>Commenters also argue the EBB Program should support broadband provided to multiple dwelling units at a single address, such as senior and student living, mobile home parks, apartment buildings, and federal housing units, that receive service</w:t>
      </w:r>
      <w:r>
        <w:t xml:space="preserve"> </w:t>
      </w:r>
      <w:r>
        <w:t>as part of a bulk billing arrangement where the households “are not directly billed for services by their internet service provider, but instead pay a monthly fee for broadband services to their landlord.”</w:t>
      </w:r>
      <w:r>
        <w:rPr>
          <w:rStyle w:val="FootnoteReference"/>
        </w:rPr>
        <w:footnoteReference w:id="118"/>
      </w:r>
      <w:r>
        <w:t xml:space="preserve">  Similarly, there may be “entities such as school districts, health care providers, assisted living or nursing facilities, and local governments who purchase service ‘in bulk’ for eligible households.”</w:t>
      </w:r>
      <w:r>
        <w:rPr>
          <w:rStyle w:val="FootnoteReference"/>
        </w:rPr>
        <w:footnoteReference w:id="119"/>
      </w:r>
      <w:r>
        <w:t xml:space="preserve">  We conclude on balance to make available the Emergency Broadband Benefit available in these arrangements as long as the provider is approved in the Program and the household is eligible under the statute.  These eligible households are at risk of missing out on broadband services supported by the EBB Program because they may not be directly billed by the participating provider and may not have a typical relationship with the participating provider.  As a result, we believe that including support in the EBB Program for these eligible households will increase the number of struggling households that are able to benefit from the EBB Program. In situations where the support is passed through as a discount off of the monthly price paid by the eligible household, the eligible household must provide consent to the bulk purchaser/aggregator or participating provider to apply their EBB Program benefit to that service, and the participating provider must retain documentation of such consent.</w:t>
      </w:r>
      <w:r>
        <w:rPr>
          <w:rStyle w:val="FootnoteReference"/>
        </w:rPr>
        <w:footnoteReference w:id="120"/>
      </w:r>
      <w:r>
        <w:t xml:space="preserve">  The participating provider claiming reimbursement for the service provided under the bulk arrangement must retain documentation demonstrating that the amount claimed by the provider from the EBB Program is fully passed through to the eligible household as a discount off of the monthly price that the eligible household otherwise would have paid directly to the bulk purchaser.  To ensure compliance with these requirements, we require participating providers offering service through such bulk billing arrangements to retain documentation demonstrating the identity of the entity or entities through which the discount was passed and the eligible households who received the subsidized service.  As an example, if a bulk purchaser typically provides eligible households broadband service for $30 a month, each eligible household that receives such service must provide consent to the bulk purchaser or participating provider that the participating provider can seek reimbursement from the EBB Program for the $30 a month service.  The participating provider would need to retain documentation of such consent, as well as documentation that the $30 that the participating provider is seeking reimbursement for will be fully passed through to the eligible household.  As a result of the discount, the bulk purchaser would be paying $30 less to the participating provider, and the eligible household would be receiving free broadband service and not paying anything to the bulk purchaser.  In cases where the household does not pay a fee for the service, either to the provider or a bulk purchaser/aggregator, but the fee is paid by another entity, the service cannot be claimed for EBB Program support.  </w:t>
      </w:r>
    </w:p>
    <w:p w:rsidR="008735A8" w:rsidP="00C927D7" w14:paraId="4F488DC0" w14:textId="77777777">
      <w:pPr>
        <w:pStyle w:val="ParaNum"/>
        <w:widowControl/>
      </w:pPr>
      <w:r>
        <w:t>The</w:t>
      </w:r>
      <w:r>
        <w:t xml:space="preserve"> </w:t>
      </w:r>
      <w:r w:rsidRPr="00AD61BD">
        <w:rPr>
          <w:i/>
          <w:iCs/>
        </w:rPr>
        <w:t>Public Notice</w:t>
      </w:r>
      <w:r>
        <w:t xml:space="preserve"> sought comment on whether there should be a limitation on the number of benefits per address regardless of the number of households.</w:t>
      </w:r>
      <w:r>
        <w:rPr>
          <w:rStyle w:val="FootnoteReference"/>
        </w:rPr>
        <w:footnoteReference w:id="121"/>
      </w:r>
      <w:r>
        <w:t xml:space="preserve">  We conclude that we should not impose any limitations inconsistent with the Lifeline definition of a “household.”  We also sought comment on whether additional enrollments at a single address require a separate, more rigorous verification process.</w:t>
      </w:r>
      <w:r>
        <w:rPr>
          <w:rStyle w:val="FootnoteReference"/>
        </w:rPr>
        <w:footnoteReference w:id="122"/>
      </w:r>
      <w:r>
        <w:t xml:space="preserve">  Some commenters cautioned against using a separate process,</w:t>
      </w:r>
      <w:r>
        <w:rPr>
          <w:rStyle w:val="FootnoteReference"/>
        </w:rPr>
        <w:footnoteReference w:id="123"/>
      </w:r>
      <w:r>
        <w:t xml:space="preserve">  and we find that the Household Worksheet as used in Lifeline will help protect against duplicate benefits, while not being overly burdensome to applicants.  The</w:t>
      </w:r>
      <w:r>
        <w:t xml:space="preserve"> </w:t>
      </w:r>
      <w:r w:rsidRPr="00AD61BD">
        <w:rPr>
          <w:i/>
          <w:iCs/>
        </w:rPr>
        <w:t xml:space="preserve">Public Notice </w:t>
      </w:r>
      <w:r>
        <w:t>also sought comment on whether an applicant should certify that no other person in the economic household is receiving a benefit.</w:t>
      </w:r>
      <w:r>
        <w:rPr>
          <w:rStyle w:val="FootnoteReference"/>
        </w:rPr>
        <w:footnoteReference w:id="124"/>
      </w:r>
      <w:r>
        <w:t xml:space="preserve">  We find that the Household Worksheet requires an applicant to confirm their understanding of the one-per-household rule and that the person will lose their benefit if they break the rule, and we do not need any further certification from an EBB Program subscriber regarding more than one benefit at a household.</w:t>
      </w:r>
      <w:r>
        <w:rPr>
          <w:rStyle w:val="FootnoteReference"/>
        </w:rPr>
        <w:footnoteReference w:id="125"/>
      </w:r>
      <w:r>
        <w:t xml:space="preserve">  We further direct USAC to apply its existing periodic Lifeline program integrity reviews for addresses with an unusually high number of subscribers to addresses enrolled in the EBB Program as well.</w:t>
      </w:r>
    </w:p>
    <w:p w:rsidR="008735A8" w:rsidP="008735A8" w14:paraId="2D72EC72" w14:textId="77777777">
      <w:pPr>
        <w:pStyle w:val="ParaNum"/>
      </w:pPr>
      <w:r>
        <w:t>The Bureau also sought comment on whether the EBB Program should adopt the same NLAD processes used for Lifeline.</w:t>
      </w:r>
      <w:r>
        <w:rPr>
          <w:rStyle w:val="FootnoteReference"/>
        </w:rPr>
        <w:footnoteReference w:id="126"/>
      </w:r>
      <w:r>
        <w:t xml:space="preserve"> After consideration of the record, we conclude that the Commission should use the NLAD for a variety of functions for the EBB Program. The Consolidated Appropriations Act, for example, contemplates the use of the NLAD by participating providers for purposes of determining whether a household is an eligible household.</w:t>
      </w:r>
      <w:r>
        <w:rPr>
          <w:rStyle w:val="FootnoteReference"/>
        </w:rPr>
        <w:footnoteReference w:id="127"/>
      </w:r>
      <w:r>
        <w:t xml:space="preserve">  The</w:t>
      </w:r>
      <w:r>
        <w:rPr>
          <w:i/>
          <w:iCs/>
        </w:rPr>
        <w:t xml:space="preserve"> </w:t>
      </w:r>
      <w:r w:rsidRPr="00430A86">
        <w:rPr>
          <w:i/>
          <w:iCs/>
        </w:rPr>
        <w:t xml:space="preserve">Public Notice </w:t>
      </w:r>
      <w:r>
        <w:t>sought comment on a proposal to require all participating providers to track enrollments of eligible households in the EBB Program in the NLAD to prevent duplicative support.</w:t>
      </w:r>
      <w:r>
        <w:rPr>
          <w:rStyle w:val="FootnoteReference"/>
        </w:rPr>
        <w:footnoteReference w:id="128"/>
      </w:r>
      <w:r>
        <w:t xml:space="preserve">  There was broad support in the record supporting the proposal,</w:t>
      </w:r>
      <w:r>
        <w:rPr>
          <w:rStyle w:val="FootnoteReference"/>
        </w:rPr>
        <w:footnoteReference w:id="129"/>
      </w:r>
      <w:r>
        <w:t xml:space="preserve"> and we adopt it.  Further, we find that all providers, including those that use an approved alternative verification process or verify eligibility via a school as discussed below,</w:t>
      </w:r>
      <w:r>
        <w:rPr>
          <w:rStyle w:val="FootnoteReference"/>
        </w:rPr>
        <w:footnoteReference w:id="130"/>
      </w:r>
      <w:r>
        <w:t xml:space="preserve"> must enroll their subscribers in the NLAD prior to claiming reimbursement for those subscribers, to prevent duplicative support between providers.  </w:t>
      </w:r>
    </w:p>
    <w:p w:rsidR="008735A8" w:rsidP="008735A8" w14:paraId="2CE5A842" w14:textId="77777777">
      <w:pPr>
        <w:pStyle w:val="ParaNum"/>
      </w:pPr>
      <w:r>
        <w:t>Finally, we observe that households are eligible to participate in both the EBB Program and the Lifeline program, either on the same or different services,</w:t>
      </w:r>
      <w:r>
        <w:rPr>
          <w:rStyle w:val="FootnoteReference"/>
        </w:rPr>
        <w:footnoteReference w:id="131"/>
      </w:r>
      <w:r>
        <w:t xml:space="preserve"> and we direct USAC to enable the NLAD to allow an eligible household to have separate subscriber IDs for the EBB Program and Lifeline and to associate such subscriber IDs with a respective Lifeline provider or Emergency Broadband Benefit provider, as applicable.  If a household is enrolled only in the Lifeline program, then it will only have a Lifeline subscriber ID and be associated with a Lifeline provider.  If a household is enrolled only in the </w:t>
      </w:r>
      <w:r>
        <w:t>EBB Program, then it will only have an EBB Program subscriber ID and be associated with an EBB Program provider.  If a household is enrolled in both the Lifeline program and the EBB program, then it will have separate Lifeline and EBB Program subscriber IDs, and each of those subscriber IDs will be associated with their respective Lifeline or EBB Program provider (in some cases, a household may choose the same provider for both the Lifeline program and the EBB Program).</w:t>
      </w:r>
    </w:p>
    <w:p w:rsidR="008735A8" w:rsidRPr="000C541B" w:rsidP="008735A8" w14:paraId="0174B376" w14:textId="77777777">
      <w:pPr>
        <w:pStyle w:val="Heading3"/>
      </w:pPr>
      <w:bookmarkStart w:id="91" w:name="_Toc64538364"/>
      <w:bookmarkStart w:id="92" w:name="_Toc64753367"/>
      <w:bookmarkStart w:id="93" w:name="_Toc64894117"/>
      <w:bookmarkStart w:id="94" w:name="_Ref64980448"/>
      <w:bookmarkStart w:id="95" w:name="_Toc65153858"/>
      <w:bookmarkStart w:id="96" w:name="_Toc65232052"/>
      <w:r>
        <w:t>National Verifier and NLAD Eligibility Determination</w:t>
      </w:r>
      <w:bookmarkEnd w:id="91"/>
      <w:bookmarkEnd w:id="92"/>
      <w:bookmarkEnd w:id="93"/>
      <w:bookmarkEnd w:id="94"/>
      <w:bookmarkEnd w:id="95"/>
      <w:bookmarkEnd w:id="96"/>
    </w:p>
    <w:p w:rsidR="008735A8" w:rsidP="008735A8" w14:paraId="75157448" w14:textId="77777777">
      <w:pPr>
        <w:pStyle w:val="ParaNum"/>
      </w:pPr>
      <w:bookmarkStart w:id="97" w:name="_Ref64980468"/>
      <w:r>
        <w:t>The Consolidated Appropriations Act provides that participating providers can use one of three methods to verify eligibility for the EBB Program.</w:t>
      </w:r>
      <w:r>
        <w:rPr>
          <w:rStyle w:val="FootnoteReference"/>
        </w:rPr>
        <w:footnoteReference w:id="132"/>
      </w:r>
      <w:r>
        <w:t xml:space="preserve">  In this section, we discuss the first method of verification, use of the National Verifier and NLAD.  The Consolidated Appropriations Act allows a participating provider to use the National Verifier and NLAD to confirm applicants’ eligibility.</w:t>
      </w:r>
      <w:r>
        <w:rPr>
          <w:rStyle w:val="FootnoteReference"/>
        </w:rPr>
        <w:footnoteReference w:id="133"/>
      </w:r>
      <w:r>
        <w:t xml:space="preserve">  We find that allowing participating providers to use the National Verifier will help to stand up the EBB Program quickly and provide administrative efficiency, while also serving as an effective tool to prevent waste, fraud, and abuse.  We d</w:t>
      </w:r>
      <w:r w:rsidRPr="00C519CF">
        <w:t>irect</w:t>
      </w:r>
      <w:r>
        <w:t xml:space="preserve"> USAC to make available an EBB Program consumer portal and application form leveraging the existing National Verifier infrastructure.  Commenters also requested that we enable a service provider portal or eligibility check application programming interface (API)</w:t>
      </w:r>
      <w:r>
        <w:rPr>
          <w:rStyle w:val="FootnoteReference"/>
        </w:rPr>
        <w:footnoteReference w:id="134"/>
      </w:r>
      <w:r>
        <w:t xml:space="preserve"> so that providers can help consumers with the application process.</w:t>
      </w:r>
      <w:r>
        <w:rPr>
          <w:rStyle w:val="FootnoteReference"/>
        </w:rPr>
        <w:footnoteReference w:id="135"/>
      </w:r>
      <w:r>
        <w:t xml:space="preserve">  We agree that these additional application methods would enable providers to help enroll consumers, and</w:t>
      </w:r>
      <w:r>
        <w:t xml:space="preserve"> </w:t>
      </w:r>
      <w:r>
        <w:t>we direct USAC to make available these other application methods as well if feasible within the overall timeframe of the Program.</w:t>
      </w:r>
      <w:bookmarkEnd w:id="97"/>
      <w:r>
        <w:t xml:space="preserve">   </w:t>
      </w:r>
    </w:p>
    <w:p w:rsidR="008735A8" w:rsidP="008735A8" w14:paraId="531AD3C2" w14:textId="77777777">
      <w:pPr>
        <w:pStyle w:val="ParaNum"/>
      </w:pPr>
      <w:r w:rsidRPr="00FB36D5">
        <w:t xml:space="preserve">Generally, the National Verifier is a </w:t>
      </w:r>
      <w:r>
        <w:t>system of systems</w:t>
      </w:r>
      <w:r w:rsidRPr="00FB36D5">
        <w:t xml:space="preserve">, with computer connections </w:t>
      </w:r>
      <w:r>
        <w:t>to</w:t>
      </w:r>
      <w:r w:rsidRPr="00FB36D5">
        <w:t xml:space="preserve"> state and federal eligibility databases that </w:t>
      </w:r>
      <w:r>
        <w:t xml:space="preserve">can automatically </w:t>
      </w:r>
      <w:r w:rsidRPr="00FB36D5">
        <w:t>check and confirm a household’s eligibility electronically</w:t>
      </w:r>
      <w:r>
        <w:t>,</w:t>
      </w:r>
      <w:r>
        <w:rPr>
          <w:rStyle w:val="FootnoteReference"/>
        </w:rPr>
        <w:footnoteReference w:id="136"/>
      </w:r>
      <w:r w:rsidRPr="00FB36D5">
        <w:t xml:space="preserve"> </w:t>
      </w:r>
      <w:r>
        <w:t>followed by</w:t>
      </w:r>
      <w:r w:rsidRPr="00FB36D5">
        <w:t xml:space="preserve"> manual review </w:t>
      </w:r>
      <w:r>
        <w:t xml:space="preserve">of eligibility </w:t>
      </w:r>
      <w:r w:rsidRPr="00FB36D5">
        <w:t xml:space="preserve">documentation </w:t>
      </w:r>
      <w:r>
        <w:t>for any</w:t>
      </w:r>
      <w:r w:rsidRPr="00FB36D5">
        <w:t xml:space="preserve"> applicants</w:t>
      </w:r>
      <w:r>
        <w:t xml:space="preserve"> whose eligibility cannot be verified using an automated data source</w:t>
      </w:r>
      <w:r w:rsidRPr="00FB36D5">
        <w:t xml:space="preserve">.  </w:t>
      </w:r>
      <w:r>
        <w:t>To</w:t>
      </w:r>
      <w:r w:rsidRPr="00FB36D5">
        <w:t xml:space="preserve"> </w:t>
      </w:r>
      <w:r>
        <w:t>assist</w:t>
      </w:r>
      <w:r w:rsidRPr="00FB36D5">
        <w:t xml:space="preserve"> those participating providers </w:t>
      </w:r>
      <w:r>
        <w:t>that</w:t>
      </w:r>
      <w:r w:rsidRPr="00FB36D5">
        <w:t xml:space="preserve"> want the National Verifier to be a one</w:t>
      </w:r>
      <w:r>
        <w:t>-</w:t>
      </w:r>
      <w:r w:rsidRPr="00FB36D5">
        <w:t>stop</w:t>
      </w:r>
      <w:r>
        <w:t xml:space="preserve"> </w:t>
      </w:r>
      <w:r w:rsidRPr="00FB36D5">
        <w:t xml:space="preserve">shop </w:t>
      </w:r>
      <w:r>
        <w:t>for determining eligibility for the EBB Program</w:t>
      </w:r>
      <w:r>
        <w:rPr>
          <w:rStyle w:val="FootnoteReference"/>
        </w:rPr>
        <w:footnoteReference w:id="137"/>
      </w:r>
      <w:r w:rsidRPr="00FB36D5">
        <w:t xml:space="preserve"> and </w:t>
      </w:r>
      <w:r>
        <w:t xml:space="preserve">do not </w:t>
      </w:r>
      <w:r w:rsidRPr="00FB36D5">
        <w:t xml:space="preserve">to </w:t>
      </w:r>
      <w:r>
        <w:t>conduct</w:t>
      </w:r>
      <w:r w:rsidRPr="00FB36D5">
        <w:t xml:space="preserve"> their own verification processes, we direct USAC to enable the National Verifier to verify three additional eligibility bases that are </w:t>
      </w:r>
      <w:r>
        <w:t>required by the Consolidated Appropriations Act</w:t>
      </w:r>
      <w:r w:rsidRPr="00FB36D5">
        <w:t xml:space="preserve"> </w:t>
      </w:r>
      <w:r>
        <w:t>for</w:t>
      </w:r>
      <w:r w:rsidRPr="00FB36D5">
        <w:t xml:space="preserve"> the EBB Program:  (1) participation in free and reduced lunch program under the Richard</w:t>
      </w:r>
      <w:r>
        <w:t xml:space="preserve"> B. Russell National School Lunch Act or the school breakfast program under section 4 of the Child Nutrition Act;</w:t>
      </w:r>
      <w:r>
        <w:rPr>
          <w:rStyle w:val="FootnoteReference"/>
        </w:rPr>
        <w:footnoteReference w:id="138"/>
      </w:r>
      <w:r>
        <w:t xml:space="preserve"> (2) a substantial loss of income since February 29, 2020;</w:t>
      </w:r>
      <w:r>
        <w:rPr>
          <w:rStyle w:val="FootnoteReference"/>
        </w:rPr>
        <w:footnoteReference w:id="139"/>
      </w:r>
      <w:r>
        <w:t xml:space="preserve"> and (3) receipt of a Federal Pell Grant under section </w:t>
      </w:r>
      <w:r>
        <w:t>401 of the Higher Education Act of 1965 in the current award year.</w:t>
      </w:r>
      <w:r>
        <w:rPr>
          <w:rStyle w:val="FootnoteReference"/>
        </w:rPr>
        <w:footnoteReference w:id="140"/>
      </w:r>
      <w:r>
        <w:t xml:space="preserve">  The Consolidated Appropriations Act contemplates substantial loss of income and Federal Pell Grant participation would be verified by the National Verifier where possible,</w:t>
      </w:r>
      <w:r>
        <w:rPr>
          <w:rStyle w:val="FootnoteReference"/>
        </w:rPr>
        <w:footnoteReference w:id="141"/>
      </w:r>
      <w:r>
        <w:t xml:space="preserve"> and commenters agreed with adding those eligibility bases to the National Verifier.</w:t>
      </w:r>
      <w:r>
        <w:rPr>
          <w:rStyle w:val="FootnoteReference"/>
        </w:rPr>
        <w:footnoteReference w:id="142"/>
      </w:r>
      <w:r>
        <w:t xml:space="preserve">  Commenters also suggested that participation in school breakfast or lunch should also be added to the National Verifier,</w:t>
      </w:r>
      <w:r>
        <w:rPr>
          <w:rStyle w:val="FootnoteReference"/>
        </w:rPr>
        <w:footnoteReference w:id="143"/>
      </w:r>
      <w:r>
        <w:t xml:space="preserve"> and we agree.  Where possible, we direct USAC to enable database connections through computer matching agreements with the respective government entities for those programs.  Where not possible, we direct USAC, under the direction of the Bureau, to allow eligible households to submit documentation so that USAC can manually process the eligibility information for inclusion in the National Verifier.  We delegate authority to the Bureau to direct USAC in these efforts and to provide any additional interpretations of Section 904 necessary for implementing use of the National Verifier for the EBB Program.  Unless and until such database connections have been enabled, USAC will verify program eligibility based on manual documentation review, consistent with the guidelines discussed below.</w:t>
      </w:r>
    </w:p>
    <w:p w:rsidR="008735A8" w:rsidP="008735A8" w14:paraId="473AAA8B" w14:textId="77E744BC">
      <w:pPr>
        <w:pStyle w:val="ParaNum"/>
      </w:pPr>
      <w:r>
        <w:t>Where the National Verifier cannot verify eligibility through any automated data sources, we delegate to the Bureau to direct USAC to establish documentation criteria for the three added eligibility programs.  While the</w:t>
      </w:r>
      <w:r w:rsidR="00BD03BC">
        <w:t xml:space="preserve"> </w:t>
      </w:r>
      <w:r w:rsidR="00BD03BC">
        <w:rPr>
          <w:snapToGrid/>
        </w:rPr>
        <w:t>Consolidated Appropriations</w:t>
      </w:r>
      <w:r>
        <w:t xml:space="preserve"> Act identified a few types of documentation to demonstrate income loss, such as “layoff or furlough notice, application for unemployment benefits, or similar documentation,”</w:t>
      </w:r>
      <w:r>
        <w:rPr>
          <w:rStyle w:val="FootnoteReference"/>
        </w:rPr>
        <w:footnoteReference w:id="144"/>
      </w:r>
      <w:r>
        <w:t xml:space="preserve"> we sought comment on other types of documentation.</w:t>
      </w:r>
      <w:r>
        <w:rPr>
          <w:rStyle w:val="FootnoteReference"/>
        </w:rPr>
        <w:footnoteReference w:id="145"/>
      </w:r>
      <w:r>
        <w:t xml:space="preserve">  Some commenters argued that other documentation for substantial loss of income should be construed broadly,</w:t>
      </w:r>
      <w:r>
        <w:rPr>
          <w:rStyle w:val="FootnoteReference"/>
        </w:rPr>
        <w:footnoteReference w:id="146"/>
      </w:r>
      <w:r>
        <w:t xml:space="preserve"> or that we should keep in mind the widespread loss of income.</w:t>
      </w:r>
      <w:r>
        <w:rPr>
          <w:rStyle w:val="FootnoteReference"/>
        </w:rPr>
        <w:footnoteReference w:id="147"/>
      </w:r>
      <w:r>
        <w:t xml:space="preserve">  Consistent with our clarification of “substantial loss of income since February 29, 2020,” discussed below, any documentation must </w:t>
      </w:r>
      <w:bookmarkStart w:id="98" w:name="_Hlk64579741"/>
      <w:r>
        <w:t xml:space="preserve">clearly show loss of a job, including due to a furlough, that began after February 29, 2020, however documented, as well as the household’s annual income for 2020.  </w:t>
      </w:r>
      <w:bookmarkEnd w:id="98"/>
      <w:r>
        <w:t>In addition, many commenters suggested acceptable documentation for receipt of a Pell Grant under Section 904(a)(6)(D), including:  (1) written or electronic confirmation from a student’s Institution of Higher Education that the student has received a Pell Grant for the current award year; (2) a student’s official financial aid award letter documenting the amount of a student’s Pell Grant award received for the current year; (3) a copy of a student’s paid invoice that clearly documents the student’s receipt of a Pell Grant during the current award year; and (4) a copy of a student’s Student Aid Report that clearly documents the student’s receipt of a Pell Grant during the current award year.</w:t>
      </w:r>
      <w:r>
        <w:rPr>
          <w:rStyle w:val="FootnoteReference"/>
        </w:rPr>
        <w:footnoteReference w:id="148"/>
      </w:r>
      <w:r>
        <w:t xml:space="preserve">  USAC should consider these documents when establishing documentation criteria for receipt of a Pell Grant.</w:t>
      </w:r>
    </w:p>
    <w:p w:rsidR="008735A8" w:rsidP="008735A8" w14:paraId="30AD7402" w14:textId="77777777">
      <w:pPr>
        <w:pStyle w:val="ParaNum"/>
      </w:pPr>
      <w:r>
        <w:t>The Consolidated Appropriations Act allows that</w:t>
      </w:r>
      <w:r>
        <w:t xml:space="preserve"> </w:t>
      </w:r>
      <w:r>
        <w:t>current Lifeline enrollees are automatically eligible for the EBB Program based on their Lifeline eligibility.  Many commenters suggested that customers already enrolled in Lifeline should not have to also apply for the EBB Program.</w:t>
      </w:r>
      <w:r>
        <w:rPr>
          <w:rStyle w:val="FootnoteReference"/>
        </w:rPr>
        <w:footnoteReference w:id="149"/>
      </w:r>
      <w:r>
        <w:t xml:space="preserve">  We find that current Lifeline households will not need to apply for the EBB Program or submit new eligibility documentation if they are already enrolled in NLAD.</w:t>
      </w:r>
      <w:r>
        <w:rPr>
          <w:rStyle w:val="FootnoteReference"/>
        </w:rPr>
        <w:footnoteReference w:id="150"/>
      </w:r>
      <w:r>
        <w:t xml:space="preserve">  Current Lifeline enrollees, however, must still opt-in or affirmatively request enrollment in the EBB Program.</w:t>
      </w:r>
      <w:r>
        <w:rPr>
          <w:rStyle w:val="FootnoteReference"/>
        </w:rPr>
        <w:footnoteReference w:id="151"/>
      </w:r>
      <w:r>
        <w:t xml:space="preserve">  As explained above, providers must collect and retain documentation demonstrating that, prior to enrolling an existing Lifeline household in the EBB Program, the provider made clear disclosures regarding the EBB Program benefit and the consumer’s choices within the EBB Program, and the household provided affirmative consent to applying their Emergency Broadband Benefit to the service received from the EBB provider.</w:t>
      </w:r>
      <w:r>
        <w:rPr>
          <w:rStyle w:val="FootnoteReference"/>
        </w:rPr>
        <w:footnoteReference w:id="152"/>
      </w:r>
      <w:r>
        <w:t xml:space="preserve">  </w:t>
      </w:r>
    </w:p>
    <w:p w:rsidR="008735A8" w:rsidP="008735A8" w14:paraId="09483E95" w14:textId="12A80B08">
      <w:pPr>
        <w:pStyle w:val="ParaNum"/>
      </w:pPr>
      <w:r>
        <w:t>In the Lifeline program, potential households are required to provide the last four digits of a Social Security Number to enroll in National Verifier and NLAD to verify subscriber identity.</w:t>
      </w:r>
      <w:r>
        <w:rPr>
          <w:rStyle w:val="FootnoteReference"/>
        </w:rPr>
        <w:footnoteReference w:id="153"/>
      </w:r>
      <w:r>
        <w:t xml:space="preserve">  Some commenters, however, argue that the Consolidated Appropriations Act does not require a Social Security Number for enrollment in the EBB Program, and that if the Commission imposes a Social Security Number requirement, many of the neediest households may not be able to enroll because they may not have a Social Security Number, may have difficulty accessing data, or fear providing a Social Security Number.</w:t>
      </w:r>
      <w:r>
        <w:rPr>
          <w:rStyle w:val="FootnoteReference"/>
        </w:rPr>
        <w:footnoteReference w:id="154"/>
      </w:r>
      <w:r>
        <w:t xml:space="preserve">  Commenters have suggested alternative forms of identification instead of a Social Security Number, such as an Individual Taxpayer Identification Number (ITIN),</w:t>
      </w:r>
      <w:r>
        <w:rPr>
          <w:rStyle w:val="FootnoteReference"/>
        </w:rPr>
        <w:footnoteReference w:id="155"/>
      </w:r>
      <w:r>
        <w:t xml:space="preserve"> Government ID,</w:t>
      </w:r>
      <w:r>
        <w:rPr>
          <w:rStyle w:val="FootnoteReference"/>
        </w:rPr>
        <w:footnoteReference w:id="156"/>
      </w:r>
      <w:r>
        <w:t xml:space="preserve"> current utility bill,</w:t>
      </w:r>
      <w:r>
        <w:rPr>
          <w:rStyle w:val="FootnoteReference"/>
        </w:rPr>
        <w:footnoteReference w:id="157"/>
      </w:r>
      <w:r>
        <w:t xml:space="preserve"> or current employment photo identification badge.</w:t>
      </w:r>
      <w:r>
        <w:rPr>
          <w:rStyle w:val="FootnoteReference"/>
        </w:rPr>
        <w:footnoteReference w:id="158"/>
      </w:r>
      <w:r>
        <w:t xml:space="preserve">  While we permit a consumer to use the last four digits of a Social Security Number during enrollment, we are persuaded that accepting only a Social Security Number may prevent eligible households from enrolling in the EBB Program</w:t>
      </w:r>
      <w:r w:rsidR="00C04862">
        <w:t>.</w:t>
      </w:r>
      <w:r>
        <w:t xml:space="preserve"> Applicants who choose not to provide the last four digits of their Social Security Number or cannot be verified using a Social Security Number may verify their identity using a variety of other types of identity </w:t>
      </w:r>
      <w:r>
        <w:t>documentation, including a government-issued ID, passport, driver’s license, or Individual Taxpayer Identification Number documentation.</w:t>
      </w:r>
      <w:r>
        <w:rPr>
          <w:rStyle w:val="FootnoteReference"/>
        </w:rPr>
        <w:footnoteReference w:id="159"/>
      </w:r>
      <w:r>
        <w:t xml:space="preserve">  We direct USAC to work with the Bureau to establish approval criteria for acceptable identity documentation.  In developing that criteria, USAC should consider the methods used to verify identity by providers with existing low-income programs.  </w:t>
      </w:r>
    </w:p>
    <w:p w:rsidR="008735A8" w:rsidP="008735A8" w14:paraId="3395830A" w14:textId="77777777">
      <w:pPr>
        <w:pStyle w:val="ParaNum"/>
      </w:pPr>
      <w:r>
        <w:t xml:space="preserve">The </w:t>
      </w:r>
      <w:r w:rsidRPr="00C519CF">
        <w:rPr>
          <w:i/>
          <w:iCs/>
        </w:rPr>
        <w:t>Public Notice</w:t>
      </w:r>
      <w:r>
        <w:t xml:space="preserve"> proposed that eligible households will be required to interact directly with National Verifier as is currently required for the Lifeline benefit,</w:t>
      </w:r>
      <w:r>
        <w:rPr>
          <w:rStyle w:val="FootnoteReference"/>
        </w:rPr>
        <w:footnoteReference w:id="160"/>
      </w:r>
      <w:r>
        <w:t xml:space="preserve"> and many commenters supported this proposal.</w:t>
      </w:r>
      <w:r>
        <w:rPr>
          <w:rStyle w:val="FootnoteReference"/>
        </w:rPr>
        <w:footnoteReference w:id="161"/>
      </w:r>
      <w:r>
        <w:t xml:space="preserve">  </w:t>
      </w:r>
      <w:r w:rsidRPr="00C67E9A">
        <w:t xml:space="preserve">We adopt this proposal and will require households to interact directly with National Verifier.  </w:t>
      </w:r>
      <w:r>
        <w:t>Some commenters suggested that the Commission permit service providers to submit verification requests through the National Verifier on behalf of households even if the households consumers are not physically present with the service provider,</w:t>
      </w:r>
      <w:r>
        <w:rPr>
          <w:rStyle w:val="FootnoteReference"/>
        </w:rPr>
        <w:footnoteReference w:id="162"/>
      </w:r>
      <w:r>
        <w:t xml:space="preserve"> while others were concerned that consumers may not be able to access National Verifier as they do not have broadband access, and places such as libraries or community centers that typically offer broadband access are closed or operating in a limited capacity due to the pandemic.</w:t>
      </w:r>
      <w:r>
        <w:rPr>
          <w:rStyle w:val="FootnoteReference"/>
        </w:rPr>
        <w:footnoteReference w:id="163"/>
      </w:r>
      <w:r>
        <w:t xml:space="preserve">  Although allowing service providers to remotely submit information on behalf of consumers may benefit some consumers, we find that the risk to program integrity and potential for waste, fraud, and abuse outweighs the benefit.  Further, households that do not have Internet access to apply electronically through the National Verifier may still apply for the Program using a paper application.  In addition, verification through the National Verifier is not the only way for households to get verified in the Program, as service providers may have their own approved alternative verification processes to enroll households, while other households may be qualified by a provider through verification with a school.  Given these alternatives, we do not think that permitting providers to sign up consumers remotely is necessary.</w:t>
      </w:r>
    </w:p>
    <w:p w:rsidR="008735A8" w:rsidP="0028792B" w14:paraId="09D0F738" w14:textId="77777777">
      <w:pPr>
        <w:pStyle w:val="ParaNum"/>
        <w:widowControl/>
      </w:pPr>
      <w:r>
        <w:t>The Consolidated Appropriations Act permits households with members who qualify for free and reduced-price school lunch or the school breakfast program to enroll in the EBB Program.  As a result, w</w:t>
      </w:r>
      <w:r w:rsidRPr="00FB36D5">
        <w:t xml:space="preserve">e </w:t>
      </w:r>
      <w:r>
        <w:t>will permit qualifying households to apply for the EBB Program</w:t>
      </w:r>
      <w:r w:rsidRPr="00FB36D5">
        <w:t xml:space="preserve"> </w:t>
      </w:r>
      <w:r>
        <w:t xml:space="preserve">and will have USAC </w:t>
      </w:r>
      <w:r w:rsidRPr="00FB36D5">
        <w:t xml:space="preserve">enable the National Verifier to </w:t>
      </w:r>
      <w:r>
        <w:t xml:space="preserve">approve the household based on </w:t>
      </w:r>
      <w:r w:rsidRPr="00FB36D5">
        <w:t xml:space="preserve">participation in free and reduced lunch program </w:t>
      </w:r>
      <w:r>
        <w:t xml:space="preserve">or the school breakfast program.  In the </w:t>
      </w:r>
      <w:r>
        <w:rPr>
          <w:i/>
          <w:iCs/>
        </w:rPr>
        <w:t>Public Notice</w:t>
      </w:r>
      <w:r>
        <w:t>, the Bureau sought comment on the reduced or free school breakfast or lunch eligibility from Section 904(a)(6)(B) and how to treat households with students enrolled in this program in schools or school districts that participate in the USDA Community Eligibility Provision.</w:t>
      </w:r>
      <w:r>
        <w:rPr>
          <w:rStyle w:val="FootnoteReference"/>
        </w:rPr>
        <w:footnoteReference w:id="164"/>
      </w:r>
      <w:r>
        <w:t xml:space="preserve">  Participation in the Community Eligibility Provision allows the nation’s highest-poverty schools and school districts to serve breakfast and lunch at no cost to all enrolled students without needing to collect individual household applications.</w:t>
      </w:r>
      <w:r>
        <w:rPr>
          <w:rStyle w:val="FootnoteReference"/>
        </w:rPr>
        <w:footnoteReference w:id="165"/>
      </w:r>
      <w:r>
        <w:t xml:space="preserve">  Thus, households with a student enrolled in a school or school district participating in the Community Eligibility Provision will not have “applied for and been approved to receive” school lunch or breakfast programs,</w:t>
      </w:r>
      <w:r>
        <w:rPr>
          <w:rStyle w:val="FootnoteReference"/>
        </w:rPr>
        <w:footnoteReference w:id="166"/>
      </w:r>
      <w:r>
        <w:t xml:space="preserve"> but are still beneficiaries of these programs.  </w:t>
      </w:r>
      <w:r w:rsidRPr="00465CBF">
        <w:t>Many</w:t>
      </w:r>
      <w:r>
        <w:t xml:space="preserve"> commenters support that households with children enrolled in largely low-income </w:t>
      </w:r>
      <w:r>
        <w:t>schools or school districts that participate in the Community Eligibility Provision should be eligible for the emergency broadband benefit under Section 904(a)(6)(B) despite not individually applying for assistance.</w:t>
      </w:r>
      <w:r>
        <w:rPr>
          <w:rStyle w:val="FootnoteReference"/>
        </w:rPr>
        <w:footnoteReference w:id="167"/>
      </w:r>
      <w:r>
        <w:t xml:space="preserve">  We agree with these commenters.    </w:t>
      </w:r>
    </w:p>
    <w:p w:rsidR="008735A8" w:rsidP="008735A8" w14:paraId="30A8D7FE" w14:textId="77777777">
      <w:pPr>
        <w:pStyle w:val="ParaNum"/>
      </w:pPr>
      <w:r>
        <w:t>Some commenters</w:t>
      </w:r>
      <w:r>
        <w:t xml:space="preserve"> </w:t>
      </w:r>
      <w:r>
        <w:t>argue that accepting participation in the Community Eligibility Provision would be overinclusive.</w:t>
      </w:r>
      <w:r>
        <w:rPr>
          <w:rStyle w:val="FootnoteReference"/>
        </w:rPr>
        <w:footnoteReference w:id="168"/>
      </w:r>
      <w:r>
        <w:t xml:space="preserve">  On balance, we find that the risk of including otherwise ineligible households is outweighed by the importance of making the EBB Program accessible and removing barriers to participation.  Indeed, because the schools that participate in the Community Eligibility Provision are the among the highest-poverty schools in the nation, we believe that including households with students that attend those schools efficiently targets low-income households and excluding such schools would counterintuitively effectively remove the National School Lunch Program as a qualifying program for households in largely low-income schools and school districts.  We also recognize that allowing use of the Community Eligibility Provision as a qualifying program limits disclosure to less sensitive information of households.</w:t>
      </w:r>
      <w:r>
        <w:rPr>
          <w:rStyle w:val="FootnoteReference"/>
        </w:rPr>
        <w:footnoteReference w:id="169"/>
      </w:r>
      <w:r>
        <w:t xml:space="preserve">  While the Consolidated Appropriations Act does not provide a specific time frame for when the member of the household should have been approved for benefits under the free and reduced price lunch or breakfast programs,</w:t>
      </w:r>
      <w:r>
        <w:rPr>
          <w:rStyle w:val="FootnoteReference"/>
        </w:rPr>
        <w:footnoteReference w:id="170"/>
      </w:r>
      <w:r>
        <w:t xml:space="preserve"> the California Emerging Technology Fund proposed that the Commission should allow proof of enrollment in these programs for either the 2019-2020 and 2020-2021 school year, given that many schools have been closed since mid-March 2020 due to the pandemic and students may not be enrolled in the programs in the current school year.</w:t>
      </w:r>
      <w:r>
        <w:rPr>
          <w:rStyle w:val="FootnoteReference"/>
        </w:rPr>
        <w:footnoteReference w:id="171"/>
      </w:r>
      <w:r>
        <w:t xml:space="preserve">  We agree with this proposal.  We therefore will accept for eligibility determination purposes a household’s confirmation that the household has dependent children who participated or are participating in the Community Eligibility Provision school breakfast or free and reduced-price school lunch program in the 2019-2020 or 2020-2021 school year.  W</w:t>
      </w:r>
      <w:r w:rsidRPr="00D67124">
        <w:t>e direct USAC to develop a process for such eligibility determinations</w:t>
      </w:r>
      <w:r>
        <w:t xml:space="preserve"> that has the capability to, after a household provides the name of a dependent child’s school, automatically check for CEP participation against the nationwide lists maintained by U.S. Department of Agriculture and/or the Food Research &amp; Action Center</w:t>
      </w:r>
      <w:r w:rsidRPr="00D67124">
        <w:t>.</w:t>
      </w:r>
      <w:r>
        <w:t xml:space="preserve">  We also direct USAC to conduct program integrity reviews of a sample of households who enrolled in the Program using this eligibility criteria to confirm Program compliance.</w:t>
      </w:r>
    </w:p>
    <w:p w:rsidR="008735A8" w:rsidP="008735A8" w14:paraId="5872EB09" w14:textId="77777777">
      <w:pPr>
        <w:pStyle w:val="ParaNum"/>
      </w:pPr>
      <w:r>
        <w:t xml:space="preserve">The </w:t>
      </w:r>
      <w:r>
        <w:rPr>
          <w:i/>
          <w:iCs/>
        </w:rPr>
        <w:t xml:space="preserve">Public Notice </w:t>
      </w:r>
      <w:r>
        <w:t>also sought comment on whether a school’s participation in the E-Rate program would facilitate any needed verification.</w:t>
      </w:r>
      <w:r>
        <w:rPr>
          <w:rStyle w:val="FootnoteReference"/>
        </w:rPr>
        <w:footnoteReference w:id="172"/>
      </w:r>
      <w:r>
        <w:t xml:space="preserve">  We received some comments supporting the idea that a school participating in E-Rate should be sufficient to confirm household eligibility for its students’ households.</w:t>
      </w:r>
      <w:r>
        <w:rPr>
          <w:rStyle w:val="FootnoteReference"/>
        </w:rPr>
        <w:footnoteReference w:id="173"/>
      </w:r>
      <w:r>
        <w:t xml:space="preserve">  However, schools can participate in E-Rate even if less than 1% of its students are eligible for the National School Lunch Program.</w:t>
      </w:r>
      <w:r>
        <w:rPr>
          <w:rStyle w:val="FootnoteReference"/>
        </w:rPr>
        <w:footnoteReference w:id="174"/>
      </w:r>
      <w:r>
        <w:t xml:space="preserve">  As such, we do not find that a school’s participation in E-Rate </w:t>
      </w:r>
      <w:r>
        <w:t xml:space="preserve">alone will provide any help as to the eligibility of households that have students enrolled in that school, and we decline to use participation in E-Rate as a basis of eligibility for qualifying for school lunch or breakfast.  </w:t>
      </w:r>
    </w:p>
    <w:p w:rsidR="008735A8" w:rsidP="008735A8" w14:paraId="4BAFA836" w14:textId="77777777">
      <w:pPr>
        <w:pStyle w:val="ParaNum"/>
      </w:pPr>
      <w:r>
        <w:t>Households with members who have experienced a substantial loss of income are also qualified to enroll in the EBB Program according to the Consolidated Appropriations Act.  The Bureau sought comment on how to define a “substantial loss of income since February 29, 2020” in Section 904(a)(6)(C) and whether households with an income above a certain level should be excluded from the program.</w:t>
      </w:r>
      <w:r>
        <w:rPr>
          <w:rStyle w:val="FootnoteReference"/>
        </w:rPr>
        <w:footnoteReference w:id="175"/>
      </w:r>
      <w:r>
        <w:t xml:space="preserve">  Although we received comments that the Commission should clearly define “substantial loss of income,”</w:t>
      </w:r>
      <w:r>
        <w:rPr>
          <w:rStyle w:val="FootnoteReference"/>
        </w:rPr>
        <w:footnoteReference w:id="176"/>
      </w:r>
      <w:r>
        <w:t xml:space="preserve"> only a few commenters provided criteria for the Commission to consider.</w:t>
      </w:r>
      <w:r>
        <w:rPr>
          <w:rStyle w:val="FootnoteReference"/>
        </w:rPr>
        <w:footnoteReference w:id="177"/>
      </w:r>
      <w:r>
        <w:t xml:space="preserve">  Consistent with the requirements of the Consolidated Appropriations Act,</w:t>
      </w:r>
      <w:r>
        <w:rPr>
          <w:rStyle w:val="FootnoteReference"/>
        </w:rPr>
        <w:footnoteReference w:id="178"/>
      </w:r>
      <w:r>
        <w:t xml:space="preserve"> we clarify that a “substantial loss of income” includes the loss of a job, including a furlough, that is documented by a layoff or furlough notice, application for unemployment insurance benefits, or similar documentation.  We permit households with such members to enroll in the EBB Program through the National Verifier.  To target eligibility to households most in need, we agree with commenters that we should impose a household income limitation, and consistent with the criteria established by the Centers for Disease Control to halt evictions, a household that has suffered a job loss must not have had an income in 2020 greater than $99,000 for single-filers and $198,000 for joint filers to be eligible for the EBB Program.</w:t>
      </w:r>
      <w:r>
        <w:rPr>
          <w:rStyle w:val="FootnoteReference"/>
        </w:rPr>
        <w:footnoteReference w:id="179"/>
      </w:r>
      <w:r>
        <w:t xml:space="preserve"> </w:t>
      </w:r>
    </w:p>
    <w:p w:rsidR="008735A8" w:rsidP="00E562DA" w14:paraId="2CD507B2" w14:textId="77777777">
      <w:pPr>
        <w:pStyle w:val="ParaNum"/>
        <w:widowControl/>
      </w:pPr>
      <w:r>
        <w:t>The Consolidated Appropriations Act also permits eligibility into the EBB Program if a member of a household has received a Federal Pell Grant under Section 401 of the Higher Education Act of 1965 in the current award year.</w:t>
      </w:r>
      <w:r>
        <w:rPr>
          <w:rStyle w:val="FootnoteReference"/>
        </w:rPr>
        <w:footnoteReference w:id="180"/>
      </w:r>
      <w:r>
        <w:t xml:space="preserve">  Commenters supported and welcomed the inclusion of receipt a Pell Grant as an eligibility basis for the Program.</w:t>
      </w:r>
      <w:r>
        <w:rPr>
          <w:rStyle w:val="FootnoteReference"/>
        </w:rPr>
        <w:footnoteReference w:id="181"/>
      </w:r>
      <w:r>
        <w:t xml:space="preserve">  USTelecom has asked for clarification on what constitutes a household for purposes of a Pell Grant, given that students that are awarded Pell Grants are typically living away from parents, yet that student may be dependent on parental support.</w:t>
      </w:r>
      <w:r>
        <w:rPr>
          <w:rStyle w:val="FootnoteReference"/>
        </w:rPr>
        <w:footnoteReference w:id="182"/>
      </w:r>
      <w:r>
        <w:t xml:space="preserve">  We clarify that consistent with the Program’s adoption of the Lifeline definition of “household,” people are part of the same household if they share income and expenses and live at the same address.  If the recipient of a Pell Grant lives at a separate address from the recipient’s parents, the recipient and the family are separate households, and only the recipient of the Pell Grant would be eligible for the Program using Pell Grant eligibility.   </w:t>
      </w:r>
    </w:p>
    <w:p w:rsidR="008735A8" w:rsidP="008735A8" w14:paraId="0394F69C" w14:textId="77777777">
      <w:pPr>
        <w:pStyle w:val="ParaNum"/>
      </w:pPr>
      <w:r>
        <w:t xml:space="preserve">The Consolidated Appropriations Act also allows into the EBB Program a household where at least one member meets the eligibility criteria for a participating provider’s existing low-income </w:t>
      </w:r>
      <w:r>
        <w:t>or COVID-19 program.</w:t>
      </w:r>
      <w:r w:rsidRPr="0074264A">
        <w:rPr>
          <w:rStyle w:val="FootnoteReference"/>
        </w:rPr>
        <w:t xml:space="preserve"> </w:t>
      </w:r>
      <w:r>
        <w:rPr>
          <w:rStyle w:val="FootnoteReference"/>
        </w:rPr>
        <w:footnoteReference w:id="183"/>
      </w:r>
      <w:r>
        <w:t xml:space="preserve">  For eligibility under this provision, commenters suggested that providers should be able to continue to operate the program with the existing eligibility requirements.</w:t>
      </w:r>
      <w:r>
        <w:rPr>
          <w:rStyle w:val="FootnoteReference"/>
        </w:rPr>
        <w:footnoteReference w:id="184"/>
      </w:r>
      <w:r>
        <w:t xml:space="preserve">  Although this provision of the Consolidated Appropriations Act suggests the Commission could impose other eligibility requirements on these existing programs that we consider necessary for the public interest, at this time and given the emergency nature of the EBB Program, we decline to modify the programmatic or income eligibility requirements of any provider’s existing low-income or COVID-19 program for purposes of eligibility in the EBB Program.  Some commenters suggested that we should work with providers to set a baseline eligibility for the provider’s existing low-income or COVID-19 program.</w:t>
      </w:r>
      <w:r>
        <w:rPr>
          <w:rStyle w:val="FootnoteReference"/>
        </w:rPr>
        <w:footnoteReference w:id="185"/>
      </w:r>
      <w:r>
        <w:t xml:space="preserve">  We similarly believe imposing baseline criteria on all existing low-income or COVID-19 programs would be disruptive to those programs and cause undue burden on the providers at a time when it is essential those programs continue to operate efficiently.  Finally, consistent with the Consolidated Appropriations Act’s allowance that a broadband provider that had an established a low-income or COVID-19 program as of April 1, 2020 shall be automatically approved as a participating provider,</w:t>
      </w:r>
      <w:r>
        <w:rPr>
          <w:rStyle w:val="FootnoteReference"/>
        </w:rPr>
        <w:footnoteReference w:id="186"/>
      </w:r>
      <w:r>
        <w:t xml:space="preserve"> and to ensure that such eligibility determinations are made pursuant to well-established verification mechanisms, we find that a participating provider’s existing low-income or COVID-19 program must have been available as of April 1, 2020, and any eligibility criteria for such programs must have been established as of April 1, 2020, for use of that program as a qualifying program under Section 904(a)(6)(E).</w:t>
      </w:r>
      <w:r>
        <w:rPr>
          <w:rStyle w:val="FootnoteReference"/>
        </w:rPr>
        <w:footnoteReference w:id="187"/>
      </w:r>
    </w:p>
    <w:p w:rsidR="008735A8" w:rsidP="00E562DA" w14:paraId="04C561F8" w14:textId="77777777">
      <w:pPr>
        <w:pStyle w:val="ParaNum"/>
      </w:pPr>
      <w:r>
        <w:t>Some commenters suggested that although we do not allow Lifeline applicants to self-certify, we should allow EBB Program applicants to self-certify given the emergency nature of the EBB Program.</w:t>
      </w:r>
      <w:r>
        <w:rPr>
          <w:rStyle w:val="FootnoteReference"/>
        </w:rPr>
        <w:footnoteReference w:id="188"/>
      </w:r>
      <w:r>
        <w:t xml:space="preserve">  While we recognize that self-certification could in some circumstances lessen the burden on some households, we decline to allow self-certification.  Self-certification presents a sizable risk of waste fraud and abuse in the EBB Program.  Further, we find the Consolidated Appropriations Act contemplates documentation and verification to confirm eligibility and permitting a household to enroll in the EBB Program while only self-certifying to eligibility would run contrary to these statutory requirements.</w:t>
      </w:r>
      <w:r>
        <w:rPr>
          <w:rStyle w:val="FootnoteReference"/>
        </w:rPr>
        <w:footnoteReference w:id="189"/>
      </w:r>
      <w:r>
        <w:t xml:space="preserve">  And given the many bases of eligibility through which a household is able to enroll in the EBB Program and different avenues for verification, we find that these ample opportunities make self-certification far less urgent.</w:t>
      </w:r>
    </w:p>
    <w:p w:rsidR="008735A8" w:rsidP="008735A8" w14:paraId="234C096A" w14:textId="77777777">
      <w:pPr>
        <w:pStyle w:val="Heading3"/>
      </w:pPr>
      <w:bookmarkStart w:id="99" w:name="_Ref64386353"/>
      <w:bookmarkStart w:id="100" w:name="_Toc64538365"/>
      <w:bookmarkStart w:id="101" w:name="_Toc64753368"/>
      <w:bookmarkStart w:id="102" w:name="_Toc64894118"/>
      <w:bookmarkStart w:id="103" w:name="_Toc65153859"/>
      <w:bookmarkStart w:id="104" w:name="_Toc65232053"/>
      <w:r>
        <w:t>Participating Provider Alternative Verification Process</w:t>
      </w:r>
      <w:bookmarkEnd w:id="99"/>
      <w:bookmarkEnd w:id="100"/>
      <w:bookmarkEnd w:id="101"/>
      <w:bookmarkEnd w:id="102"/>
      <w:bookmarkEnd w:id="103"/>
      <w:bookmarkEnd w:id="104"/>
    </w:p>
    <w:p w:rsidR="008735A8" w:rsidP="00C927D7" w14:paraId="3711E254" w14:textId="77777777">
      <w:pPr>
        <w:pStyle w:val="ParaNum"/>
        <w:widowControl/>
      </w:pPr>
      <w:bookmarkStart w:id="105" w:name="_Ref64386373"/>
      <w:bookmarkStart w:id="106" w:name="_Ref64980395"/>
      <w:r>
        <w:t>The Consolidated Appropriations</w:t>
      </w:r>
      <w:r>
        <w:t xml:space="preserve"> </w:t>
      </w:r>
      <w:r>
        <w:t>Act also allows a participating provider to “rely upon an alternative verification process of the participating provider,” subject to certain conditions.</w:t>
      </w:r>
      <w:r>
        <w:rPr>
          <w:rStyle w:val="FootnoteReference"/>
        </w:rPr>
        <w:footnoteReference w:id="190"/>
      </w:r>
      <w:r>
        <w:t xml:space="preserve">  As set out by the Consolidated Appropriations Act, the “participating provider submits information as required by the Commission regarding the alternative verification process prior to seeking reimbursement,” and the Commission has seven days after receipt of the information to notify the participating provider if the </w:t>
      </w:r>
      <w:r>
        <w:t xml:space="preserve">participating provider’s “alternative verification process will be sufficient to avoid waste, fraud, and </w:t>
      </w:r>
      <w:bookmarkEnd w:id="105"/>
      <w:r>
        <w:t>abuse.”</w:t>
      </w:r>
      <w:r>
        <w:rPr>
          <w:rStyle w:val="FootnoteReference"/>
        </w:rPr>
        <w:footnoteReference w:id="191"/>
      </w:r>
      <w:bookmarkEnd w:id="106"/>
      <w:r>
        <w:t xml:space="preserve">   </w:t>
      </w:r>
    </w:p>
    <w:p w:rsidR="008735A8" w:rsidP="00267AD7" w14:paraId="44247A8B" w14:textId="77777777">
      <w:pPr>
        <w:pStyle w:val="ParaNum"/>
        <w:widowControl/>
      </w:pPr>
      <w:r>
        <w:t xml:space="preserve">The </w:t>
      </w:r>
      <w:r>
        <w:rPr>
          <w:i/>
          <w:iCs/>
        </w:rPr>
        <w:t xml:space="preserve">Public Notice </w:t>
      </w:r>
      <w:r>
        <w:t>sought comment on what information should be provided to the Commission concerning the alternative verification process,</w:t>
      </w:r>
      <w:r>
        <w:rPr>
          <w:rStyle w:val="FootnoteReference"/>
        </w:rPr>
        <w:footnoteReference w:id="192"/>
      </w:r>
      <w:r>
        <w:t xml:space="preserve"> and the criteria the Commission should consider in determining whether a provider’s alternative verification process is sufficient to avoid waste, fraud, and abuse.</w:t>
      </w:r>
      <w:r>
        <w:rPr>
          <w:rStyle w:val="FootnoteReference"/>
        </w:rPr>
        <w:footnoteReference w:id="193"/>
      </w:r>
      <w:r>
        <w:t xml:space="preserve">  Some commenters suggested that the Commission create a model “alternative verification process” for participating providers to choose,</w:t>
      </w:r>
      <w:r>
        <w:rPr>
          <w:rStyle w:val="FootnoteReference"/>
        </w:rPr>
        <w:footnoteReference w:id="194"/>
      </w:r>
      <w:r>
        <w:t xml:space="preserve"> while others suggested that the Commission automatically approve the verification processes for providers that have low-income programs that are not provided with government assistance and instead subsidized by the provider, as those providers already have strong incentives to ensure that only qualified customers take advantage of those programs.</w:t>
      </w:r>
      <w:bookmarkStart w:id="107" w:name="_Ref64457307"/>
      <w:r>
        <w:rPr>
          <w:rStyle w:val="FootnoteReference"/>
        </w:rPr>
        <w:footnoteReference w:id="195"/>
      </w:r>
      <w:bookmarkEnd w:id="107"/>
      <w:r>
        <w:t xml:space="preserve">  Other commenters proposed that local governments may act as the alternative verification process for providers.</w:t>
      </w:r>
      <w:r>
        <w:rPr>
          <w:rStyle w:val="FootnoteReference"/>
        </w:rPr>
        <w:footnoteReference w:id="196"/>
      </w:r>
      <w:r>
        <w:t xml:space="preserve">  The Navajo Nation Telecommunications Regulatory Commission suggested that the Commission should work with providers who have worked in Indian Country to get their input as to verification, given the challenge that Lifeline has in verifying consumers in Indian Country.</w:t>
      </w:r>
      <w:r>
        <w:rPr>
          <w:rStyle w:val="FootnoteReference"/>
        </w:rPr>
        <w:footnoteReference w:id="197"/>
      </w:r>
      <w:r>
        <w:t xml:space="preserve">  We also received comments that any alternative verification process should be allowed to have different household eligibility definitions,</w:t>
      </w:r>
      <w:r>
        <w:rPr>
          <w:rStyle w:val="FootnoteReference"/>
        </w:rPr>
        <w:footnoteReference w:id="198"/>
      </w:r>
      <w:r>
        <w:t xml:space="preserve"> </w:t>
      </w:r>
      <w:r w:rsidRPr="000B5C6B">
        <w:t>but we cannot expand eligibility beyond what the Consolidated Appropriations Act authorizes.</w:t>
      </w:r>
      <w:r>
        <w:t xml:space="preserve">  We do note, however, that under Section 904(a)(6)(E) a broadband provider’s eligibility criteria for their </w:t>
      </w:r>
      <w:r w:rsidRPr="009876A5">
        <w:rPr>
          <w:i/>
        </w:rPr>
        <w:t>existing</w:t>
      </w:r>
      <w:r>
        <w:t xml:space="preserve"> low-income or COVID-19 program may provide eligibility bases other than those explicitly listed in Sections 904(a)(6)(A)-(D).  </w:t>
      </w:r>
    </w:p>
    <w:p w:rsidR="008735A8" w:rsidP="008735A8" w14:paraId="467E1205" w14:textId="77777777">
      <w:pPr>
        <w:pStyle w:val="ParaNum"/>
      </w:pPr>
      <w:r>
        <w:t>Regardless of how a provider seeks or receives authorization to participate in the EBB Program (as an ETC, as a non-ETC with expedited approval, or as a non-ETC with automatic approval), a provider must submit and receive Bureau approval of its alternative verification process prior to using such a process to enroll consumers in the EBB Program.</w:t>
      </w:r>
      <w:r>
        <w:rPr>
          <w:rStyle w:val="FootnoteReference"/>
        </w:rPr>
        <w:footnoteReference w:id="199"/>
      </w:r>
      <w:r>
        <w:t xml:space="preserve">  </w:t>
      </w:r>
      <w:r w:rsidRPr="00E8224C">
        <w:t xml:space="preserve">The </w:t>
      </w:r>
      <w:r w:rsidRPr="00606F09">
        <w:rPr>
          <w:i/>
          <w:iCs/>
        </w:rPr>
        <w:t xml:space="preserve">Public Notice </w:t>
      </w:r>
      <w:r>
        <w:t xml:space="preserve">proposed that the </w:t>
      </w:r>
      <w:r w:rsidRPr="00E8224C">
        <w:t xml:space="preserve">Commission delegate to the Bureau </w:t>
      </w:r>
      <w:r>
        <w:t xml:space="preserve">authority </w:t>
      </w:r>
      <w:r w:rsidRPr="00E8224C">
        <w:t xml:space="preserve">to review and approve </w:t>
      </w:r>
      <w:r>
        <w:t>(or deny) alternative verification processes,</w:t>
      </w:r>
      <w:r>
        <w:rPr>
          <w:rStyle w:val="FootnoteReference"/>
        </w:rPr>
        <w:footnoteReference w:id="200"/>
      </w:r>
      <w:r>
        <w:t xml:space="preserve"> and we adopt this proposal</w:t>
      </w:r>
      <w:r w:rsidRPr="00E8224C">
        <w:t>.</w:t>
      </w:r>
      <w:r>
        <w:t xml:space="preserve">  We direct the Bureau to develop a process for submitting proposed alternative verification processes and to review and approve or reject such submissions within the seven days required by the Consolidated Appropriations Act.  For ETCs, we direct such providers to submit to the Bureau requests for approval describing their alternative verification process after submitting their notice of election to USAC.  The ETC’s request for approval of its alternative verification process must still go through the approval process required by Section 904(b)(2)(B) and be </w:t>
      </w:r>
      <w:r>
        <w:t>approved by the Bureau before the ETC can begin providing EBB Program service.</w:t>
      </w:r>
      <w:r>
        <w:rPr>
          <w:rStyle w:val="FootnoteReference"/>
        </w:rPr>
        <w:footnoteReference w:id="201"/>
      </w:r>
      <w:r>
        <w:t xml:space="preserve">  For providers seeking a non-ETC approval from the Bureau, we direct such providers to submit requests for approval describing their alternative verification process along with their application to participate in the EBB Program, where possible. Although the provider application to participate may be granted automatically if the provider qualifies for such a grant,</w:t>
      </w:r>
      <w:r>
        <w:rPr>
          <w:rStyle w:val="FootnoteReference"/>
        </w:rPr>
        <w:footnoteReference w:id="202"/>
      </w:r>
      <w:r>
        <w:t xml:space="preserve"> the provider’s request for approval of its alternative verification process must still go through the approval process required by Section 904(b)(2)(B) and be approved by the Bureau before the provider can begin providing EBB Program service.</w:t>
      </w:r>
      <w:r>
        <w:rPr>
          <w:rStyle w:val="FootnoteReference"/>
        </w:rPr>
        <w:footnoteReference w:id="203"/>
      </w:r>
      <w:r>
        <w:t xml:space="preserve"> </w:t>
      </w:r>
    </w:p>
    <w:p w:rsidR="008735A8" w:rsidP="008735A8" w14:paraId="6D861664" w14:textId="77777777">
      <w:pPr>
        <w:pStyle w:val="ParaNum"/>
      </w:pPr>
      <w:bookmarkStart w:id="108" w:name="_Ref64818799"/>
      <w:r>
        <w:t>We also agree with commenters that non-ETCs that are automatically approved as a participating provider based on having an established low-income or COVID-19 program as of April 1, 2020 pursuant to Section 904(d)(2)(B) should also have the alternative verification processes for those programs automatically approved.</w:t>
      </w:r>
      <w:r>
        <w:rPr>
          <w:rStyle w:val="FootnoteReference"/>
        </w:rPr>
        <w:footnoteReference w:id="204"/>
      </w:r>
      <w:r>
        <w:t xml:space="preserve">  The Consolidated Appropriations Act not only provides an automatic approval for such providers but also deems as eligible for the EBB Program households with at least one member that meets the eligibility criteria for a participating provider’s existing low-income or COVID–19 program.  We find Congress’ heavy reliance on these existing aid programs instructive.  We are persuaded that such providers have strong incentives to ensure that only qualified customers take advantage of a provider’s own low-income or COVID-19 program, as these programs are currently subsidized by the provider.  Any such automatically approved provider must still submit a description of their alternative verification process to the Bureau.</w:t>
      </w:r>
      <w:bookmarkEnd w:id="108"/>
      <w:r>
        <w:t xml:space="preserve">  </w:t>
      </w:r>
    </w:p>
    <w:p w:rsidR="008735A8" w:rsidP="008735A8" w14:paraId="4C15EC98" w14:textId="77777777">
      <w:pPr>
        <w:pStyle w:val="ParaNum"/>
      </w:pPr>
      <w:bookmarkStart w:id="109" w:name="_Ref64818744"/>
      <w:r>
        <w:t xml:space="preserve">The </w:t>
      </w:r>
      <w:r>
        <w:rPr>
          <w:i/>
          <w:iCs/>
        </w:rPr>
        <w:t xml:space="preserve">Public Notice </w:t>
      </w:r>
      <w:r>
        <w:t>proposed to allow alternative verification methods that are at least as stringent as methods used by the National Verifier,</w:t>
      </w:r>
      <w:r>
        <w:rPr>
          <w:rStyle w:val="FootnoteReference"/>
        </w:rPr>
        <w:footnoteReference w:id="205"/>
      </w:r>
      <w:r>
        <w:t xml:space="preserve"> and we received comment agreeing with this proposal.</w:t>
      </w:r>
      <w:r>
        <w:rPr>
          <w:rStyle w:val="FootnoteReference"/>
        </w:rPr>
        <w:footnoteReference w:id="206"/>
      </w:r>
      <w:r>
        <w:t xml:space="preserve">  To be at least as stringent as the National Verifier, information collected by participating providers in the alternative verification process should at least include the applicant’s:  (1) full name, (2) phone number, (3) date of birth, (4) e-mail address, (5) home and mailing addresses, (6) name and date of birth of the benefit qualifying person if different than applicant, (7) basis for inclusion in program (e.g., SNAP, SSI, Medicaid, school lunch, Pell Grant, income, provider’s existing program, etc.) and documentation supporting verification of eligibility, and (8) certifications from the household that the information included in the application is true.  The provider must describe the processes it (or a third-party) uses to verify the requested information above, including the applicant’s identity and eligibility, and as required by the Consolidated Appropriations Act, the provider must explain why the provider’s alternative process will be sufficient to avoid waste, fraud, and abuse.  For example, Comcast requires consumers to submit an application to obtain proof of identification and establish eligibility for its Internet Essentials program, which is open to individuals in a high poverty area or through participation in a government assistance program.</w:t>
      </w:r>
      <w:r>
        <w:rPr>
          <w:rStyle w:val="FootnoteReference"/>
        </w:rPr>
        <w:footnoteReference w:id="207"/>
      </w:r>
      <w:r>
        <w:t xml:space="preserve">  Comcast cross-references information from the application against internal databases populated with publicly available data from government sources to confirm participation in National School Lunch Program, residence at a public housing address, or residence in high poverty area, and if eligibility cannot be verified through internal databases or based on participation in a different government program, Comcast requires documentation of proof of participation and the documentation is reviewed by a vendor.</w:t>
      </w:r>
      <w:r>
        <w:rPr>
          <w:rStyle w:val="FootnoteReference"/>
        </w:rPr>
        <w:footnoteReference w:id="208"/>
      </w:r>
      <w:r>
        <w:t xml:space="preserve">  The provider must also explain how it trains its employees and agents to prevent ineligible enrollments, including enrollments based on fabricated documents.  If the </w:t>
      </w:r>
      <w:r>
        <w:t>alternative verification process fails to include any of the above information, the provider should explain why it thinks such information is not necessary to prevent waste, fraud, and abuse.  If a provider without an established low-income program seeks approval of an alternative verification process, it must explain why it proposes to use an alternative verification process instead of the National Verifier eligibility determinations.  We decline to issue a model alternative verification process, and we further decline to approve any of the other alternative verification processes submitted by commenters at this time.</w:t>
      </w:r>
      <w:bookmarkEnd w:id="109"/>
      <w:r>
        <w:t xml:space="preserve">  </w:t>
      </w:r>
    </w:p>
    <w:p w:rsidR="008735A8" w:rsidP="008735A8" w14:paraId="00225D36" w14:textId="77777777">
      <w:pPr>
        <w:pStyle w:val="ParaNum"/>
      </w:pPr>
      <w:bookmarkStart w:id="110" w:name="_Ref64386384"/>
      <w:bookmarkStart w:id="111" w:name="_Ref64980407"/>
      <w:r>
        <w:t xml:space="preserve">The </w:t>
      </w:r>
      <w:r>
        <w:rPr>
          <w:i/>
          <w:iCs/>
        </w:rPr>
        <w:t>Public Notice</w:t>
      </w:r>
      <w:r w:rsidRPr="00FC666B">
        <w:t xml:space="preserve"> also </w:t>
      </w:r>
      <w:r>
        <w:t>sought comment on documentation and records providers should be required to keep to comply with audit requirements.</w:t>
      </w:r>
      <w:r>
        <w:rPr>
          <w:rStyle w:val="FootnoteReference"/>
        </w:rPr>
        <w:footnoteReference w:id="209"/>
      </w:r>
      <w:r>
        <w:t xml:space="preserve">  Commenters suggested that the providers should at least collect and retain documentation of the applicant’s identity and eligibility criteria.</w:t>
      </w:r>
      <w:r>
        <w:rPr>
          <w:rStyle w:val="FootnoteReference"/>
        </w:rPr>
        <w:footnoteReference w:id="210"/>
      </w:r>
      <w:r>
        <w:t xml:space="preserve">  We require that providers keep all documentation provided to them from the applicant used to make eligibility determinations, for as long as the applicant receives the Emergency Broadband Benefit, and also for no less than the six full calendar years following the termination of the EBB Program.</w:t>
      </w:r>
      <w:r>
        <w:rPr>
          <w:rStyle w:val="FootnoteReference"/>
        </w:rPr>
        <w:footnoteReference w:id="211"/>
      </w:r>
      <w:r>
        <w:t xml:space="preserve">  For example, if a subscriber enrolls in the Program through participation in the school breakfast or lunch program or the Pell Grant, retained documentation should include the name of the school and school year for which the subscriber has claimed eligibility.  This requirement is similar to the document retention requirement used in the Lifeline program but is long enough to cover the statute of limitations under the False Claims Act</w:t>
      </w:r>
      <w:r>
        <w:rPr>
          <w:rStyle w:val="FootnoteReference"/>
        </w:rPr>
        <w:footnoteReference w:id="212"/>
      </w:r>
      <w:r>
        <w:t xml:space="preserve"> laws for federal wire fraud,</w:t>
      </w:r>
      <w:r>
        <w:rPr>
          <w:rStyle w:val="FootnoteReference"/>
        </w:rPr>
        <w:footnoteReference w:id="213"/>
      </w:r>
      <w:r>
        <w:t xml:space="preserve"> and ensures that documentation is available to confirm program compliance.  Commenters also agree</w:t>
      </w:r>
      <w:r>
        <w:rPr>
          <w:rStyle w:val="FootnoteReference"/>
        </w:rPr>
        <w:footnoteReference w:id="214"/>
      </w:r>
      <w:r>
        <w:t xml:space="preserve"> with the proposal in the </w:t>
      </w:r>
      <w:r>
        <w:rPr>
          <w:i/>
          <w:iCs/>
        </w:rPr>
        <w:t>Public Notice</w:t>
      </w:r>
      <w:r>
        <w:t xml:space="preserve"> that providers identify the alternative verification process used when enrolling a household in the NLAD,</w:t>
      </w:r>
      <w:r>
        <w:rPr>
          <w:rStyle w:val="FootnoteReference"/>
        </w:rPr>
        <w:footnoteReference w:id="215"/>
      </w:r>
      <w:r>
        <w:t xml:space="preserve"> and we adopt that proposal.</w:t>
      </w:r>
      <w:bookmarkEnd w:id="110"/>
      <w:r>
        <w:t xml:space="preserve">  We also direct USAC to conduct periodic program integrity reviews to ensure that subscribers enrolled through a provider’s alternative verification process are eligible for the emergency broadband benefit.</w:t>
      </w:r>
      <w:bookmarkEnd w:id="111"/>
    </w:p>
    <w:p w:rsidR="008735A8" w:rsidRPr="00E8224C" w:rsidP="008735A8" w14:paraId="415E99DD" w14:textId="77777777">
      <w:pPr>
        <w:pStyle w:val="Heading3"/>
      </w:pPr>
      <w:bookmarkStart w:id="112" w:name="_Toc64538366"/>
      <w:bookmarkStart w:id="113" w:name="_Toc64753369"/>
      <w:bookmarkStart w:id="114" w:name="_Toc64894119"/>
      <w:bookmarkStart w:id="115" w:name="_Toc65153860"/>
      <w:bookmarkStart w:id="116" w:name="_Toc65232054"/>
      <w:r>
        <w:t>School-Based Eligibility Verification</w:t>
      </w:r>
      <w:bookmarkEnd w:id="112"/>
      <w:bookmarkEnd w:id="113"/>
      <w:bookmarkEnd w:id="114"/>
      <w:bookmarkEnd w:id="115"/>
      <w:bookmarkEnd w:id="116"/>
    </w:p>
    <w:p w:rsidR="008735A8" w:rsidRPr="00E97BEE" w:rsidP="005B750B" w14:paraId="6541846F" w14:textId="77777777">
      <w:pPr>
        <w:pStyle w:val="ParaNum"/>
        <w:widowControl/>
      </w:pPr>
      <w:r>
        <w:t>The Consolidated Appropriations Act also allows a participating provider to rely on a school to verify eligibility under the free and reduced price school lunch or school breakfast program.</w:t>
      </w:r>
      <w:r>
        <w:rPr>
          <w:rStyle w:val="FootnoteReference"/>
        </w:rPr>
        <w:footnoteReference w:id="216"/>
      </w:r>
      <w:r>
        <w:t xml:space="preserve">  The </w:t>
      </w:r>
      <w:r>
        <w:rPr>
          <w:i/>
          <w:iCs/>
        </w:rPr>
        <w:t xml:space="preserve">Public </w:t>
      </w:r>
      <w:r w:rsidRPr="00D77C9F">
        <w:rPr>
          <w:i/>
          <w:iCs/>
        </w:rPr>
        <w:t>Notice</w:t>
      </w:r>
      <w:r>
        <w:t xml:space="preserve"> proposed that a provider identify the school it relied on when enrolling a household in NLAD,</w:t>
      </w:r>
      <w:r>
        <w:rPr>
          <w:rStyle w:val="FootnoteReference"/>
        </w:rPr>
        <w:footnoteReference w:id="217"/>
      </w:r>
      <w:r>
        <w:t xml:space="preserve"> and commenters agreed.</w:t>
      </w:r>
      <w:r>
        <w:rPr>
          <w:rStyle w:val="FootnoteReference"/>
        </w:rPr>
        <w:footnoteReference w:id="218"/>
      </w:r>
      <w:r>
        <w:t xml:space="preserve">  We also sought comment on what other information a participating provider should be required to submit or maintain.</w:t>
      </w:r>
      <w:r>
        <w:rPr>
          <w:rStyle w:val="FootnoteReference"/>
        </w:rPr>
        <w:footnoteReference w:id="219"/>
      </w:r>
      <w:r>
        <w:t xml:space="preserve">  Commenters were concerned about the ability of schools to provide information about households and individuals enrolled in the program without violating data privacy and confidentiality laws.</w:t>
      </w:r>
      <w:r>
        <w:rPr>
          <w:rStyle w:val="FootnoteReference"/>
        </w:rPr>
        <w:footnoteReference w:id="220"/>
      </w:r>
      <w:r>
        <w:t xml:space="preserve">  We also received a comment suggesting that we create a standard protective order or consent form that providers can use.</w:t>
      </w:r>
      <w:r>
        <w:rPr>
          <w:rStyle w:val="FootnoteReference"/>
        </w:rPr>
        <w:footnoteReference w:id="221"/>
      </w:r>
      <w:r>
        <w:t xml:space="preserve">  One commenters was also </w:t>
      </w:r>
      <w:r>
        <w:t>concerned that there may be significant administrative burdens and staffing requirements placed on schools if they are required to verify students, particularly if schools have a large number of students that qualify.</w:t>
      </w:r>
      <w:r>
        <w:rPr>
          <w:rStyle w:val="FootnoteReference"/>
        </w:rPr>
        <w:footnoteReference w:id="222"/>
      </w:r>
      <w:r>
        <w:t xml:space="preserve">  One commenter estimates that it could take a school district 192 hours a month to process income verification requests from service providers.</w:t>
      </w:r>
      <w:r>
        <w:rPr>
          <w:rStyle w:val="FootnoteReference"/>
        </w:rPr>
        <w:footnoteReference w:id="223"/>
      </w:r>
      <w:r>
        <w:t xml:space="preserve"> We share those concerns and are sympathetic to the burdens this method could impose on schools, especially during the pandemic when so many school administrators and teachers are struggling with the challenges of safe, in-person education, supporting students in need, and distance learning.  We conclude that, to comply with the requirements of the Consolidated Appropriations Act, for a participating provider to rely on information provided by a school when enrolling a household in the EBB Program, the participating provider must certify in NLAD that it relied on information provided by a school for eligibility verification and that it retains documentation indicating:  (1) the school providing the information, (2) the program(s) that the school participates in, (3) the household that qualifies (and qualifying student(s)),</w:t>
      </w:r>
      <w:r>
        <w:rPr>
          <w:rStyle w:val="FootnoteReference"/>
        </w:rPr>
        <w:footnoteReference w:id="224"/>
      </w:r>
      <w:r>
        <w:t xml:space="preserve"> (4) and the program(s) the household participates in.</w:t>
      </w:r>
      <w:r>
        <w:rPr>
          <w:rStyle w:val="FootnoteReference"/>
        </w:rPr>
        <w:footnoteReference w:id="225"/>
      </w:r>
      <w:r>
        <w:t xml:space="preserve">  We believe this permits access to the EBB Program for student households through the school and also minimizes the burden on the school, especially in light of the relevant privacy and consent requirements.</w:t>
      </w:r>
      <w:r>
        <w:rPr>
          <w:rStyle w:val="FootnoteReference"/>
        </w:rPr>
        <w:footnoteReference w:id="226"/>
      </w:r>
      <w:r>
        <w:t xml:space="preserve">  At the same time, households with students can also verify eligibility for and enroll in the EBB Program without relying upon schools, and will be able to use on any of the qualifying criteria for eligible households set forth in the Consolidated Appropriations Act.  And while we decline to create a standard protective order or consent form at this time, we recognize that may be a beneficial tool for consumers and providers and delegate to the Bureau the authority to create such a form if it is needed for the National Verifier’s processes.</w:t>
      </w:r>
    </w:p>
    <w:p w:rsidR="008735A8" w:rsidP="00E562DA" w14:paraId="1D8273B0" w14:textId="77777777">
      <w:pPr>
        <w:pStyle w:val="Heading2"/>
      </w:pPr>
      <w:bookmarkStart w:id="117" w:name="_Ref64387713"/>
      <w:bookmarkStart w:id="118" w:name="_Toc64538367"/>
      <w:bookmarkStart w:id="119" w:name="_Toc64753370"/>
      <w:bookmarkStart w:id="120" w:name="_Toc64894120"/>
      <w:bookmarkStart w:id="121" w:name="_Toc65153861"/>
      <w:bookmarkStart w:id="122" w:name="_Toc65232055"/>
      <w:r>
        <w:t>Covered Services and Devices</w:t>
      </w:r>
      <w:bookmarkEnd w:id="117"/>
      <w:bookmarkEnd w:id="118"/>
      <w:bookmarkEnd w:id="119"/>
      <w:bookmarkEnd w:id="120"/>
      <w:bookmarkEnd w:id="121"/>
      <w:bookmarkEnd w:id="122"/>
    </w:p>
    <w:p w:rsidR="008735A8" w:rsidP="008735A8" w14:paraId="309CE6DA" w14:textId="77777777">
      <w:pPr>
        <w:pStyle w:val="ParaNum"/>
      </w:pPr>
      <w:r>
        <w:t>The COVID-19 pandemic continues to challenge Americans’ access to and reliance on broadband connections as households try to adapt and ensure that they have the tools to succeed in their everyday tasks, including telework, telehealth, telemedicine, and virtual learning.</w:t>
      </w:r>
      <w:r>
        <w:rPr>
          <w:rStyle w:val="FootnoteReference"/>
        </w:rPr>
        <w:footnoteReference w:id="227"/>
      </w:r>
      <w:r>
        <w:t xml:space="preserve">  The Consolidated Appropriations Act permits, in the EBB Program, eligible households to receive a discount off the cost of broadband service and certain connected devices, and participating providers can receive a reimbursement for such discounts during the emergency period.</w:t>
      </w:r>
      <w:r>
        <w:rPr>
          <w:rStyle w:val="FootnoteReference"/>
        </w:rPr>
        <w:footnoteReference w:id="228"/>
      </w:r>
      <w:r>
        <w:t xml:space="preserve">  </w:t>
      </w:r>
    </w:p>
    <w:p w:rsidR="008735A8" w:rsidP="00C927D7" w14:paraId="0E5110B7" w14:textId="193E2235">
      <w:pPr>
        <w:pStyle w:val="ParaNum"/>
        <w:widowControl/>
      </w:pPr>
      <w:r w:rsidRPr="00D00317">
        <w:rPr>
          <w:i/>
          <w:iCs/>
        </w:rPr>
        <w:t>Services.</w:t>
      </w:r>
      <w:r>
        <w:t xml:space="preserve">  In describing the services eligible for EBB Program support, the Consolidated Appropriations Act defines “internet service offering”</w:t>
      </w:r>
      <w:r>
        <w:rPr>
          <w:rStyle w:val="FootnoteReference"/>
        </w:rPr>
        <w:footnoteReference w:id="229"/>
      </w:r>
      <w:r>
        <w:t xml:space="preserve"> as a broadband Internet access service provided to a household, and defines “broadband Internet access service” with the meaning given to that term in section 8.1(b) of the Commission’s rules.</w:t>
      </w:r>
      <w:r>
        <w:rPr>
          <w:rStyle w:val="FootnoteReference"/>
        </w:rPr>
        <w:footnoteReference w:id="230"/>
      </w:r>
      <w:r>
        <w:t xml:space="preserve">  The</w:t>
      </w:r>
      <w:r w:rsidR="0085482B">
        <w:t xml:space="preserve"> </w:t>
      </w:r>
      <w:r w:rsidR="0085482B">
        <w:rPr>
          <w:snapToGrid/>
        </w:rPr>
        <w:t>Consolidated Appropriations</w:t>
      </w:r>
      <w:r>
        <w:t xml:space="preserve"> Act further requires that an Internet service offering must have a “standard rate” in order to receive the emergency broadband benefit,</w:t>
      </w:r>
      <w:r>
        <w:rPr>
          <w:rStyle w:val="FootnoteReference"/>
        </w:rPr>
        <w:footnoteReference w:id="231"/>
      </w:r>
      <w:r>
        <w:t xml:space="preserve"> and that standard rate equals the “the monthly retail rate for the applicable tier of broadband internet access service as of December 1, 2020, excluding any taxes or other governmental fees.”</w:t>
      </w:r>
      <w:r>
        <w:rPr>
          <w:rStyle w:val="FootnoteReference"/>
        </w:rPr>
        <w:footnoteReference w:id="232"/>
      </w:r>
      <w:r>
        <w:t xml:space="preserve">  We interpret this requirement to mean that an Internet service offering eligible for EBB Program support must have a retail rate that was on offer as of December 1, 2020 and that, but for the application of the EBB Program discount, would have been charged to the customer on a monthly basis.  We interpret the </w:t>
      </w:r>
      <w:r w:rsidR="00FB43CF">
        <w:rPr>
          <w:snapToGrid/>
        </w:rPr>
        <w:t xml:space="preserve">Consolidated Appropriations </w:t>
      </w:r>
      <w:r>
        <w:t>Act’s reference to a “monthly retail rate”</w:t>
      </w:r>
      <w:r>
        <w:rPr>
          <w:rStyle w:val="FootnoteReference"/>
        </w:rPr>
        <w:footnoteReference w:id="233"/>
      </w:r>
      <w:r>
        <w:t xml:space="preserve"> to exclude broadband service products that are priced based primarily on the data allowance of the product (for example, a purchase 1 GB of data for $5.00) and are sold separate from a monthly recurring service plan).  This requirement also helps to focus limited funding toward more robust broadband service offerings to maximize the program’s benefits for enrolled households.  Additionally, we clarify that the Consolidated Appropriations Act’s application of the emergency broadband benefit as a discount off of the monthly retail rate charged to the subscriber means that service plans that are already offered with no fee to the end user—for example, as a result of Lifeline program support or other benefit programs—are not eligible for additional or duplicative support from the EBB Program.  At the same time, the Consolidated Appropriations Act does permit plans where the end result is no fee being assessed on the household </w:t>
      </w:r>
      <w:r w:rsidRPr="00BE5F8A">
        <w:rPr>
          <w:i/>
          <w:iCs/>
        </w:rPr>
        <w:t xml:space="preserve">after </w:t>
      </w:r>
      <w:r>
        <w:t>the application of the monthly benefit.</w:t>
      </w:r>
      <w:r>
        <w:rPr>
          <w:rStyle w:val="FootnoteReference"/>
        </w:rPr>
        <w:footnoteReference w:id="234"/>
      </w:r>
      <w:r>
        <w:t xml:space="preserve">  </w:t>
      </w:r>
    </w:p>
    <w:p w:rsidR="008735A8" w:rsidRPr="00DE5FB3" w:rsidP="008735A8" w14:paraId="56FAF5F3" w14:textId="77777777">
      <w:pPr>
        <w:pStyle w:val="ParaNum"/>
      </w:pPr>
      <w:r>
        <w:t>Some parties have asked that we require participating providers to make the emergency broadband benefit available on all of their service offerings.</w:t>
      </w:r>
      <w:r>
        <w:rPr>
          <w:rStyle w:val="FootnoteReference"/>
        </w:rPr>
        <w:footnoteReference w:id="235"/>
      </w:r>
      <w:r>
        <w:t xml:space="preserve"> On balance, we believe that dictating the required offerings in a temporary program will discourage participation and result in less consumer choice than would otherwise be available if we provided participating providers with more flexibility.  However, we note that participating providers may apply the emergency broadband benefit to any of their eligible offerings, including promotional offerings that were available as of December 1, 2020.  Specifically, pursuant to the Consolidated Appropriations Act, participating providers are required to make available to eligible households a monthly discount off the standard rate for an Internet service offering and associated equipment, up to $50.00 per month.  For households residing on Tribal lands, the monthly discount may be up to $75.00 per month.</w:t>
      </w:r>
      <w:r>
        <w:rPr>
          <w:rStyle w:val="FootnoteReference"/>
        </w:rPr>
        <w:footnoteReference w:id="236"/>
      </w:r>
      <w:r>
        <w:t xml:space="preserve">  Participating providers will receive reimbursement from the Program for the discounts provided.  </w:t>
      </w:r>
    </w:p>
    <w:p w:rsidR="008735A8" w:rsidRPr="001455CE" w:rsidP="008735A8" w14:paraId="74BA5154" w14:textId="77777777">
      <w:pPr>
        <w:pStyle w:val="ParaNum"/>
      </w:pPr>
      <w:r>
        <w:rPr>
          <w:snapToGrid/>
          <w:kern w:val="0"/>
        </w:rPr>
        <w:t>W</w:t>
      </w:r>
      <w:r w:rsidRPr="64868D9F">
        <w:rPr>
          <w:snapToGrid/>
          <w:kern w:val="0"/>
        </w:rPr>
        <w:t xml:space="preserve">e provide further clarity on the </w:t>
      </w:r>
      <w:r>
        <w:t>I</w:t>
      </w:r>
      <w:r w:rsidRPr="64868D9F">
        <w:rPr>
          <w:snapToGrid/>
          <w:kern w:val="0"/>
        </w:rPr>
        <w:t>nternet service offerings and associated equipment</w:t>
      </w:r>
      <w:r>
        <w:t xml:space="preserve"> eligible for reimbursement</w:t>
      </w:r>
      <w:r>
        <w:rPr>
          <w:snapToGrid/>
          <w:kern w:val="0"/>
          <w:szCs w:val="22"/>
        </w:rPr>
        <w:t>.</w:t>
      </w:r>
      <w:r>
        <w:rPr>
          <w:rStyle w:val="FootnoteReference"/>
        </w:rPr>
        <w:footnoteReference w:id="237"/>
      </w:r>
      <w:r>
        <w:t xml:space="preserve">  Internet service offering is defined as “broadband internet access service provided by such provider to a household, offered in the same manner, and on the same terms, as described in any of such provider’s offerings for broadband internet access service to such household, as on December 1, 2020.”</w:t>
      </w:r>
      <w:r>
        <w:rPr>
          <w:rStyle w:val="FootnoteReference"/>
        </w:rPr>
        <w:footnoteReference w:id="238"/>
      </w:r>
      <w:r>
        <w:t xml:space="preserve">  </w:t>
      </w:r>
      <w:r>
        <w:rPr>
          <w:snapToGrid/>
          <w:kern w:val="0"/>
        </w:rPr>
        <w:t>Accordingly</w:t>
      </w:r>
      <w:r>
        <w:t xml:space="preserve">, </w:t>
      </w:r>
      <w:r w:rsidRPr="64868D9F">
        <w:rPr>
          <w:snapToGrid/>
          <w:kern w:val="0"/>
        </w:rPr>
        <w:t xml:space="preserve">providers who </w:t>
      </w:r>
      <w:r w:rsidRPr="64868D9F">
        <w:rPr>
          <w:snapToGrid/>
          <w:color w:val="000000"/>
          <w:kern w:val="0"/>
        </w:rPr>
        <w:t xml:space="preserve">participate in the EBB Program are only eligible to receive reimbursement for offerings that </w:t>
      </w:r>
      <w:r>
        <w:rPr>
          <w:snapToGrid/>
          <w:color w:val="000000"/>
          <w:kern w:val="0"/>
        </w:rPr>
        <w:t xml:space="preserve">were available on </w:t>
      </w:r>
      <w:r w:rsidRPr="00592564">
        <w:rPr>
          <w:color w:val="000000"/>
        </w:rPr>
        <w:t>and</w:t>
      </w:r>
      <w:r w:rsidRPr="00F71FD3">
        <w:rPr>
          <w:color w:val="000000"/>
        </w:rPr>
        <w:t xml:space="preserve"> include the same terms as </w:t>
      </w:r>
      <w:r w:rsidRPr="64868D9F">
        <w:rPr>
          <w:snapToGrid/>
          <w:color w:val="000000"/>
          <w:kern w:val="0"/>
        </w:rPr>
        <w:t>those available as of December 1, 2020</w:t>
      </w:r>
      <w:r w:rsidRPr="00BC5A76">
        <w:rPr>
          <w:snapToGrid/>
          <w:color w:val="000000"/>
          <w:kern w:val="0"/>
        </w:rPr>
        <w:t xml:space="preserve">.  </w:t>
      </w:r>
      <w:bookmarkStart w:id="123" w:name="_Ref64387744"/>
      <w:r w:rsidRPr="64868D9F">
        <w:rPr>
          <w:snapToGrid/>
          <w:color w:val="000000"/>
          <w:kern w:val="0"/>
        </w:rPr>
        <w:t xml:space="preserve">The majority of commenters do not oppose the service offering date of December 1, 2020, but some commenters explain that the December 1, 2020 date </w:t>
      </w:r>
      <w:r>
        <w:rPr>
          <w:snapToGrid/>
          <w:color w:val="000000"/>
          <w:kern w:val="0"/>
        </w:rPr>
        <w:t>s</w:t>
      </w:r>
      <w:r w:rsidRPr="64868D9F">
        <w:rPr>
          <w:snapToGrid/>
          <w:color w:val="000000"/>
          <w:kern w:val="0"/>
        </w:rPr>
        <w:t xml:space="preserve">hould not limit the ability of providers to offer upgrades </w:t>
      </w:r>
      <w:r w:rsidRPr="00146071">
        <w:rPr>
          <w:color w:val="000000"/>
        </w:rPr>
        <w:t xml:space="preserve">on top of such </w:t>
      </w:r>
      <w:r w:rsidRPr="000B02E4">
        <w:rPr>
          <w:color w:val="000000"/>
        </w:rPr>
        <w:t xml:space="preserve">existing </w:t>
      </w:r>
      <w:r w:rsidRPr="00146071">
        <w:rPr>
          <w:color w:val="000000"/>
        </w:rPr>
        <w:t xml:space="preserve">service offerings </w:t>
      </w:r>
      <w:r w:rsidRPr="64868D9F">
        <w:rPr>
          <w:snapToGrid/>
          <w:color w:val="000000"/>
          <w:kern w:val="0"/>
        </w:rPr>
        <w:t>to consumers.</w:t>
      </w:r>
      <w:r>
        <w:rPr>
          <w:rStyle w:val="FootnoteReference"/>
          <w:snapToGrid/>
          <w:kern w:val="0"/>
        </w:rPr>
        <w:footnoteReference w:id="239"/>
      </w:r>
      <w:r w:rsidRPr="64868D9F">
        <w:rPr>
          <w:snapToGrid/>
          <w:color w:val="000000"/>
          <w:kern w:val="0"/>
        </w:rPr>
        <w:t xml:space="preserve">  </w:t>
      </w:r>
      <w:r w:rsidRPr="00EE2654">
        <w:rPr>
          <w:color w:val="000000"/>
        </w:rPr>
        <w:t xml:space="preserve">We agree and find that participating providers may </w:t>
      </w:r>
      <w:r w:rsidRPr="00146071">
        <w:rPr>
          <w:color w:val="000000"/>
        </w:rPr>
        <w:t>offer free enhancements of</w:t>
      </w:r>
      <w:r>
        <w:rPr>
          <w:color w:val="000000"/>
        </w:rPr>
        <w:t xml:space="preserve"> service quality elements of a discount-eligible Internet </w:t>
      </w:r>
      <w:r w:rsidRPr="00EE2654">
        <w:rPr>
          <w:color w:val="000000"/>
        </w:rPr>
        <w:t>service offerings</w:t>
      </w:r>
      <w:r>
        <w:rPr>
          <w:color w:val="000000"/>
        </w:rPr>
        <w:t xml:space="preserve"> but</w:t>
      </w:r>
      <w:r w:rsidRPr="00EE2654">
        <w:rPr>
          <w:color w:val="000000"/>
        </w:rPr>
        <w:t xml:space="preserve"> may not </w:t>
      </w:r>
      <w:r>
        <w:rPr>
          <w:color w:val="000000"/>
        </w:rPr>
        <w:t xml:space="preserve">increase </w:t>
      </w:r>
      <w:r w:rsidRPr="00EE2654">
        <w:rPr>
          <w:color w:val="000000"/>
        </w:rPr>
        <w:t xml:space="preserve">the price </w:t>
      </w:r>
      <w:r>
        <w:rPr>
          <w:color w:val="000000"/>
        </w:rPr>
        <w:t>charged for</w:t>
      </w:r>
      <w:r w:rsidRPr="00EE2654">
        <w:rPr>
          <w:color w:val="000000"/>
        </w:rPr>
        <w:t xml:space="preserve"> that offering.</w:t>
      </w:r>
      <w:r w:rsidRPr="00F71FD3">
        <w:rPr>
          <w:color w:val="000000"/>
        </w:rPr>
        <w:t xml:space="preserve"> </w:t>
      </w:r>
      <w:r w:rsidRPr="00EE2654">
        <w:rPr>
          <w:color w:val="000000"/>
        </w:rPr>
        <w:t xml:space="preserve"> </w:t>
      </w:r>
      <w:r>
        <w:rPr>
          <w:color w:val="000000"/>
        </w:rPr>
        <w:t>We believe the</w:t>
      </w:r>
      <w:r w:rsidRPr="00EE2654">
        <w:rPr>
          <w:color w:val="000000"/>
        </w:rPr>
        <w:t xml:space="preserve"> December 1, 2020 restriction is best understood as a method of avoiding </w:t>
      </w:r>
      <w:r>
        <w:rPr>
          <w:color w:val="000000"/>
        </w:rPr>
        <w:t xml:space="preserve">arbitrage opportunities and </w:t>
      </w:r>
      <w:r w:rsidRPr="00EE2654">
        <w:rPr>
          <w:color w:val="000000"/>
        </w:rPr>
        <w:t xml:space="preserve">waste in the </w:t>
      </w:r>
      <w:r w:rsidRPr="00146071">
        <w:rPr>
          <w:color w:val="000000"/>
        </w:rPr>
        <w:t>P</w:t>
      </w:r>
      <w:r w:rsidRPr="00EE2654">
        <w:rPr>
          <w:color w:val="000000"/>
        </w:rPr>
        <w:t>rogram</w:t>
      </w:r>
      <w:r>
        <w:rPr>
          <w:color w:val="000000"/>
        </w:rPr>
        <w:t xml:space="preserve"> by allowing unscrupulous providers to take advantage of the increased subsidy available.  B</w:t>
      </w:r>
      <w:r w:rsidRPr="00EE2654">
        <w:rPr>
          <w:color w:val="000000"/>
        </w:rPr>
        <w:t xml:space="preserve">y referring to offerings that were available prior to the enactment of the law, the </w:t>
      </w:r>
      <w:r>
        <w:rPr>
          <w:color w:val="000000"/>
        </w:rPr>
        <w:t xml:space="preserve">Consolidated Appropriations </w:t>
      </w:r>
      <w:r w:rsidRPr="00EE2654">
        <w:rPr>
          <w:color w:val="000000"/>
        </w:rPr>
        <w:t xml:space="preserve">Act prevents participating providers from increasing prices above the usual market rate for </w:t>
      </w:r>
      <w:r w:rsidRPr="00F71FD3">
        <w:rPr>
          <w:color w:val="000000"/>
        </w:rPr>
        <w:t xml:space="preserve">their </w:t>
      </w:r>
      <w:r w:rsidRPr="00EE2654">
        <w:rPr>
          <w:color w:val="000000"/>
        </w:rPr>
        <w:t xml:space="preserve">services for the purpose of claiming the maximum reimbursement amount.  </w:t>
      </w:r>
      <w:r w:rsidRPr="00592564">
        <w:rPr>
          <w:color w:val="000000"/>
        </w:rPr>
        <w:t>I</w:t>
      </w:r>
      <w:r w:rsidRPr="00EE2654">
        <w:rPr>
          <w:color w:val="000000"/>
        </w:rPr>
        <w:t xml:space="preserve">nterpreting that restriction to also restrict the </w:t>
      </w:r>
      <w:r w:rsidRPr="00146071">
        <w:rPr>
          <w:color w:val="000000"/>
        </w:rPr>
        <w:t xml:space="preserve">ability of participating providers to offer free upgrades to the </w:t>
      </w:r>
      <w:r w:rsidRPr="00EE2654">
        <w:rPr>
          <w:color w:val="000000"/>
        </w:rPr>
        <w:t>quality of the broadband services provided to eligible households</w:t>
      </w:r>
      <w:r>
        <w:rPr>
          <w:color w:val="000000"/>
        </w:rPr>
        <w:t xml:space="preserve">, </w:t>
      </w:r>
      <w:r w:rsidRPr="00F71FD3">
        <w:rPr>
          <w:color w:val="000000"/>
        </w:rPr>
        <w:t xml:space="preserve">however, </w:t>
      </w:r>
      <w:r>
        <w:rPr>
          <w:color w:val="000000"/>
        </w:rPr>
        <w:t>such as speed, data caps</w:t>
      </w:r>
      <w:r w:rsidRPr="00146071">
        <w:rPr>
          <w:color w:val="000000"/>
        </w:rPr>
        <w:t>,</w:t>
      </w:r>
      <w:r>
        <w:rPr>
          <w:color w:val="000000"/>
        </w:rPr>
        <w:t xml:space="preserve"> and other non-price elements,</w:t>
      </w:r>
      <w:r w:rsidRPr="00EE2654">
        <w:rPr>
          <w:color w:val="000000"/>
        </w:rPr>
        <w:t xml:space="preserve"> would be contrary to the law’s purpose of supporting robust modern broadband service during an unprecedented pandemic.</w:t>
      </w:r>
      <w:bookmarkEnd w:id="123"/>
      <w:r>
        <w:rPr>
          <w:color w:val="000000"/>
        </w:rPr>
        <w:t xml:space="preserve">  We therefore permit provider offerings that </w:t>
      </w:r>
      <w:r w:rsidRPr="00146071">
        <w:rPr>
          <w:color w:val="000000"/>
        </w:rPr>
        <w:t>were available on and include the same terms as those available as of December 1, 2020 to include free enhancements</w:t>
      </w:r>
      <w:r>
        <w:rPr>
          <w:color w:val="000000"/>
        </w:rPr>
        <w:t xml:space="preserve"> in quality with respect to such </w:t>
      </w:r>
      <w:r w:rsidRPr="00146071">
        <w:rPr>
          <w:color w:val="000000"/>
        </w:rPr>
        <w:t>non-price elements</w:t>
      </w:r>
      <w:r>
        <w:rPr>
          <w:color w:val="000000"/>
        </w:rPr>
        <w:t>.</w:t>
      </w:r>
      <w:r>
        <w:rPr>
          <w:rStyle w:val="FootnoteReference"/>
        </w:rPr>
        <w:footnoteReference w:id="240"/>
      </w:r>
    </w:p>
    <w:p w:rsidR="008735A8" w:rsidRPr="00BF0FA3" w:rsidP="008735A8" w14:paraId="2ACEEC7E" w14:textId="5F04CC18">
      <w:pPr>
        <w:pStyle w:val="ParaNum"/>
      </w:pPr>
      <w:r w:rsidRPr="0045C415">
        <w:rPr>
          <w:i/>
          <w:iCs/>
        </w:rPr>
        <w:t>Minimum Service Standards</w:t>
      </w:r>
      <w:r>
        <w:t>.  We decline to apply minimum service standards to covered services for the EBB Program.</w:t>
      </w:r>
      <w:r w:rsidRPr="00F71FD3">
        <w:rPr>
          <w:color w:val="000000"/>
        </w:rPr>
        <w:t xml:space="preserve">  </w:t>
      </w:r>
      <w:r>
        <w:rPr>
          <w:snapToGrid/>
          <w:color w:val="000000"/>
          <w:kern w:val="0"/>
        </w:rPr>
        <w:t xml:space="preserve">We find that qualifying </w:t>
      </w:r>
      <w:r w:rsidRPr="5FB8F5B7">
        <w:rPr>
          <w:snapToGrid/>
          <w:color w:val="000000"/>
          <w:kern w:val="0"/>
        </w:rPr>
        <w:t xml:space="preserve">Internet service offerings </w:t>
      </w:r>
      <w:r>
        <w:rPr>
          <w:snapToGrid/>
          <w:color w:val="000000"/>
          <w:kern w:val="0"/>
        </w:rPr>
        <w:t xml:space="preserve">must </w:t>
      </w:r>
      <w:r w:rsidRPr="5FB8F5B7">
        <w:rPr>
          <w:snapToGrid/>
          <w:color w:val="000000"/>
          <w:kern w:val="0"/>
        </w:rPr>
        <w:t xml:space="preserve">include </w:t>
      </w:r>
      <w:r>
        <w:rPr>
          <w:snapToGrid/>
          <w:color w:val="000000"/>
          <w:kern w:val="0"/>
        </w:rPr>
        <w:t>a</w:t>
      </w:r>
      <w:r w:rsidRPr="5FB8F5B7">
        <w:rPr>
          <w:snapToGrid/>
          <w:color w:val="000000"/>
          <w:kern w:val="0"/>
        </w:rPr>
        <w:t xml:space="preserve"> broadband connection (as defined in </w:t>
      </w:r>
      <w:r>
        <w:t>section 904(a)(9))</w:t>
      </w:r>
      <w:r w:rsidRPr="5FB8F5B7">
        <w:rPr>
          <w:snapToGrid/>
          <w:color w:val="000000"/>
          <w:kern w:val="0"/>
        </w:rPr>
        <w:t xml:space="preserve">—fixed or mobile—that </w:t>
      </w:r>
      <w:r>
        <w:rPr>
          <w:snapToGrid/>
          <w:color w:val="000000"/>
          <w:kern w:val="0"/>
        </w:rPr>
        <w:t xml:space="preserve">permits households to </w:t>
      </w:r>
      <w:r w:rsidRPr="5FB8F5B7">
        <w:rPr>
          <w:snapToGrid/>
          <w:color w:val="000000"/>
          <w:kern w:val="0"/>
        </w:rPr>
        <w:t xml:space="preserve">rely on these connections for </w:t>
      </w:r>
      <w:r>
        <w:rPr>
          <w:snapToGrid/>
          <w:color w:val="000000"/>
          <w:kern w:val="0"/>
        </w:rPr>
        <w:t xml:space="preserve">the purposes essential to participating in society during the pandemic, such as </w:t>
      </w:r>
      <w:r w:rsidRPr="5FB8F5B7">
        <w:rPr>
          <w:snapToGrid/>
          <w:color w:val="000000"/>
          <w:kern w:val="0"/>
        </w:rPr>
        <w:t>telework, remote learning, and telehealth.  A majority of commenters support this approach</w:t>
      </w:r>
      <w:r w:rsidRPr="00EE2654">
        <w:rPr>
          <w:color w:val="000000"/>
        </w:rPr>
        <w:t>,</w:t>
      </w:r>
      <w:r w:rsidRPr="5FB8F5B7">
        <w:rPr>
          <w:snapToGrid/>
          <w:color w:val="000000"/>
          <w:kern w:val="0"/>
        </w:rPr>
        <w:t xml:space="preserve"> explaining that broadband speeds should be sufficient for telework and distance learning, and</w:t>
      </w:r>
      <w:r>
        <w:rPr>
          <w:snapToGrid/>
          <w:color w:val="000000"/>
          <w:kern w:val="0"/>
        </w:rPr>
        <w:t xml:space="preserve"> discount-eligible Internet</w:t>
      </w:r>
      <w:r w:rsidRPr="5FB8F5B7">
        <w:rPr>
          <w:snapToGrid/>
          <w:color w:val="000000"/>
          <w:kern w:val="0"/>
        </w:rPr>
        <w:t xml:space="preserve"> service offerings </w:t>
      </w:r>
      <w:r>
        <w:rPr>
          <w:snapToGrid/>
          <w:color w:val="000000"/>
          <w:kern w:val="0"/>
        </w:rPr>
        <w:t>should feature speeds comparable</w:t>
      </w:r>
      <w:r w:rsidRPr="5FB8F5B7">
        <w:rPr>
          <w:snapToGrid/>
          <w:color w:val="000000"/>
          <w:kern w:val="0"/>
        </w:rPr>
        <w:t xml:space="preserve"> </w:t>
      </w:r>
      <w:r>
        <w:rPr>
          <w:snapToGrid/>
          <w:color w:val="000000"/>
          <w:kern w:val="0"/>
        </w:rPr>
        <w:t>to those</w:t>
      </w:r>
      <w:r w:rsidRPr="5FB8F5B7">
        <w:rPr>
          <w:snapToGrid/>
          <w:color w:val="000000"/>
          <w:kern w:val="0"/>
        </w:rPr>
        <w:t xml:space="preserve"> offered to market-rate customers.</w:t>
      </w:r>
      <w:r w:rsidRPr="5FB8F5B7">
        <w:rPr>
          <w:rStyle w:val="FootnoteReference"/>
          <w:snapToGrid/>
          <w:kern w:val="0"/>
        </w:rPr>
        <w:t xml:space="preserve"> </w:t>
      </w:r>
      <w:r>
        <w:rPr>
          <w:rStyle w:val="FootnoteReference"/>
          <w:snapToGrid/>
          <w:kern w:val="0"/>
        </w:rPr>
        <w:footnoteReference w:id="241"/>
      </w:r>
      <w:r w:rsidRPr="5FB8F5B7">
        <w:rPr>
          <w:snapToGrid/>
          <w:color w:val="000000"/>
          <w:kern w:val="0"/>
        </w:rPr>
        <w:t xml:space="preserve">  We also recognize that </w:t>
      </w:r>
      <w:r w:rsidRPr="00F71FD3">
        <w:rPr>
          <w:color w:val="000000"/>
        </w:rPr>
        <w:t>Congress did not limit the discount to lower-cost broadband plans.</w:t>
      </w:r>
      <w:r w:rsidRPr="5FB8F5B7">
        <w:rPr>
          <w:snapToGrid/>
          <w:color w:val="000000"/>
          <w:kern w:val="0"/>
        </w:rPr>
        <w:t xml:space="preserve">  </w:t>
      </w:r>
      <w:r w:rsidRPr="00CE7643">
        <w:rPr>
          <w:color w:val="000000"/>
          <w:shd w:val="clear" w:color="auto" w:fill="FFFFFF"/>
        </w:rPr>
        <w:t xml:space="preserve">Consumers purchasing discounted services under the EBB Program qualify for the same protections as those purchasing services at standard rates.  Thus, providers that offer discounted broadband services pursuant to the EBB Program rules, either on a standalone or bundled basis, must comply with the same consumer-protection requirements that apply to the corresponding services that they offered on or before December </w:t>
      </w:r>
      <w:r w:rsidRPr="00CE7643">
        <w:rPr>
          <w:color w:val="000000"/>
          <w:shd w:val="clear" w:color="auto" w:fill="FFFFFF"/>
        </w:rPr>
        <w:t>1, 2020.</w:t>
      </w:r>
      <w:r w:rsidRPr="00CE7643">
        <w:rPr>
          <w:rStyle w:val="apple-converted-space"/>
          <w:color w:val="000000"/>
          <w:shd w:val="clear" w:color="auto" w:fill="FFFFFF"/>
        </w:rPr>
        <w:t> </w:t>
      </w:r>
      <w:r w:rsidRPr="00CE7643">
        <w:rPr>
          <w:color w:val="000000"/>
          <w:shd w:val="clear" w:color="auto" w:fill="FFFFFF"/>
        </w:rPr>
        <w:t> Thus, providers must disclose accurate information regarding the performance characteristics, commercial terms, and other features of their discounted broadband services to enable consumers to make informed choices regarding the purchase and use of such services.</w:t>
      </w:r>
      <w:r>
        <w:rPr>
          <w:rStyle w:val="FootnoteReference"/>
          <w:shd w:val="clear" w:color="auto" w:fill="FFFFFF"/>
        </w:rPr>
        <w:footnoteReference w:id="242"/>
      </w:r>
      <w:r>
        <w:rPr>
          <w:color w:val="000000"/>
          <w:shd w:val="clear" w:color="auto" w:fill="FFFFFF"/>
        </w:rPr>
        <w:t xml:space="preserve">  </w:t>
      </w:r>
    </w:p>
    <w:p w:rsidR="008735A8" w:rsidP="008735A8" w14:paraId="5F5363AE" w14:textId="77777777">
      <w:pPr>
        <w:pStyle w:val="ParaNum"/>
      </w:pPr>
      <w:r w:rsidRPr="5FB8F5B7">
        <w:rPr>
          <w:snapToGrid/>
          <w:color w:val="000000"/>
          <w:kern w:val="0"/>
        </w:rPr>
        <w:t>Some commenters also suggest that participating providers should offer services that meet the Commission’s definition of broadband at 25/3 Mbps</w:t>
      </w:r>
      <w:r>
        <w:rPr>
          <w:rStyle w:val="FootnoteReference"/>
          <w:snapToGrid/>
          <w:kern w:val="0"/>
        </w:rPr>
        <w:footnoteReference w:id="243"/>
      </w:r>
      <w:r w:rsidRPr="5FB8F5B7">
        <w:rPr>
          <w:snapToGrid/>
          <w:color w:val="000000"/>
          <w:kern w:val="0"/>
        </w:rPr>
        <w:t xml:space="preserve"> or encourage the Commission to require high-capacity, affordable broadband service.</w:t>
      </w:r>
      <w:r>
        <w:rPr>
          <w:rStyle w:val="FootnoteReference"/>
          <w:snapToGrid/>
          <w:kern w:val="0"/>
        </w:rPr>
        <w:footnoteReference w:id="244"/>
      </w:r>
      <w:r w:rsidRPr="5FB8F5B7">
        <w:rPr>
          <w:snapToGrid/>
          <w:color w:val="000000"/>
          <w:kern w:val="0"/>
        </w:rPr>
        <w:t xml:space="preserve">  </w:t>
      </w:r>
      <w:r w:rsidRPr="5FB8F5B7">
        <w:rPr>
          <w:color w:val="000000"/>
          <w:kern w:val="0"/>
        </w:rPr>
        <w:t>Given the emergency nature of the EBB Program and the vital need to maximize</w:t>
      </w:r>
      <w:r w:rsidRPr="00EE2654">
        <w:rPr>
          <w:color w:val="000000"/>
        </w:rPr>
        <w:t xml:space="preserve"> consumer choice and</w:t>
      </w:r>
      <w:r w:rsidRPr="5FB8F5B7">
        <w:rPr>
          <w:color w:val="000000"/>
          <w:kern w:val="0"/>
        </w:rPr>
        <w:t xml:space="preserve"> benefits in a short timeframe, we are not persuaded by such arguments.  By administering the program within the definition of “Internet service offering</w:t>
      </w:r>
      <w:r w:rsidRPr="5FB8F5B7">
        <w:rPr>
          <w:kern w:val="0"/>
        </w:rPr>
        <w:t xml:space="preserve">,” and permitting non-ETCs to participate, we obviate the need for lengthy service obligations and the risk of slow </w:t>
      </w:r>
      <w:r>
        <w:t>speeds and</w:t>
      </w:r>
      <w:r w:rsidRPr="5FB8F5B7">
        <w:rPr>
          <w:kern w:val="0"/>
        </w:rPr>
        <w:t xml:space="preserve"> maintain consumer </w:t>
      </w:r>
      <w:r w:rsidRPr="5FB8F5B7">
        <w:rPr>
          <w:color w:val="000000"/>
          <w:kern w:val="0"/>
        </w:rPr>
        <w:t>choice</w:t>
      </w:r>
      <w:r w:rsidRPr="5FB8F5B7">
        <w:rPr>
          <w:snapToGrid/>
          <w:color w:val="000000"/>
          <w:kern w:val="0"/>
        </w:rPr>
        <w:t xml:space="preserve">—allowing consumers to select offerings that work best for their household—as well as permit participating providers to serve eligible households as </w:t>
      </w:r>
      <w:r w:rsidRPr="00592564">
        <w:rPr>
          <w:color w:val="000000"/>
        </w:rPr>
        <w:t>quickly</w:t>
      </w:r>
      <w:r w:rsidRPr="5FB8F5B7">
        <w:rPr>
          <w:snapToGrid/>
          <w:color w:val="000000"/>
          <w:kern w:val="0"/>
        </w:rPr>
        <w:t xml:space="preserve"> as possible during the emergency period. </w:t>
      </w:r>
      <w:r>
        <w:rPr>
          <w:rStyle w:val="FootnoteReference"/>
          <w:snapToGrid/>
          <w:kern w:val="0"/>
        </w:rPr>
        <w:footnoteReference w:id="245"/>
      </w:r>
      <w:r w:rsidRPr="5FB8F5B7">
        <w:rPr>
          <w:snapToGrid/>
          <w:color w:val="000000"/>
          <w:kern w:val="0"/>
        </w:rPr>
        <w:t xml:space="preserve">  </w:t>
      </w:r>
      <w:r>
        <w:t>We further decline to apply the Lifeline program’s minimum service standards to covered services for the EBB Program.</w:t>
      </w:r>
      <w:r>
        <w:rPr>
          <w:rStyle w:val="FootnoteReference"/>
        </w:rPr>
        <w:footnoteReference w:id="246"/>
      </w:r>
      <w:r>
        <w:t xml:space="preserve">  We recognize that some commenters encourage us to use Lifeline’s minimum service standards or the Lifeline program itself as a starting point.</w:t>
      </w:r>
      <w:r>
        <w:rPr>
          <w:rStyle w:val="FootnoteReference"/>
        </w:rPr>
        <w:footnoteReference w:id="247"/>
      </w:r>
      <w:r>
        <w:t xml:space="preserve">  Indeed, we understand that low-income consumers must have access to reliable broadband connections vital for basic education, health care, remote work, disability access and public safety, but the Consolidated Appropriations Act does not indicate Congressional intent that we apply Lifeline’s minimum service standards for the EBB Program.  We are supported in this decision by the measures we adopt today that clarify that participation in the EBB Program does not preclude the same household from participating in the Lifeline program or other aid programs offered at the state and local level as long as participants meet the requirements for such programs.</w:t>
      </w:r>
      <w:r>
        <w:rPr>
          <w:rStyle w:val="FootnoteReference"/>
        </w:rPr>
        <w:footnoteReference w:id="248"/>
      </w:r>
      <w:r>
        <w:t xml:space="preserve">  Even though the EBB Program is an emergency, </w:t>
      </w:r>
      <w:r>
        <w:t xml:space="preserve">temporary program, it will operate concurrently with Universal Service Fund programs and other existing programs at the state and local levels so eligible consumers can choose a broadband connection that meets their connectivity needs. </w:t>
      </w:r>
    </w:p>
    <w:p w:rsidR="008735A8" w:rsidP="008735A8" w14:paraId="1D23F61C" w14:textId="77777777">
      <w:pPr>
        <w:pStyle w:val="ParaNum"/>
      </w:pPr>
      <w:r>
        <w:t xml:space="preserve">We do, however, anticipate that providers that elect to participate in the EBB Program that are already designated as ETCs through their participation in other Universal Service Fund programs, particularly the Lifeline program, will draw from that experience and offer similar or upgraded broadband services.  In the EBB Program, we anticipate that existing ETCs will continue to offer quality and innovative services, and we encourage other broadband providers (non-ETCs) to offer service standards that promote robust broadband access to vital services. </w:t>
      </w:r>
    </w:p>
    <w:p w:rsidR="008735A8" w:rsidP="008735A8" w14:paraId="07A5593B" w14:textId="77777777">
      <w:pPr>
        <w:pStyle w:val="ParaNum"/>
      </w:pPr>
      <w:r>
        <w:rPr>
          <w:i/>
          <w:iCs/>
        </w:rPr>
        <w:t>Bundled Service Offerings</w:t>
      </w:r>
      <w:r>
        <w:t xml:space="preserve">.  We also recognize that participating providers in the EBB Program may offer qualifying broadband service combined with other services, otherwise known as bundled service offerings (e.g., voice, data, texting, associated equipment).  While </w:t>
      </w:r>
      <w:r w:rsidRPr="00EE2654">
        <w:rPr>
          <w:color w:val="000000"/>
        </w:rPr>
        <w:t>t</w:t>
      </w:r>
      <w:r w:rsidRPr="64868D9F">
        <w:rPr>
          <w:snapToGrid/>
          <w:color w:val="000000"/>
          <w:kern w:val="0"/>
        </w:rPr>
        <w:t xml:space="preserve">he </w:t>
      </w:r>
      <w:r>
        <w:t>Consolidated Appropriations Act does not explicitly direct the Commission regarding how to handle bundled broadband service offerings, we find if such bundled service options were offered “in the same manner, and on the same terms” on December 1, 2020, participating providers should be able to apply the monthly discount of up to $50 per month, or up to $75 for Tribal lands, to the entire bundled service.  We draw this conclusion from record support that views such offerings as enhancing flexibility between participating providers and consumers.</w:t>
      </w:r>
      <w:r>
        <w:rPr>
          <w:rStyle w:val="FootnoteReference"/>
        </w:rPr>
        <w:footnoteReference w:id="249"/>
      </w:r>
      <w:r>
        <w:t xml:space="preserve">  Also, we draw from our experience with the Lifeline program that participating providers in the EBB Program, including ETCs that are already adept at applying such a discount in the Lifeline program to bundled services, offer bundled service offerings to address consumer demands outside of any Commission regulation.</w:t>
      </w:r>
      <w:r>
        <w:rPr>
          <w:rStyle w:val="FootnoteReference"/>
        </w:rPr>
        <w:footnoteReference w:id="250"/>
      </w:r>
      <w:r>
        <w:t xml:space="preserve">  In contrast to the record support for permitting EBB Program reimbursement for broadband bundled services that include voice and/or text messaging, there is not similar support for permitting reimbursement for the full price of broadband bundled services that include video service.</w:t>
      </w:r>
      <w:r>
        <w:rPr>
          <w:rStyle w:val="FootnoteReference"/>
        </w:rPr>
        <w:footnoteReference w:id="251"/>
      </w:r>
      <w:r>
        <w:t xml:space="preserve">  We find that permitting EBB Program reimbursement for the full price of a bundle that includes video service is not contemplated by the statute and is not necessary to ensure that consumers in the EBB Program have robust service choices, and we therefore do not permit support for such bundles with video service.</w:t>
      </w:r>
    </w:p>
    <w:p w:rsidR="008735A8" w:rsidP="008735A8" w14:paraId="6D5CE3BA" w14:textId="33868138">
      <w:pPr>
        <w:pStyle w:val="ParaNum"/>
      </w:pPr>
      <w:bookmarkStart w:id="124" w:name="_Ref64387771"/>
      <w:r w:rsidRPr="00EE2654">
        <w:rPr>
          <w:color w:val="000000"/>
        </w:rPr>
        <w:t xml:space="preserve"> We find that the </w:t>
      </w:r>
      <w:r>
        <w:rPr>
          <w:color w:val="000000"/>
        </w:rPr>
        <w:t xml:space="preserve">Consolidated Appropriations </w:t>
      </w:r>
      <w:r w:rsidRPr="00EE2654">
        <w:rPr>
          <w:color w:val="000000"/>
        </w:rPr>
        <w:t>Act’s requirement that the service offerings be offered “in the same manner” as they were on December 1, 2020, authorizes the Commission to support both standalone broadband service offerings and broadband service offerings bundled with voice, text messaging, and/or associated equipment.</w:t>
      </w:r>
      <w:r w:rsidRPr="2C48D1E3">
        <w:rPr>
          <w:rStyle w:val="FootnoteReference"/>
          <w:snapToGrid/>
          <w:kern w:val="0"/>
        </w:rPr>
        <w:t xml:space="preserve"> </w:t>
      </w:r>
      <w:r>
        <w:rPr>
          <w:rStyle w:val="FootnoteReference"/>
          <w:snapToGrid/>
          <w:kern w:val="0"/>
        </w:rPr>
        <w:footnoteReference w:id="252"/>
      </w:r>
      <w:r w:rsidRPr="00EE2654">
        <w:rPr>
          <w:color w:val="000000"/>
        </w:rPr>
        <w:t xml:space="preserve">  For many fixed and mobile Internet service offerings, it is common to offer broadband service as part of a bundle without separating out the price of the broadband component and its associated equipment.</w:t>
      </w:r>
      <w:r>
        <w:rPr>
          <w:rStyle w:val="FootnoteReference"/>
          <w:snapToGrid/>
          <w:kern w:val="0"/>
        </w:rPr>
        <w:footnoteReference w:id="253"/>
      </w:r>
      <w:r w:rsidRPr="00EE2654">
        <w:rPr>
          <w:color w:val="000000"/>
        </w:rPr>
        <w:t xml:space="preserve">  By permitting participating providers to offer broadband in those same bundles in the EBB Program, </w:t>
      </w:r>
      <w:r>
        <w:rPr>
          <w:color w:val="000000"/>
        </w:rPr>
        <w:t xml:space="preserve">we </w:t>
      </w:r>
      <w:r w:rsidRPr="00EE2654">
        <w:rPr>
          <w:color w:val="000000"/>
        </w:rPr>
        <w:t xml:space="preserve">permit providers to make available Internet service offerings “in the same manner” as they were on December 1, 2020.  </w:t>
      </w:r>
      <w:bookmarkEnd w:id="124"/>
    </w:p>
    <w:p w:rsidR="008735A8" w:rsidP="008735A8" w14:paraId="1F9958B9" w14:textId="77777777">
      <w:pPr>
        <w:pStyle w:val="ParaNum"/>
      </w:pPr>
      <w:r w:rsidRPr="0045C415">
        <w:rPr>
          <w:i/>
          <w:iCs/>
        </w:rPr>
        <w:t>Associated Equipment and Other Customer</w:t>
      </w:r>
      <w:r>
        <w:rPr>
          <w:i/>
          <w:iCs/>
        </w:rPr>
        <w:t xml:space="preserve"> </w:t>
      </w:r>
      <w:r w:rsidRPr="0045C415">
        <w:rPr>
          <w:i/>
          <w:iCs/>
        </w:rPr>
        <w:t>Premises Equipment.</w:t>
      </w:r>
      <w:r>
        <w:t xml:space="preserve">  The Consolidated Appropriations Act requires participating providers to make available to eligible households a monthly discount off the rate for an Internet service offering </w:t>
      </w:r>
      <w:r w:rsidRPr="007F6204">
        <w:rPr>
          <w:i/>
        </w:rPr>
        <w:t>and</w:t>
      </w:r>
      <w:r>
        <w:t xml:space="preserve"> associated equipment, up to $50.00 per month, and on Tribal lands, the monthly discount may be up to $75 per month.</w:t>
      </w:r>
      <w:r>
        <w:rPr>
          <w:rStyle w:val="FootnoteReference"/>
        </w:rPr>
        <w:footnoteReference w:id="254"/>
      </w:r>
      <w:r>
        <w:t xml:space="preserve">  In the </w:t>
      </w:r>
      <w:r w:rsidRPr="0045C415">
        <w:rPr>
          <w:i/>
          <w:iCs/>
        </w:rPr>
        <w:t>Public Notice</w:t>
      </w:r>
      <w:r>
        <w:t>, the Bureau also sought comment on how to define associated equipment and whether that undefined term should include, for example, the monthly rental costs for modems and/or routers that are offered as part and parcel of an Internet service offering.</w:t>
      </w:r>
      <w:r>
        <w:rPr>
          <w:rStyle w:val="FootnoteReference"/>
        </w:rPr>
        <w:footnoteReference w:id="255"/>
      </w:r>
      <w:r>
        <w:t xml:space="preserve">  The record overwhelmingly supports including modems, routers, and hotspot devices and antennas, if offered as monthly rental costs or part and parcel of an Internet service offering as eligible for the EBB monthly discount as of December 1, 2020.</w:t>
      </w:r>
      <w:r>
        <w:rPr>
          <w:rStyle w:val="FootnoteReference"/>
        </w:rPr>
        <w:footnoteReference w:id="256"/>
      </w:r>
      <w:r>
        <w:t xml:space="preserve">  Combined with record support and recognizing that the Consolidated Appropriations Act does not specifically define or identify any associated equipment as it relates to any particular broadband service, we find that associated equipment includes equipment necessary for the transmission functions of Internet service offerings supported through the EBB Program which households may choose to receive.  Commenters support our conclusion by encouraging the Commission to define the scope of eligible associated equipment “in a technology-neutral manner” to accommodate household choice and the different types of broadband networks.</w:t>
      </w:r>
      <w:r>
        <w:rPr>
          <w:rStyle w:val="FootnoteReference"/>
        </w:rPr>
        <w:footnoteReference w:id="257"/>
      </w:r>
      <w:r>
        <w:t xml:space="preserve">  We agree that a technology-neutral approach is appropriate as long as it meets the requirements of the Consolidated Appropriations Act.  However, we decline to include Wi-Fi extenders or repeaters as associated equipment or any other customer premises equipment that enhances or extends a broadband signal beyond a participating provider’s Internet service offering.</w:t>
      </w:r>
      <w:r>
        <w:rPr>
          <w:rStyle w:val="FootnoteReference"/>
        </w:rPr>
        <w:footnoteReference w:id="258"/>
      </w:r>
      <w:r>
        <w:t xml:space="preserve">  First, any associated </w:t>
      </w:r>
      <w:r>
        <w:t>equipment that enhances or extends a broadband signal from its existing coverage area as outlined in the participating provider’s Internet service offering would not be offered “in the same manner, and on the same terms” as defined in the Consolidated Appropriations Act.</w:t>
      </w:r>
      <w:r>
        <w:rPr>
          <w:rStyle w:val="FootnoteReference"/>
        </w:rPr>
        <w:footnoteReference w:id="259"/>
      </w:r>
      <w:r>
        <w:t xml:space="preserve">  Second, these types of devices are typically sold as add-on options to a broadband connection or sold separately through major manufacturers and are therefore not offered as part and parcel of an Internet service offering.</w:t>
      </w:r>
      <w:r>
        <w:rPr>
          <w:rStyle w:val="FootnoteReference"/>
        </w:rPr>
        <w:footnoteReference w:id="260"/>
      </w:r>
      <w:r>
        <w:t xml:space="preserve">  Accordingly, Congress does not clearly allow us to include these devices, and if it had intended to do so, it would have included such devices in its definition of “connected devices.”</w:t>
      </w:r>
      <w:r>
        <w:rPr>
          <w:rStyle w:val="FootnoteReference"/>
        </w:rPr>
        <w:footnoteReference w:id="261"/>
      </w:r>
      <w:r>
        <w:t xml:space="preserve">  We also note that the “associated equipment” discussed in this paragraph must be billed monthly on the same terms and same manner as it would have been in an offering available on December 1, 2020.  The price for such associated equipment cannot be frontloaded.  For example, if a provider has a $30 monthly service offering and would have offered a modem for a monthly rental of $5 for a total monthly fee of $35, the provider cannot front-load the monthly rental fee and charge $20 for four months of a modem rental in the first month in order to maximize reimbursement up to the $50 monthly discount allowed.     </w:t>
      </w:r>
    </w:p>
    <w:p w:rsidR="008735A8" w:rsidP="008735A8" w14:paraId="58ED7850" w14:textId="77777777">
      <w:pPr>
        <w:pStyle w:val="ParaNum"/>
      </w:pPr>
      <w:r>
        <w:rPr>
          <w:i/>
          <w:iCs/>
        </w:rPr>
        <w:t xml:space="preserve">Connected </w:t>
      </w:r>
      <w:r w:rsidRPr="00BA56D1">
        <w:rPr>
          <w:i/>
          <w:iCs/>
        </w:rPr>
        <w:t>Devices</w:t>
      </w:r>
      <w:r w:rsidRPr="00BA56D1">
        <w:t>.</w:t>
      </w:r>
      <w:r>
        <w:t xml:space="preserve">  The Consolidated Appropriations Act clearly and narrowly defines a “connected device” eligible for a separate, one-time reimbursement as “a laptop or desktop computer or tablet.”</w:t>
      </w:r>
      <w:r>
        <w:rPr>
          <w:rStyle w:val="FootnoteReference"/>
        </w:rPr>
        <w:footnoteReference w:id="262"/>
      </w:r>
      <w:r>
        <w:t xml:space="preserve">  In the </w:t>
      </w:r>
      <w:r w:rsidRPr="0045C415">
        <w:rPr>
          <w:i/>
          <w:iCs/>
        </w:rPr>
        <w:t>Public Notice</w:t>
      </w:r>
      <w:r>
        <w:t>, we sought comment on whether the Commission should provide any further clarity regarding connected devices that are eligible for reimbursement.</w:t>
      </w:r>
      <w:r>
        <w:rPr>
          <w:rStyle w:val="FootnoteReference"/>
        </w:rPr>
        <w:footnoteReference w:id="263"/>
      </w:r>
      <w:r>
        <w:t xml:space="preserve">  The Consolidated Appropriations Act does not leave room for a broad interpretation of “connected device.”  Congress explicitly declined to include mobile phones in its definition, and thus we find that the definition of a tablet does not include devices that can independently make cellular calls such as large phones or phablets.</w:t>
      </w:r>
      <w:r>
        <w:rPr>
          <w:rStyle w:val="FootnoteReference"/>
        </w:rPr>
        <w:footnoteReference w:id="264"/>
      </w:r>
    </w:p>
    <w:p w:rsidR="008735A8" w:rsidRPr="00051D9C" w:rsidP="008735A8" w14:paraId="292D7D5D" w14:textId="77777777">
      <w:pPr>
        <w:pStyle w:val="ParaNum"/>
        <w:widowControl/>
      </w:pPr>
      <w:r>
        <w:t>Various commenters urge the Commission to fund additional end-user devices outside the scope of the Consolidated Appropriations Act, including mobile phones (i.e., smartphones)</w:t>
      </w:r>
      <w:r>
        <w:rPr>
          <w:rStyle w:val="FootnoteReference"/>
        </w:rPr>
        <w:footnoteReference w:id="265"/>
      </w:r>
      <w:r>
        <w:t xml:space="preserve"> and </w:t>
      </w:r>
      <w:r>
        <w:t>portable Wi-Fi hot spots</w:t>
      </w:r>
      <w:r>
        <w:rPr>
          <w:rStyle w:val="FootnoteReference"/>
        </w:rPr>
        <w:footnoteReference w:id="266"/>
      </w:r>
      <w:r>
        <w:t xml:space="preserve"> arguing that these devices are capable of supporting video conferencing platforms and other software, and limiting such devices could “impose more financial burdens to a student.”</w:t>
      </w:r>
      <w:r>
        <w:rPr>
          <w:rStyle w:val="FootnoteReference"/>
        </w:rPr>
        <w:footnoteReference w:id="267"/>
      </w:r>
      <w:r>
        <w:t xml:space="preserve">  CTIA, for example, explains that “mobile devices from the 4G era or later should qualify as ‘tablets’ under the definition” while “mobile phones, including feature phones and smartphones from the 3G era or earlier, should not qualify as “tablets.”</w:t>
      </w:r>
      <w:r>
        <w:rPr>
          <w:rStyle w:val="FootnoteReference"/>
        </w:rPr>
        <w:footnoteReference w:id="268"/>
      </w:r>
      <w:r>
        <w:t xml:space="preserve">  T-Mobile explains “that certain mobile phones that provide similar functionality as a basic tablet” should be considered a “connected device.”</w:t>
      </w:r>
      <w:r>
        <w:rPr>
          <w:rStyle w:val="FootnoteReference"/>
        </w:rPr>
        <w:footnoteReference w:id="269"/>
      </w:r>
      <w:r>
        <w:t xml:space="preserve">  </w:t>
      </w:r>
      <w:r w:rsidRPr="00CB6ED4">
        <w:t>TDI et al. proposes that devices that enable Video Relay Service or Internet Protocol Captioned Telephone Service should be eligible for reimbursement.</w:t>
      </w:r>
      <w:r>
        <w:rPr>
          <w:rStyle w:val="FootnoteReference"/>
        </w:rPr>
        <w:footnoteReference w:id="270"/>
      </w:r>
      <w:r>
        <w:t xml:space="preserve">  Conversely, other commenters support the exclusion of mobile phones, with one commenter opposing the inclusion of tablets, as a connected device.</w:t>
      </w:r>
      <w:r>
        <w:rPr>
          <w:rStyle w:val="FootnoteReference"/>
        </w:rPr>
        <w:footnoteReference w:id="271"/>
      </w:r>
      <w:r>
        <w:t xml:space="preserve">  Common Sense Media, in its comments, excludes cell phones from its research-based list of requirements for a robust learning experience, explaining that “students and teachers need laptops or tablets capable of meeting the distance learning requirements of their curriculum.”</w:t>
      </w:r>
      <w:r>
        <w:rPr>
          <w:rStyle w:val="FootnoteReference"/>
        </w:rPr>
        <w:footnoteReference w:id="272"/>
      </w:r>
      <w:r>
        <w:t xml:space="preserve">  The record also indicates that while tablets are capable of supporting video conferencing platforms and other software, commenters express caution that tablets may require more specific service standards or a broad interpretation.</w:t>
      </w:r>
      <w:r>
        <w:rPr>
          <w:rStyle w:val="FootnoteReference"/>
        </w:rPr>
        <w:footnoteReference w:id="273"/>
      </w:r>
      <w:r>
        <w:t xml:space="preserve">  Taking into consideration the record, and the narrow and specific language in the Consolidated Appropriations Act’s definition of a connected device, we are unable to expand the definition of connected device</w:t>
      </w:r>
      <w:r>
        <w:t xml:space="preserve"> </w:t>
      </w:r>
      <w:r>
        <w:t>and we conclude that the EBB Program will provide reimbursement for any connected device, defined as “a laptop or desktop computer or tablet.”</w:t>
      </w:r>
      <w:r>
        <w:rPr>
          <w:rStyle w:val="FootnoteReference"/>
        </w:rPr>
        <w:footnoteReference w:id="274"/>
      </w:r>
      <w:r>
        <w:t xml:space="preserve">  </w:t>
      </w:r>
    </w:p>
    <w:p w:rsidR="008735A8" w:rsidRPr="000C61BA" w:rsidP="008735A8" w14:paraId="512F2CA1" w14:textId="77777777">
      <w:pPr>
        <w:pStyle w:val="ParaNum"/>
        <w:rPr>
          <w:rFonts w:ascii="TimesNewRomanPSMT" w:hAnsi="TimesNewRomanPSMT" w:cs="TimesNewRomanPSMT"/>
          <w:snapToGrid/>
          <w:kern w:val="0"/>
        </w:rPr>
      </w:pPr>
      <w:r>
        <w:t xml:space="preserve">We next clarify that participating providers may only receive a single reimbursement of up to $100 for one connected device per household, and the eligible household must contribute towards the cost of the connected device at least $10 but no more than $50.  The </w:t>
      </w:r>
      <w:r w:rsidRPr="00B74FC7">
        <w:rPr>
          <w:i/>
          <w:iCs/>
        </w:rPr>
        <w:t>Public Notice</w:t>
      </w:r>
      <w:r>
        <w:t xml:space="preserve"> sought comment on whether eligible households should be able to receive more than one connected device through the EBB Program, for example, if the household changes providers.</w:t>
      </w:r>
      <w:r>
        <w:rPr>
          <w:rStyle w:val="FootnoteReference"/>
        </w:rPr>
        <w:footnoteReference w:id="275"/>
      </w:r>
      <w:r>
        <w:t xml:space="preserve">  The Consolidated Appropriations Act provides that a participating provider may receive reimbursement for no more than one connected device per eligible household,</w:t>
      </w:r>
      <w:r>
        <w:rPr>
          <w:rStyle w:val="FootnoteReference"/>
        </w:rPr>
        <w:footnoteReference w:id="276"/>
      </w:r>
      <w:r>
        <w:t xml:space="preserve"> but it is silent as to whether households may receive the connected device reimbursement benefit from more than one provider.  A</w:t>
      </w:r>
      <w:r w:rsidRPr="006034CF">
        <w:t>lthou</w:t>
      </w:r>
      <w:r w:rsidRPr="00A65923">
        <w:t>gh some commenters sugges</w:t>
      </w:r>
      <w:r w:rsidRPr="00890C6A">
        <w:t xml:space="preserve">t that eligible </w:t>
      </w:r>
      <w:r w:rsidRPr="00890C6A">
        <w:t>households should receive more than one connected device, we find no legal basis to do so.</w:t>
      </w:r>
      <w:r>
        <w:rPr>
          <w:rStyle w:val="FootnoteReference"/>
        </w:rPr>
        <w:footnoteReference w:id="277"/>
      </w:r>
      <w:r>
        <w:t xml:space="preserve">  In order to preserve limited funds, ensure that benefits reach the greatest number of eligible households, and avoid wasteful spending, we find that households are limited to a single connected device during the EBB Program for which a provider seeks reimbursement.  We take this position in order to maintain the integrity of the EBB Program—ensuring that reimbursements, and the subsequent disbursements, for a connected device are only processed for valid claims that comply with the Consolidated Appropriations Act.  </w:t>
      </w:r>
    </w:p>
    <w:p w:rsidR="008735A8" w:rsidP="008735A8" w14:paraId="19D00025" w14:textId="77777777">
      <w:pPr>
        <w:pStyle w:val="ParaNum"/>
      </w:pPr>
      <w:r w:rsidRPr="0045C415">
        <w:rPr>
          <w:i/>
          <w:iCs/>
        </w:rPr>
        <w:t xml:space="preserve">Minimum System Requirements for Connected Devices.  </w:t>
      </w:r>
      <w:r>
        <w:t xml:space="preserve">In the </w:t>
      </w:r>
      <w:r w:rsidRPr="0045C415">
        <w:rPr>
          <w:i/>
          <w:iCs/>
        </w:rPr>
        <w:t>Public Notice</w:t>
      </w:r>
      <w:r>
        <w:t>, the Bureau sought comment on whether the Commission should impose minimum system requirements for connected devices supported by the EBB program.</w:t>
      </w:r>
      <w:r>
        <w:rPr>
          <w:rStyle w:val="FootnoteReference"/>
        </w:rPr>
        <w:footnoteReference w:id="278"/>
      </w:r>
      <w:r>
        <w:t xml:space="preserve">  We adopt our proposal that a connected device supported by the EBB Program should be expected to support video conferencing platforms and other software essential to ensure full participation in online learning, should be Wi-Fi enabled, and have video and camera functions.</w:t>
      </w:r>
      <w:r>
        <w:rPr>
          <w:rStyle w:val="FootnoteReference"/>
        </w:rPr>
        <w:footnoteReference w:id="279"/>
      </w:r>
      <w:r>
        <w:t xml:space="preserve">  The record overwhelmingly supports that, at a minimum, connected devices must be able to support video conferencing and camera functionality and online learning software.</w:t>
      </w:r>
      <w:r>
        <w:rPr>
          <w:rStyle w:val="FootnoteReference"/>
        </w:rPr>
        <w:footnoteReference w:id="280"/>
      </w:r>
      <w:r>
        <w:t xml:space="preserve">  Recognizing however that the ongoing COVID-19 pandemic has compounded challenges for numerous households to maintain broadband services, we find that setting minimum system requirements for connected devices could limit consumer choice and exacerbate barriers to broadband service that may have existed prior to COVID-19.  While some commenters suggested specific standards the Commission should adopt for connected devices,</w:t>
      </w:r>
      <w:r>
        <w:rPr>
          <w:rStyle w:val="FootnoteReference"/>
        </w:rPr>
        <w:footnoteReference w:id="281"/>
      </w:r>
      <w:r>
        <w:t xml:space="preserve"> we decline to adopt such standards and instead encourage </w:t>
      </w:r>
      <w:r>
        <w:t xml:space="preserve">participating providers and interested stakeholders to explore other opportunities, including partnering with school districts and state and local programs that may provide funding or other avenues for access to end-user devices and equipment due to the COVID-19 pandemic.  </w:t>
      </w:r>
      <w:r w:rsidRPr="00A815FE">
        <w:t>We also expect that connected devices be accessible to and usable by people with disabilities.</w:t>
      </w:r>
      <w:r>
        <w:rPr>
          <w:rStyle w:val="FootnoteReference"/>
        </w:rPr>
        <w:footnoteReference w:id="282"/>
      </w:r>
    </w:p>
    <w:p w:rsidR="008735A8" w:rsidP="008735A8" w14:paraId="5BA2553F" w14:textId="77777777">
      <w:pPr>
        <w:pStyle w:val="Heading2"/>
      </w:pPr>
      <w:bookmarkStart w:id="125" w:name="_Toc64538368"/>
      <w:bookmarkStart w:id="126" w:name="_Toc64753371"/>
      <w:bookmarkStart w:id="127" w:name="_Toc64894121"/>
      <w:bookmarkStart w:id="128" w:name="_Toc65153862"/>
      <w:bookmarkStart w:id="129" w:name="_Toc65232056"/>
      <w:r>
        <w:t>Benefits for Households on Tribal Lands</w:t>
      </w:r>
      <w:bookmarkEnd w:id="125"/>
      <w:bookmarkEnd w:id="126"/>
      <w:bookmarkEnd w:id="127"/>
      <w:bookmarkEnd w:id="128"/>
      <w:bookmarkEnd w:id="129"/>
    </w:p>
    <w:p w:rsidR="008735A8" w:rsidP="00C927D7" w14:paraId="7DAD2880" w14:textId="77777777">
      <w:pPr>
        <w:pStyle w:val="ParaNum"/>
        <w:widowControl/>
      </w:pPr>
      <w:r>
        <w:t>The Consolidated Appropriations Act also provides a discount up to $75 for Internet service offerings to eligible households on Tribal Lands.</w:t>
      </w:r>
      <w:r>
        <w:rPr>
          <w:rStyle w:val="FootnoteReference"/>
        </w:rPr>
        <w:footnoteReference w:id="283"/>
      </w:r>
      <w:r>
        <w:t xml:space="preserve">  I</w:t>
      </w:r>
      <w:r w:rsidRPr="5FB8F5B7">
        <w:t xml:space="preserve">t is vital that we utilize the EBB Program in an efficient way to help </w:t>
      </w:r>
      <w:r>
        <w:t>provide</w:t>
      </w:r>
      <w:r w:rsidRPr="5FB8F5B7">
        <w:t xml:space="preserve"> more households on Tribal lands with affordable, reliable connectivity.</w:t>
      </w:r>
      <w:r>
        <w:rPr>
          <w:rStyle w:val="FootnoteReference"/>
        </w:rPr>
        <w:footnoteReference w:id="284"/>
      </w:r>
      <w:r w:rsidRPr="5FB8F5B7">
        <w:t xml:space="preserve">  W</w:t>
      </w:r>
      <w:r>
        <w:t xml:space="preserve">e adopt our proposal in the </w:t>
      </w:r>
      <w:r w:rsidRPr="0045C415">
        <w:rPr>
          <w:i/>
          <w:iCs/>
        </w:rPr>
        <w:t xml:space="preserve">Public Notice </w:t>
      </w:r>
      <w:r>
        <w:t xml:space="preserve">to use the same definition of Tribal lands as used in the Lifeline program, including certain </w:t>
      </w:r>
      <w:r w:rsidRPr="00C7559A">
        <w:t xml:space="preserve">lands </w:t>
      </w:r>
      <w:r>
        <w:t>near the Navajo Nation treated as Tribal lands.</w:t>
      </w:r>
      <w:r>
        <w:rPr>
          <w:rStyle w:val="FootnoteReference"/>
        </w:rPr>
        <w:footnoteReference w:id="285"/>
      </w:r>
      <w:r>
        <w:t xml:space="preserve">  We also allow members of households on Tribal lands to use their participation in the same Tribal programs permitted under the Lifeline program to qualify for the EBB Program, in addition to other permitted means of qualifying.</w:t>
      </w:r>
      <w:r>
        <w:rPr>
          <w:rStyle w:val="FootnoteReference"/>
        </w:rPr>
        <w:footnoteReference w:id="286"/>
      </w:r>
      <w:r>
        <w:t xml:space="preserve">  We also adopt our proposal to use the processes USAC has in place for identifying the location of a household residence.</w:t>
      </w:r>
      <w:r>
        <w:rPr>
          <w:rStyle w:val="FootnoteReference"/>
        </w:rPr>
        <w:footnoteReference w:id="287"/>
      </w:r>
      <w:r>
        <w:t xml:space="preserve">  </w:t>
      </w:r>
    </w:p>
    <w:p w:rsidR="008735A8" w:rsidP="008735A8" w14:paraId="76F7B5CD" w14:textId="77777777">
      <w:pPr>
        <w:pStyle w:val="ParaNum"/>
      </w:pPr>
      <w:r>
        <w:t>Many c</w:t>
      </w:r>
      <w:r w:rsidRPr="00B51A87">
        <w:t xml:space="preserve">ommenters support our proposal to use the Lifeline </w:t>
      </w:r>
      <w:r>
        <w:t xml:space="preserve">program’s </w:t>
      </w:r>
      <w:r w:rsidRPr="00B51A87">
        <w:t>definition of Tribal lands a</w:t>
      </w:r>
      <w:r>
        <w:t xml:space="preserve">s well as </w:t>
      </w:r>
      <w:r w:rsidRPr="00B51A87">
        <w:t>existing USAC processes for verifying eligibility of households on Tribal lands.</w:t>
      </w:r>
      <w:r>
        <w:rPr>
          <w:rStyle w:val="FootnoteReference"/>
        </w:rPr>
        <w:footnoteReference w:id="288"/>
      </w:r>
      <w:r w:rsidRPr="00B51A87">
        <w:t xml:space="preserve">  </w:t>
      </w:r>
      <w:r>
        <w:t>W</w:t>
      </w:r>
      <w:r w:rsidRPr="00B51A87">
        <w:t xml:space="preserve">e </w:t>
      </w:r>
      <w:r>
        <w:t>find</w:t>
      </w:r>
      <w:r w:rsidRPr="00B51A87">
        <w:t xml:space="preserve"> </w:t>
      </w:r>
      <w:r>
        <w:t>this is the</w:t>
      </w:r>
      <w:r w:rsidRPr="00B51A87">
        <w:t xml:space="preserve"> </w:t>
      </w:r>
      <w:r>
        <w:t>best and most efficient approach</w:t>
      </w:r>
      <w:r w:rsidRPr="00B51A87">
        <w:t xml:space="preserve"> for </w:t>
      </w:r>
      <w:r>
        <w:t>households</w:t>
      </w:r>
      <w:r w:rsidRPr="00B51A87">
        <w:t xml:space="preserve"> and participating providers </w:t>
      </w:r>
      <w:r>
        <w:t>in the EBB Program because it will continue to help the Commission quickly address existing impediments to connectivity on Tribal lands and allow providers to offer EBB Program benefits to a wide-range of households that will, in turn, increase the number of subscribers of broadband Internet access service.</w:t>
      </w:r>
      <w:r>
        <w:rPr>
          <w:rStyle w:val="FootnoteReference"/>
        </w:rPr>
        <w:footnoteReference w:id="289"/>
      </w:r>
      <w:r>
        <w:t xml:space="preserve">  We therefore</w:t>
      </w:r>
      <w:r w:rsidRPr="00B51A87">
        <w:t xml:space="preserve"> decline to use any other definitions </w:t>
      </w:r>
      <w:r>
        <w:t>suggested by commenters that would expand upon the established definitions</w:t>
      </w:r>
      <w:r w:rsidRPr="00B51A87">
        <w:t xml:space="preserve"> </w:t>
      </w:r>
      <w:r>
        <w:t xml:space="preserve">in </w:t>
      </w:r>
      <w:r w:rsidRPr="00B51A87">
        <w:t>our Lifeline rules</w:t>
      </w:r>
      <w:r>
        <w:t xml:space="preserve"> and would accordingly prevent USAC from using the existing Lifeline informational tools to identify whether an applicant resides on Tribal lands</w:t>
      </w:r>
      <w:r w:rsidRPr="00B51A87">
        <w:t>.</w:t>
      </w:r>
      <w:r>
        <w:rPr>
          <w:rStyle w:val="FootnoteReference"/>
        </w:rPr>
        <w:footnoteReference w:id="290"/>
      </w:r>
      <w:r w:rsidRPr="00B51A87">
        <w:t xml:space="preserve">  </w:t>
      </w:r>
    </w:p>
    <w:p w:rsidR="008735A8" w:rsidRPr="00A50E1F" w:rsidP="008735A8" w14:paraId="18066AB1" w14:textId="77777777">
      <w:pPr>
        <w:pStyle w:val="ParaNum"/>
      </w:pPr>
      <w:r w:rsidRPr="00B51A87">
        <w:t xml:space="preserve">With respect to other accommodations </w:t>
      </w:r>
      <w:r>
        <w:t xml:space="preserve">to ensure </w:t>
      </w:r>
      <w:r w:rsidRPr="00B51A87">
        <w:t>eligible households on Tribal lands</w:t>
      </w:r>
      <w:r w:rsidRPr="00755A72">
        <w:t xml:space="preserve"> </w:t>
      </w:r>
      <w:r>
        <w:t>are able to participate in the EBB Program</w:t>
      </w:r>
      <w:r w:rsidRPr="00B51A87">
        <w:t>, some commenters encourage a flexible approach</w:t>
      </w:r>
      <w:r>
        <w:t xml:space="preserve"> that would </w:t>
      </w:r>
      <w:r w:rsidRPr="00B51A87">
        <w:t>us</w:t>
      </w:r>
      <w:r>
        <w:t>e additional</w:t>
      </w:r>
      <w:r w:rsidRPr="00B51A87">
        <w:t xml:space="preserve"> methods other than</w:t>
      </w:r>
      <w:r>
        <w:t xml:space="preserve"> </w:t>
      </w:r>
      <w:r w:rsidRPr="00B51A87">
        <w:t>USAC database</w:t>
      </w:r>
      <w:r>
        <w:t xml:space="preserve">s (i.e., National Verifier, NLAD) </w:t>
      </w:r>
      <w:r w:rsidRPr="00B51A87">
        <w:t>to verify addresses.</w:t>
      </w:r>
      <w:r>
        <w:rPr>
          <w:rStyle w:val="FootnoteReference"/>
        </w:rPr>
        <w:footnoteReference w:id="291"/>
      </w:r>
      <w:r w:rsidRPr="00B51A87">
        <w:t xml:space="preserve"> </w:t>
      </w:r>
      <w:r>
        <w:t xml:space="preserve"> We disagree with such an approach and find that USAC’s databases, especially its mapping tool in the National Verifier, offer a sufficiently comprehensive process for identifying residences on Tribal lands for the EBB Program.</w:t>
      </w:r>
      <w:r>
        <w:rPr>
          <w:rStyle w:val="FootnoteReference"/>
        </w:rPr>
        <w:footnoteReference w:id="292"/>
      </w:r>
      <w:r>
        <w:t xml:space="preserve">  Additionally, USAC provides multiple other methods for applicants and providers </w:t>
      </w:r>
      <w:r>
        <w:t>to submit residential location data to confirm whether an applicant resides on Tribal lands.  Expanding or otherwise modifying the USAC systems to accommodate new methods would also require additional time.  To facilitate timely and efficient processing of participating providers and eligible households on Tribal lands, we find the benefits of using USAC’s existing mapping tool and other address verification methods far outweighs commenters’ concerns to this action and also eliminates time-consuming or wasteful administrative processes.  We direct USAC to make available its existing comprehensive address verification methods to applicants and providers in the EBB Program, including providers using their own alternative verification process pursuant to the Consolidated Appropriations Act.</w:t>
      </w:r>
    </w:p>
    <w:p w:rsidR="008735A8" w:rsidP="008735A8" w14:paraId="4937CD76" w14:textId="77777777">
      <w:pPr>
        <w:pStyle w:val="Heading2"/>
      </w:pPr>
      <w:bookmarkStart w:id="130" w:name="_Toc64753372"/>
      <w:bookmarkStart w:id="131" w:name="_Toc64538369"/>
      <w:bookmarkStart w:id="132" w:name="_Toc64894122"/>
      <w:bookmarkStart w:id="133" w:name="_Toc65153863"/>
      <w:bookmarkStart w:id="134" w:name="_Toc65232057"/>
      <w:r>
        <w:t>Budget and Reimbursemen</w:t>
      </w:r>
      <w:bookmarkEnd w:id="130"/>
      <w:r>
        <w:t>t</w:t>
      </w:r>
      <w:bookmarkEnd w:id="131"/>
      <w:bookmarkEnd w:id="132"/>
      <w:bookmarkEnd w:id="133"/>
      <w:bookmarkEnd w:id="134"/>
    </w:p>
    <w:p w:rsidR="008735A8" w:rsidRPr="00CC3363" w:rsidP="008735A8" w14:paraId="7CD1F471" w14:textId="77777777">
      <w:pPr>
        <w:pStyle w:val="Heading3"/>
      </w:pPr>
      <w:bookmarkStart w:id="135" w:name="_Toc64538370"/>
      <w:bookmarkStart w:id="136" w:name="_Toc64753373"/>
      <w:bookmarkStart w:id="137" w:name="_Toc64894123"/>
      <w:bookmarkStart w:id="138" w:name="_Toc65153864"/>
      <w:bookmarkStart w:id="139" w:name="_Toc65232058"/>
      <w:r>
        <w:t>Emergency Broadband Connectivity Fund and Reimbursement for the Emergency Broadband Benefit</w:t>
      </w:r>
      <w:bookmarkEnd w:id="135"/>
      <w:bookmarkEnd w:id="136"/>
      <w:bookmarkEnd w:id="137"/>
      <w:bookmarkEnd w:id="138"/>
      <w:bookmarkEnd w:id="139"/>
    </w:p>
    <w:p w:rsidR="00DB266C" w:rsidP="00DB266C" w14:paraId="280C8077" w14:textId="77777777">
      <w:pPr>
        <w:pStyle w:val="ParaNum"/>
        <w:rPr>
          <w:rStyle w:val="normaltextrun"/>
        </w:rPr>
      </w:pPr>
      <w:r w:rsidRPr="002B3F4E">
        <w:t>The EBB Program is funded through the $3.2 billion Emergency Broadband Connectivity Fund in the Consolidated Appropriations Act, and does not rely on contributions to the Universal Service Fund.</w:t>
      </w:r>
      <w:r>
        <w:footnoteReference w:id="293"/>
      </w:r>
      <w:r w:rsidRPr="002B3F4E">
        <w:t xml:space="preserve">  The Consolidated Appropriations Act further provides that no more than 2% of the Emergency Broadband Connectivity Fund (Fund) or $64 million is to be used for the administration of the EBB Program,</w:t>
      </w:r>
      <w:r>
        <w:footnoteReference w:id="294"/>
      </w:r>
      <w:r w:rsidRPr="002B3F4E">
        <w:t xml:space="preserve"> and funding for the EBB Program will remain available until the Fund is expended or six months after the end of the Emergency Period as defined in the Consolidated Appropriations Act, whichever comes first.</w:t>
      </w:r>
      <w:r>
        <w:footnoteReference w:id="295"/>
      </w:r>
      <w:r w:rsidRPr="002B3F4E">
        <w:t xml:space="preserve">  We recognize that while Congress has allocated that a portion of the Fund be used for the administration of the EBB Program, the primary purpose of the Fund is to provide support for the households enrolled in the program.  To that end, we direct USAC, in coordination with the Office of the Managing Director, to re-evaluate no later than three months after the start of the EBB Program to determine if there are any of its administrative funds that can be used to fund reimbursements for service and connected device claims.  Moreover, we direct USAC to continue to regularly report to the Office of Managing Director its projected budget for its administration of the EBB Program. Based on USAC’s initial estimates provided to the Office of Managing Director, USAC’s EBB Program administrative costs will be under the 2 percent cap, which includes costs associated with business process outsourcing, project management, IT professional fees, and call center activities.  Pursuant to the terms of the Memorandum of Understanding between USAC and the Commission, USAC and the Commission will not incur administrative costs beyond the $64 million cap</w:t>
      </w:r>
      <w:r w:rsidRPr="00CF3E37">
        <w:rPr>
          <w:rStyle w:val="normaltextrun"/>
        </w:rPr>
        <w:t>.</w:t>
      </w:r>
      <w:r>
        <w:rPr>
          <w:rStyle w:val="FootnoteReference"/>
        </w:rPr>
        <w:footnoteReference w:id="296"/>
      </w:r>
      <w:r>
        <w:rPr>
          <w:rStyle w:val="normaltextrun"/>
        </w:rPr>
        <w:t xml:space="preserve">  </w:t>
      </w:r>
    </w:p>
    <w:p w:rsidR="00DB266C" w:rsidRPr="00DB266C" w:rsidP="00DB266C" w14:paraId="6C7D129C" w14:textId="7EB95C07">
      <w:pPr>
        <w:pStyle w:val="ParaNum"/>
        <w:rPr>
          <w:rStyle w:val="normaltextrun"/>
        </w:rPr>
      </w:pPr>
      <w:r w:rsidRPr="00DB266C">
        <w:rPr>
          <w:rStyle w:val="normaltextrun"/>
          <w:kern w:val="0"/>
        </w:rPr>
        <w:t xml:space="preserve">The emergency nature of this program requires a prompt processing of claims that ensures participating providers, including those who currently have no relationship with USAC, receive reimbursement for valid claims for services and connected devices provided to eligible households.  To ensure that there is a mechanism for disbursing funds to providers that balances the need to guard against waste, fraud, and abuse in the program with the need to reimburse valid claims quickly and efficiently, we adopt the following requirements for the reimbursement process. </w:t>
      </w:r>
    </w:p>
    <w:p w:rsidR="008735A8" w:rsidRPr="00DB266C" w:rsidP="00DB266C" w14:paraId="740B181D" w14:textId="5BB2914D">
      <w:pPr>
        <w:pStyle w:val="ParaNum"/>
        <w:rPr>
          <w:kern w:val="0"/>
        </w:rPr>
      </w:pPr>
      <w:r w:rsidRPr="00DB266C">
        <w:rPr>
          <w:i/>
          <w:iCs/>
        </w:rPr>
        <w:t>Lifeline Claims System</w:t>
      </w:r>
      <w:r>
        <w:t xml:space="preserve">.  We recognize the importance of using existing, functional systems such as the NLAD and the Lifeline Claims System to ensure that EBB Program providers can </w:t>
      </w:r>
      <w:r>
        <w:t>submit timely reimbursement claims yet are not claiming support for the same household.</w:t>
      </w:r>
      <w:r>
        <w:rPr>
          <w:rStyle w:val="FootnoteReference"/>
        </w:rPr>
        <w:footnoteReference w:id="297"/>
      </w:r>
      <w:r>
        <w:t xml:space="preserve">  The NLAD plays a vital role in ensuring that providers can only claim subscribers enrolled in NLAD on the first of each month and the information captured in NLAD serves as the basis for claims in the Lifeline Claims System.  As with Lifeline, we will require providers in the EBB Program to transmit to the NLAD the required information necessary to uniquely identify households</w:t>
      </w:r>
      <w:r w:rsidRPr="00AC6D76">
        <w:t xml:space="preserve">.  </w:t>
      </w:r>
      <w:r>
        <w:t xml:space="preserve">To help maintain the integrity of the EBB Program and to facilitate efficient processing of reimbursement claims, we adopt the proposal in the </w:t>
      </w:r>
      <w:r w:rsidRPr="00DB266C">
        <w:rPr>
          <w:i/>
          <w:iCs/>
        </w:rPr>
        <w:t>Public Notice</w:t>
      </w:r>
      <w:r>
        <w:t xml:space="preserve"> </w:t>
      </w:r>
      <w:r w:rsidRPr="00AC6D76">
        <w:t xml:space="preserve">to use USAC’s Lifeline Claims System </w:t>
      </w:r>
      <w:r>
        <w:t>to</w:t>
      </w:r>
      <w:r w:rsidRPr="00AC6D76">
        <w:t xml:space="preserve"> reimburs</w:t>
      </w:r>
      <w:r>
        <w:t>e</w:t>
      </w:r>
      <w:r w:rsidRPr="00AC6D76">
        <w:t xml:space="preserve"> providers for the provision of covered devices</w:t>
      </w:r>
      <w:r>
        <w:t>,</w:t>
      </w:r>
      <w:r w:rsidRPr="00AC6D76">
        <w:t xml:space="preserve"> </w:t>
      </w:r>
      <w:r>
        <w:t xml:space="preserve">services and associated equipment </w:t>
      </w:r>
      <w:r w:rsidRPr="00AC6D76">
        <w:t>to eligible households.</w:t>
      </w:r>
      <w:r>
        <w:rPr>
          <w:rStyle w:val="FootnoteReference"/>
        </w:rPr>
        <w:footnoteReference w:id="298"/>
      </w:r>
      <w:r w:rsidRPr="00AC6D76">
        <w:t xml:space="preserve"> </w:t>
      </w:r>
      <w:r>
        <w:t xml:space="preserve"> The Lifeline Claims System is the online filing system hosted by USAC that service providers use to submit claims for reimbursement for service they provide to Lifeline customers.</w:t>
      </w:r>
      <w:r>
        <w:rPr>
          <w:rStyle w:val="FootnoteReference"/>
        </w:rPr>
        <w:footnoteReference w:id="299"/>
      </w:r>
      <w:r>
        <w:t xml:space="preserve">  </w:t>
      </w:r>
      <w:r w:rsidRPr="00AC6D76">
        <w:t xml:space="preserve">In the Lifeline program, providers are required to submit a reimbursement request through the Lifeline Claims System based on the number of subscribers enrolled in the </w:t>
      </w:r>
      <w:r>
        <w:t>NLAD</w:t>
      </w:r>
      <w:r w:rsidRPr="00AC6D76">
        <w:t xml:space="preserve"> on a </w:t>
      </w:r>
      <w:r>
        <w:t>specific</w:t>
      </w:r>
      <w:r w:rsidRPr="00AC6D76">
        <w:t xml:space="preserve"> date</w:t>
      </w:r>
      <w:r>
        <w:t xml:space="preserve"> each month, called a snapshot date</w:t>
      </w:r>
      <w:r w:rsidRPr="00AC6D76">
        <w:t>.  Providers are instructed to review the snapshot report from NLAD</w:t>
      </w:r>
      <w:r>
        <w:t xml:space="preserve"> for all of the provider’s households in NLAD  as of that date</w:t>
      </w:r>
      <w:r w:rsidRPr="00AC6D76">
        <w:t xml:space="preserve">, validate the </w:t>
      </w:r>
      <w:r>
        <w:t>households</w:t>
      </w:r>
      <w:r w:rsidRPr="00AC6D76">
        <w:t xml:space="preserve"> for which they wish to seek reimbursement, </w:t>
      </w:r>
      <w:r>
        <w:t xml:space="preserve">or </w:t>
      </w:r>
      <w:r w:rsidRPr="00AC6D76">
        <w:t xml:space="preserve">indicate a reason for not claiming reimbursement for </w:t>
      </w:r>
      <w:r>
        <w:t xml:space="preserve">other households </w:t>
      </w:r>
      <w:r w:rsidRPr="00AC6D76">
        <w:t>on the report, and review, correct, and certify the requested reimbursement amount</w:t>
      </w:r>
      <w:r>
        <w:t>.  We will employ the same process for reimbursing providers in the EBB Program.</w:t>
      </w:r>
      <w:r w:rsidRPr="002910A5">
        <w:t xml:space="preserve"> </w:t>
      </w:r>
      <w:r>
        <w:t>We direct USAC to make the Lifeline Claims System available to EBB Program providers, once they are approved to participate in the program, subject to USAC system access requirements.</w:t>
      </w:r>
    </w:p>
    <w:p w:rsidR="008735A8" w:rsidP="008735A8" w14:paraId="68A9080B" w14:textId="77777777">
      <w:pPr>
        <w:pStyle w:val="ParaNum"/>
      </w:pPr>
      <w:r>
        <w:t>Commenters generally support the Bureau’s proposal to use the Lifeline Claims System for managing reimbursements, stating that the use of an existing USAC platform will avoid unnecessary delays that would result from developing a new reimbursement platform for use in the EBB Program.</w:t>
      </w:r>
      <w:r>
        <w:rPr>
          <w:rStyle w:val="FootnoteReference"/>
        </w:rPr>
        <w:footnoteReference w:id="300"/>
      </w:r>
      <w:r>
        <w:t xml:space="preserve">  Some noted the importance of issuing reimbursements quickly, particularly for smaller providers that may find it financially difficult to wait months for reimbursement.</w:t>
      </w:r>
      <w:r>
        <w:rPr>
          <w:rStyle w:val="FootnoteReference"/>
        </w:rPr>
        <w:footnoteReference w:id="301"/>
      </w:r>
      <w:r>
        <w:t xml:space="preserve">  The Information Technology and Innovation Foundation (ITIF) contends that using the Lifeline Claims System for managing reimbursements will “</w:t>
      </w:r>
      <w:r w:rsidRPr="00FB7D53">
        <w:t>expedite</w:t>
      </w:r>
      <w:r>
        <w:t>[]</w:t>
      </w:r>
      <w:r w:rsidRPr="00FB7D53">
        <w:t xml:space="preserve"> financial recovery by providers to ensure stability while also leveraging a tested, already established system</w:t>
      </w:r>
      <w:r>
        <w:t xml:space="preserve"> with Lifeline.”</w:t>
      </w:r>
      <w:r>
        <w:rPr>
          <w:rStyle w:val="FootnoteReference"/>
        </w:rPr>
        <w:footnoteReference w:id="302"/>
      </w:r>
      <w:r>
        <w:t xml:space="preserve">  Other commenters, such as the National Consumer Law Center and the United Church of Christ OC, Inc. (NCLC and UCC) noted that using the Lifeline Claims System will provide integrity to the program by helping to ensure that the funds are directed to providers and consumers for eligible services and connected devices.</w:t>
      </w:r>
      <w:r>
        <w:rPr>
          <w:rStyle w:val="FootnoteReference"/>
        </w:rPr>
        <w:footnoteReference w:id="303"/>
      </w:r>
      <w:r>
        <w:t xml:space="preserve">    </w:t>
      </w:r>
    </w:p>
    <w:p w:rsidR="008735A8" w:rsidP="008735A8" w14:paraId="37A68369" w14:textId="77777777">
      <w:pPr>
        <w:pStyle w:val="ParaNum"/>
      </w:pPr>
      <w:r w:rsidRPr="0045C415">
        <w:rPr>
          <w:i/>
          <w:iCs/>
        </w:rPr>
        <w:t xml:space="preserve">Uniform snapshot date. </w:t>
      </w:r>
      <w:r>
        <w:t>The disbursement of EBB Program claims will be based on the number of Program subscribers enrolled with a provider in the NLAD as of the first of each month.  The first of the month will serve as the uniform snapshot date.</w:t>
      </w:r>
      <w:r>
        <w:rPr>
          <w:rStyle w:val="FootnoteReference"/>
        </w:rPr>
        <w:footnoteReference w:id="304"/>
      </w:r>
      <w:r>
        <w:t xml:space="preserve">  When establishing the uniform snapshot date for Lifeline, the Commission found that the practice would 1) reduce the risk that the program would reimburse multiple providers for serving the same customer in a month; 2) assist with the adoption of uniform audit procedures; and 3) aid in the calculation of support based on the number of subscribers that </w:t>
      </w:r>
      <w:r>
        <w:t>a service provider has listed in NLAD.</w:t>
      </w:r>
      <w:r>
        <w:rPr>
          <w:rStyle w:val="FootnoteReference"/>
        </w:rPr>
        <w:footnoteReference w:id="305"/>
      </w:r>
      <w:r>
        <w:t xml:space="preserve">  Commenters also recognize the value of establishing a uniform snapshot date for use in the EBB Program.</w:t>
      </w:r>
      <w:r>
        <w:rPr>
          <w:rStyle w:val="FootnoteReference"/>
        </w:rPr>
        <w:footnoteReference w:id="306"/>
      </w:r>
      <w:r>
        <w:t xml:space="preserve">  For example, T-Mobile states that applying the uniform snapshot date will simplify the enrollment and reimbursement process in the EBB Program as it currently does for Lifeline.</w:t>
      </w:r>
      <w:r>
        <w:rPr>
          <w:rStyle w:val="FootnoteReference"/>
        </w:rPr>
        <w:footnoteReference w:id="307"/>
      </w:r>
      <w:r>
        <w:t xml:space="preserve">  We agree that the uniform snapshot date brings efficiencies to the reimbursement process by restricting support to those eligible subscribers that are enrolled in NLAD on the first of each month and removing any uncertainty that would come with a requirement for providers to claim subscribers on a pro-rata basis in the event households receive service for less than the full month.  On the other hand, employing a method that allows for partial claims would be cumbersome to administer and would make it difficult for USAC to track disbursements from the Emergency Broadband Connectivity Fund.  We find it most efficient to require providers to claim subscribers that are enrolled in NLAD as of the first of the month regardless of how many days in the month the provider was providing service to the subscriber.  </w:t>
      </w:r>
    </w:p>
    <w:p w:rsidR="008735A8" w:rsidP="008735A8" w14:paraId="0A0C1ED3" w14:textId="77777777">
      <w:pPr>
        <w:pStyle w:val="ParaNum"/>
      </w:pPr>
      <w:r w:rsidRPr="0045C415">
        <w:rPr>
          <w:i/>
          <w:iCs/>
        </w:rPr>
        <w:t xml:space="preserve">Program-wide use of NLAD for reimbursements.  </w:t>
      </w:r>
      <w:r>
        <w:t>We also establish that NLAD will be used as a tool for reimbursement calculations and duplicate checks in all states, territories and the District of Columbia, regardless of a state’s NLAD opt-out status for purposes of the Lifeline Program.</w:t>
      </w:r>
      <w:r>
        <w:rPr>
          <w:rStyle w:val="FootnoteReference"/>
        </w:rPr>
        <w:footnoteReference w:id="308"/>
      </w:r>
      <w:r>
        <w:t xml:space="preserve">  Uniformity in the ways providers interact with the Lifeline Claims System and other USAC systems is essential in ensuring that this program operates efficiently, which is a priority given the emergency and temporary nature of the Program.  Asking USAC to develop and administer different reimbursement processes for different states would delay the implementation of this emergency program and potentially burden state administrators.  Moreover, we recognize the need for non-ETC providers to quickly become familiar with the reimbursement process to ensure that claims are made correctly and to reduce the need for revisions.  Having multiple reimbursement processes would further complicate the program and lead to confusion among providers who are not familiar with existing Lifeline processes, particularly in opt-out states.  This uniform approach and program-wide reliance on the NLAD for the generation of the snapshot report is important in facilitating the swift processing of reimbursement claims.   </w:t>
      </w:r>
    </w:p>
    <w:p w:rsidR="008735A8" w:rsidP="008735A8" w14:paraId="0E0749AA" w14:textId="77777777">
      <w:pPr>
        <w:pStyle w:val="ParaNum"/>
      </w:pPr>
      <w:r w:rsidRPr="0045C415">
        <w:rPr>
          <w:i/>
          <w:iCs/>
        </w:rPr>
        <w:t>Certification requirements</w:t>
      </w:r>
      <w:r>
        <w:t xml:space="preserve">.  To submit their reimbursement claims for broadband Internet access service provided to eligible households, we require participating providers to review their snapshot report and validate the eligible households for which they are requesting reimbursement.  The provider shall confirm that the reimbursement amount matches the amount of the monthly service or connected device for which the participating provider is permitted to seek reimbursement and make any corrections to the amount as necessary.  We also require providers to review the snapshot report and to confirm that households receiving a fully subsidized service have used the service during the relevant period.  If a household has not used their service during the relevant period, then the provider shall not submit a reimbursement claim for service provided to that household until the service is used and the non-usage is cured.  To add more accountability and to help ensure that only service that subscribers are using is funded through the Program, we require that providers certify that their EBB Program service claims for reimbursement meet the usage requirements. To ensure that the Program is supporting broadband service that is actually being used, we will not permit providers to seek reimbursement for a service month in </w:t>
      </w:r>
      <w:r>
        <w:t xml:space="preserve">which a household did not meet the usage requirements, even if the household meets the usage requirements in subsequent months.  </w:t>
      </w:r>
    </w:p>
    <w:p w:rsidR="008735A8" w:rsidP="008735A8" w14:paraId="48A1BD66" w14:textId="77777777">
      <w:pPr>
        <w:pStyle w:val="ParaNum"/>
      </w:pPr>
      <w:r>
        <w:t>Additionally, we require providers to make the certifications, including those set forth in the Consolidated Appropriations Act when submitting a reimbursement claim.  The Consolidated Appropriations Act requires that in order to receive reimbursement from the Emergency Broadband Connectivity Fund, the providers shall make several certifications regarding the accuracy of their claims, compliance with the requirements of the program and various consumer protection-related provisions.</w:t>
      </w:r>
      <w:r>
        <w:rPr>
          <w:rStyle w:val="FootnoteReference"/>
        </w:rPr>
        <w:footnoteReference w:id="309"/>
      </w:r>
      <w:r>
        <w:t xml:space="preserve">  Specifically, the Consolidated Appropriations Act requires that providers certify that the amount for which they are seeking reimbursement from the Emergency Broadband Connectivity Fund is not more than the standard rate,</w:t>
      </w:r>
      <w:r>
        <w:rPr>
          <w:rStyle w:val="FootnoteReference"/>
        </w:rPr>
        <w:footnoteReference w:id="310"/>
      </w:r>
      <w:r>
        <w:t xml:space="preserve"> and that each eligible household for which the provider is seeking reimbursement for providing Internet service has not or will not be charged (1) for that offering if the standard rate for that offering is less than or equal to the amount of the EBB Program benefit for that household; or (2) more for that offering than the difference between the standard rate for that offering and the amount of the EBB Program benefit for that household.</w:t>
      </w:r>
      <w:r>
        <w:rPr>
          <w:rStyle w:val="FootnoteReference"/>
        </w:rPr>
        <w:footnoteReference w:id="311"/>
      </w:r>
      <w:r>
        <w:t xml:space="preserve">  The provider is also required to certify that each eligible household for which it is seeking reimbursement will not be required to pay an early termination fee, was not after December 27, 2020, subject to a mandatory waiting period for the covered broadband Internet service, and will otherwise be subject to the provider’s generally applicable terms and conditions as they are applied to other customers.</w:t>
      </w:r>
      <w:r>
        <w:rPr>
          <w:rStyle w:val="FootnoteReference"/>
        </w:rPr>
        <w:footnoteReference w:id="312"/>
      </w:r>
      <w:r>
        <w:t xml:space="preserve">  Moreover, providers are required to certify that each household for which they are seeking a reimbursement for a connected device has been charged more than $10 and less than $50 for the connected device.</w:t>
      </w:r>
      <w:r>
        <w:rPr>
          <w:rStyle w:val="FootnoteReference"/>
        </w:rPr>
        <w:footnoteReference w:id="313"/>
      </w:r>
      <w:r>
        <w:t xml:space="preserve">  Finally, for providers that are claiming households that they determined to be eligible to enroll in the EBB Program through the alternative verification process, providers must provide a description of that verification process and certify that the process was designed to avoid waste, fraud, and abuse and has been approved by the Commission as required by s</w:t>
      </w:r>
      <w:r w:rsidRPr="00BF17CB">
        <w:t>ection III(B)</w:t>
      </w:r>
      <w:r>
        <w:t xml:space="preserve"> of this Order.</w:t>
      </w:r>
      <w:r>
        <w:rPr>
          <w:rStyle w:val="FootnoteReference"/>
        </w:rPr>
        <w:footnoteReference w:id="314"/>
      </w:r>
      <w:r>
        <w:t xml:space="preserve">   </w:t>
      </w:r>
    </w:p>
    <w:p w:rsidR="008735A8" w:rsidRPr="003C3B46" w:rsidP="008735A8" w14:paraId="7FEBC632" w14:textId="77777777">
      <w:pPr>
        <w:pStyle w:val="ParaNum"/>
      </w:pPr>
      <w:r>
        <w:t xml:space="preserve">The </w:t>
      </w:r>
      <w:r w:rsidRPr="0045C415">
        <w:rPr>
          <w:i/>
          <w:iCs/>
        </w:rPr>
        <w:t xml:space="preserve">Public Notice </w:t>
      </w:r>
      <w:r>
        <w:t>proposed that these certifications accompany each reimbursement claim, in addition to an annual certification submitted by participating providers.  Commenters did not object to this certification, although some asked for additional certifications</w:t>
      </w:r>
      <w:r>
        <w:rPr>
          <w:rStyle w:val="FootnoteReference"/>
        </w:rPr>
        <w:footnoteReference w:id="315"/>
      </w:r>
      <w:r>
        <w:t xml:space="preserve"> while others requested that the Commission not require certifications beyond those listed in the Consolidated Appropriations Act.</w:t>
      </w:r>
      <w:r>
        <w:rPr>
          <w:rStyle w:val="FootnoteReference"/>
        </w:rPr>
        <w:footnoteReference w:id="316"/>
      </w:r>
      <w:r>
        <w:t xml:space="preserve">  We find that certifications, along with the possibility of audits, are a vital tool for managing waste, fraud, and abuse. While the certifications required by the Consolidated Appropriations Act address many of the Program requirements, we find that additional certifications are necessary to ensure compliance with Commission’s requirements that we find essential to help guard against waste, fraud, and abuse in the EBB Program.  Accordingly, we direct USAC to make any adjustments necessary to the Lifeline Claims System to ensure that providers are prompted to certify that their reimbursement claims meet the usage requirements and to certify the statements included in section 904(b)(6) of the Consolidated </w:t>
      </w:r>
      <w:r>
        <w:t>Appropriations Act.  We</w:t>
      </w:r>
      <w:r>
        <w:t xml:space="preserve"> </w:t>
      </w:r>
      <w:r>
        <w:t xml:space="preserve">further direct USAC, in coordination with the Bureau, to develop an annual certification for all participating providers and a process for its submission.  As discussed below, we also adopt additional certifications to accompany reimbursement claims for connected devices distributed through the Program.  </w:t>
      </w:r>
    </w:p>
    <w:p w:rsidR="008735A8" w:rsidP="008735A8" w14:paraId="131F6BB2" w14:textId="77777777">
      <w:pPr>
        <w:pStyle w:val="ParaNum"/>
      </w:pPr>
      <w:r>
        <w:t>As well-established in the record, the Emergency Broadband Connectivity Fund has limited funding and we must make every effort to ensure that we maximize the use of these funds to serve as many eligible households as possible, including responsibly leveraging EBB funding with other sources of support.  To that end we require participating providers that are applying both the Lifeline discount and the Emergency Broadband Benefit to a household’s supported broadband service to apply the full Lifeline discount first before calculating the reimbursement amount claimed under the EBB Program.</w:t>
      </w:r>
      <w:r>
        <w:rPr>
          <w:rStyle w:val="FootnoteReference"/>
        </w:rPr>
        <w:footnoteReference w:id="317"/>
      </w:r>
      <w:r>
        <w:t xml:space="preserve">  This approach responsibly stewards limited EBB funding where Lifeline support is available and is consistent with the requirements of section 54.403(b) of the Commission’s rules regarding the application of the Lifeline support amount.  </w:t>
      </w:r>
    </w:p>
    <w:p w:rsidR="008735A8" w:rsidP="008735A8" w14:paraId="37734523" w14:textId="77777777">
      <w:pPr>
        <w:pStyle w:val="Heading3"/>
      </w:pPr>
      <w:bookmarkStart w:id="140" w:name="_Toc64538372"/>
      <w:bookmarkStart w:id="141" w:name="_Toc64753374"/>
      <w:bookmarkStart w:id="142" w:name="_Toc64894124"/>
      <w:bookmarkStart w:id="143" w:name="_Toc65153865"/>
      <w:bookmarkStart w:id="144" w:name="_Toc65232059"/>
      <w:r>
        <w:t>Reimbursement for Connected Devices</w:t>
      </w:r>
      <w:bookmarkEnd w:id="140"/>
      <w:bookmarkEnd w:id="141"/>
      <w:bookmarkEnd w:id="142"/>
      <w:bookmarkEnd w:id="143"/>
      <w:bookmarkEnd w:id="144"/>
    </w:p>
    <w:p w:rsidR="008735A8" w:rsidP="008735A8" w14:paraId="5C300F67" w14:textId="77777777">
      <w:pPr>
        <w:pStyle w:val="ParaNum"/>
      </w:pPr>
      <w:r>
        <w:t>EBB Program providers can also seek up to $100 reimbursement for a connected device provided to a household satisfying the requirements set forth in this Order and as long as the household has been charged more than $10 but less than $50 for the device.</w:t>
      </w:r>
      <w:r>
        <w:rPr>
          <w:rStyle w:val="FootnoteReference"/>
        </w:rPr>
        <w:footnoteReference w:id="318"/>
      </w:r>
      <w:r>
        <w:t xml:space="preserve">  To facilitate the efficient review and processing of reimbursement claims for connected devices, we direct USAC to modify the Lifeline Claims System to manage these claims.  Because the Consolidated Appropriations Act limits the connected device reimbursement to providers who are providing the EBB Program benefit to the household, we require that claims for connected devices must be made concurrent with or after the provider’s first reimbursement claim for service for that household.</w:t>
      </w:r>
      <w:r>
        <w:rPr>
          <w:rStyle w:val="FootnoteReference"/>
        </w:rPr>
        <w:footnoteReference w:id="319"/>
      </w:r>
      <w:r>
        <w:t xml:space="preserve">  To ensure that a household does not receive more than one connected device for which a provider has received reimbursement from the EBB Program, providers are also required to confirm in NLAD that no reimbursement claim for a connected device has been made for that household.  </w:t>
      </w:r>
    </w:p>
    <w:p w:rsidR="008735A8" w:rsidP="008735A8" w14:paraId="3ACBCB65" w14:textId="77777777">
      <w:pPr>
        <w:pStyle w:val="ParaNum"/>
      </w:pPr>
      <w:r>
        <w:t xml:space="preserve"> </w:t>
      </w:r>
      <w:r w:rsidRPr="000B2978">
        <w:t>Some</w:t>
      </w:r>
      <w:r>
        <w:t xml:space="preserve"> commenters agreed with the proposal in the </w:t>
      </w:r>
      <w:r w:rsidRPr="3E2FB682">
        <w:rPr>
          <w:i/>
          <w:iCs/>
        </w:rPr>
        <w:t>Public Notice</w:t>
      </w:r>
      <w:r>
        <w:rPr>
          <w:rStyle w:val="FootnoteReference"/>
        </w:rPr>
        <w:footnoteReference w:id="320"/>
      </w:r>
      <w:r>
        <w:t xml:space="preserve"> to require providers to certify that the household receiving the device is an EBB Program beneficiary and that the household has been charged the required co-pay for the device.</w:t>
      </w:r>
      <w:r>
        <w:rPr>
          <w:rStyle w:val="FootnoteReference"/>
        </w:rPr>
        <w:footnoteReference w:id="321"/>
      </w:r>
      <w:r>
        <w:t xml:space="preserve">  To help make the Emergency Broadband Connectivity Fund last as long as possible, Public Knowledge urges the Commission to require providers to prove the retail value of the connected device to ensure that the provider is not receiving a reimbursement that exceeds the value of the device.</w:t>
      </w:r>
      <w:r>
        <w:rPr>
          <w:rStyle w:val="FootnoteReference"/>
        </w:rPr>
        <w:footnoteReference w:id="322"/>
      </w:r>
      <w:r>
        <w:t xml:space="preserve">  We acknowledge the need to balance speedy and efficient processing of reimbursement claims with the need to protect the integrity of the program by ensuring the reimbursements are only processed for valid claims that comply with the requirements of this Order.  To that end, to ensure the quick reimbursement of valid claims for connected devices, USAC will not be required collect and review documentation before processing a reimbursement claim.  Instead, we require providers, under penalty of perjury, to certify that the connected device meets the Commission’s requirements, that the reimbursement claim amount reflects the market value of the device, that the </w:t>
      </w:r>
      <w:r>
        <w:t>household has been charged a compliant co-pay amount, and that the connected device has been delivered to the household.  Providers are instructed to retain any materials that document compliance with these requirements, including the device type (</w:t>
      </w:r>
      <w:r w:rsidRPr="000F34D2">
        <w:rPr>
          <w:i/>
        </w:rPr>
        <w:t>e.g.</w:t>
      </w:r>
      <w:r>
        <w:t xml:space="preserve">, laptop, tablet, mobile hotspot, modem, gateway, router, antenna, receiver, or satellite dish) and device make and model.  We find that requiring certifications under penalty of perjury along with the possibility of an audit will help to encourage compliance with EBB Program requirements and reduce the incidence of improper payments.    </w:t>
      </w:r>
    </w:p>
    <w:p w:rsidR="008735A8" w:rsidP="008735A8" w14:paraId="3746A787" w14:textId="77777777">
      <w:pPr>
        <w:pStyle w:val="Heading3"/>
      </w:pPr>
      <w:bookmarkStart w:id="145" w:name="_Toc64894125"/>
      <w:bookmarkStart w:id="146" w:name="_Toc65153866"/>
      <w:bookmarkStart w:id="147" w:name="_Toc65232060"/>
      <w:r w:rsidRPr="3FBEA23E">
        <w:t xml:space="preserve">Timing of </w:t>
      </w:r>
      <w:r>
        <w:t>R</w:t>
      </w:r>
      <w:r w:rsidRPr="3FBEA23E">
        <w:t xml:space="preserve">eimbursement </w:t>
      </w:r>
      <w:r>
        <w:t>C</w:t>
      </w:r>
      <w:r w:rsidRPr="3FBEA23E">
        <w:t>laims</w:t>
      </w:r>
      <w:bookmarkEnd w:id="145"/>
      <w:bookmarkEnd w:id="146"/>
      <w:bookmarkEnd w:id="147"/>
      <w:r w:rsidRPr="3FBEA23E">
        <w:t xml:space="preserve"> </w:t>
      </w:r>
    </w:p>
    <w:p w:rsidR="008735A8" w:rsidP="008735A8" w14:paraId="2C95A49C" w14:textId="24F0B25B">
      <w:pPr>
        <w:pStyle w:val="ParaNum"/>
      </w:pPr>
      <w:r>
        <w:t xml:space="preserve">The EBB Program is a limited duration program with limited funds and it is important that we be able to project accurately when those funds will run out.  To this end, USAC must have actual reimbursement claims information from providers as soon as possible after each service month.  USAC will use this claims information for reporting the disbursement information to the public and for creating a forecast for the projected final month of the program, both of which are discussed below.  </w:t>
      </w:r>
      <w:r w:rsidRPr="00DC61DC">
        <w:t>To</w:t>
      </w:r>
      <w:r>
        <w:t xml:space="preserve"> ensure that this claims information is submitted to USAC by providers in a timely manner so that it can be used to administer the program efficiently, and so providers can receive timely reimbursement for the discount they provide to households, we establish a limited time period during which providers can </w:t>
      </w:r>
      <w:r w:rsidRPr="0002616B">
        <w:t>submit reimbursement claims</w:t>
      </w:r>
      <w:r>
        <w:t>.  The process for submitting a reimbursement claim will largely track the process in the Lifeline program, where a snapshot report of a provider’s enrolled subscribers as of the first of the month is sent to the provider.  Providers will then have until the 15</w:t>
      </w:r>
      <w:r w:rsidRPr="0095314C">
        <w:rPr>
          <w:vertAlign w:val="superscript"/>
        </w:rPr>
        <w:t>th</w:t>
      </w:r>
      <w:r>
        <w:t xml:space="preserve"> of each month, or the following business day in the event the 15</w:t>
      </w:r>
      <w:r w:rsidRPr="0095314C">
        <w:rPr>
          <w:vertAlign w:val="superscript"/>
        </w:rPr>
        <w:t>th</w:t>
      </w:r>
      <w:r>
        <w:t xml:space="preserve"> falls on a weekend or holiday, in which to submit to USAC their reimbursement claims for both service and connected device support for households captured on the snapshot report.  For those providers seeking to have their reimbursement claim processed quicker, they must review and certify their reimbursement claims sooner, as established by USAC.   </w:t>
      </w:r>
    </w:p>
    <w:p w:rsidR="008735A8" w:rsidP="008735A8" w14:paraId="03D8C1DA" w14:textId="77777777">
      <w:pPr>
        <w:pStyle w:val="ParaNum"/>
      </w:pPr>
      <w:r>
        <w:t>The record is clear that there is universal support for accurate and timely reporting of reimbursement information so that providers and the public can make informed decisions regarding their participation in the EBB Program.</w:t>
      </w:r>
      <w:r>
        <w:rPr>
          <w:rStyle w:val="FootnoteReference"/>
        </w:rPr>
        <w:footnoteReference w:id="323"/>
      </w:r>
      <w:r>
        <w:t xml:space="preserve">  Providers can help us ensure that USAC is collecting nearly real-time claims information by submitting their accurate reimbursement claims as soon as possible and within that 15-day period.  Moreover, given the importance of the projection of the program’s end date as it relates to the smooth administration of the end of the EBB Program, we trust that providers will do their part in ensuring that USAC has reimbursement claims information as soon as possible.  We also believe providers will be motivated to receive reimbursements as soon as possible.  To that end, to ensure the timely filing of reimbursement claims so that USAC’s projections are reliable and based on current activity in the EBB Program, we find it necessary to restrict the processing of reimbursement claims to those submitted by the deadline set for each month – either the 15</w:t>
      </w:r>
      <w:r w:rsidRPr="00014E82">
        <w:rPr>
          <w:vertAlign w:val="superscript"/>
        </w:rPr>
        <w:t>th</w:t>
      </w:r>
      <w:r>
        <w:t xml:space="preserve"> of that month or the following business day in the event that the 15</w:t>
      </w:r>
      <w:r w:rsidRPr="00014E82">
        <w:rPr>
          <w:vertAlign w:val="superscript"/>
        </w:rPr>
        <w:t>th</w:t>
      </w:r>
      <w:r>
        <w:t xml:space="preserve"> falls on a holiday or weekend.  Reimbursement claims submitted after that deadline will not be processed.  Therefore, providers are strongly encouraged to submit their claims as soon as possible.   </w:t>
      </w:r>
    </w:p>
    <w:p w:rsidR="008735A8" w:rsidRPr="0002616B" w:rsidP="008735A8" w14:paraId="2D917F1F" w14:textId="6099E565">
      <w:pPr>
        <w:pStyle w:val="ParaNum"/>
      </w:pPr>
      <w:r>
        <w:t xml:space="preserve">To further support our effort to track disbursements and to provide a projection for the depletion of the Fund that is based on the most accurate and up-to-date household and disbursement information, we are prohibiting providers from revising previously submitted claims associated with the provision of EBB Program services and connected devices. </w:t>
      </w:r>
      <w:r>
        <w:t xml:space="preserve"> </w:t>
      </w:r>
      <w:r>
        <w:t>We expect this limitation encourages providers to be especially cautious when reviewing reimbursement claims prior to submission to ensure accuracy.  Moreover, preventing changes to prior disbursements will give the Commission, USAC, providers and households confidence in the reported disbursement amounts.</w:t>
      </w:r>
      <w:r>
        <w:rPr>
          <w:rStyle w:val="FootnoteReference"/>
        </w:rPr>
        <w:footnoteReference w:id="324"/>
      </w:r>
      <w:r>
        <w:t xml:space="preserve">  Providers are required to </w:t>
      </w:r>
      <w:r>
        <w:t>certify to the accuracy of reimbursement claims and that the United States, the Commission, and USAC retain the right to pursue recoveries as well as take enforcement action for any claims improperly disbursed from the Fund.  Additionally, to help support USAC’s efforts to project the end of the EBB Program, we seek participating providers</w:t>
      </w:r>
      <w:r w:rsidR="00DA5B93">
        <w:t>’</w:t>
      </w:r>
      <w:r>
        <w:t xml:space="preserve"> cooperation and request that they transmit to NLAD the amount they intend to claim for service and connected device support for each household they enroll in NLAD.  While the reimbursement amount processed for the provider will be based on the amount  contained in the provider’s certified reimbursement claim submitted through the Lifeline Claims System, the information transmitted to NLAD will, in part, be relied upon for calculating the Program’s projected end date.  We encourage providers to transmit a good faith estimate of the monthly support amount for service and any device provided to the household through the Program within seven days of enrolling the household in NLAD.   </w:t>
      </w:r>
    </w:p>
    <w:p w:rsidR="008735A8" w:rsidP="008735A8" w14:paraId="41C68135" w14:textId="77777777">
      <w:pPr>
        <w:pStyle w:val="ParaNum"/>
      </w:pPr>
      <w:r w:rsidRPr="0045C415">
        <w:rPr>
          <w:i/>
          <w:iCs/>
        </w:rPr>
        <w:t xml:space="preserve">USAC training and support. </w:t>
      </w:r>
      <w:r>
        <w:t xml:space="preserve"> Finally, we recognize that the EBB Program will attract a variety of broadband providers, including those with no prior experience with USAC and its systems.  To provide guidance on the reimbursement claims process, we direct USAC, subject to the oversight of the Office of the Managing Director and the Bureau, to conduct extensive training, including webinars, to distribute instructions, and otherwise to provide support to broadband providers considering participation in the program.  We further direct USAC to ensure that interested providers are given access, subject to system and USAC requirements, to the USAC systems essential for the management and processing of reimbursement claims.   </w:t>
      </w:r>
    </w:p>
    <w:p w:rsidR="008735A8" w:rsidRPr="0031777B" w:rsidP="008735A8" w14:paraId="7757A9E3" w14:textId="77777777">
      <w:pPr>
        <w:pStyle w:val="Heading3"/>
      </w:pPr>
      <w:bookmarkStart w:id="148" w:name="_Toc64538373"/>
      <w:bookmarkStart w:id="149" w:name="_Toc64753375"/>
      <w:bookmarkStart w:id="150" w:name="_Toc64894126"/>
      <w:bookmarkStart w:id="151" w:name="_Toc65153867"/>
      <w:bookmarkStart w:id="152" w:name="_Toc65232061"/>
      <w:r w:rsidRPr="000924D6">
        <w:t>Payment Administration</w:t>
      </w:r>
      <w:bookmarkEnd w:id="148"/>
      <w:bookmarkEnd w:id="149"/>
      <w:bookmarkEnd w:id="150"/>
      <w:bookmarkEnd w:id="151"/>
      <w:bookmarkEnd w:id="152"/>
    </w:p>
    <w:p w:rsidR="008735A8" w:rsidP="008735A8" w14:paraId="791D6F49" w14:textId="2240A725">
      <w:pPr>
        <w:pStyle w:val="ParaNum"/>
      </w:pPr>
      <w:r>
        <w:t>While USAC will be administering the EBB Program, as permitted under Section 904(i)(5) and pursuant to the terms of the MOU between the Commission and USAC that authorizes the use of USAC for the administration of the EBB Program,</w:t>
      </w:r>
      <w:r>
        <w:rPr>
          <w:rStyle w:val="FootnoteReference"/>
        </w:rPr>
        <w:footnoteReference w:id="325"/>
      </w:r>
      <w:r>
        <w:t xml:space="preserve"> the Commission must authorize the payments from the Emergency Broadband Connectivity Fund in the United States Treasury to providers who have submitted valid claims for reimbursement.</w:t>
      </w:r>
      <w:r>
        <w:rPr>
          <w:rStyle w:val="FootnoteReference"/>
        </w:rPr>
        <w:footnoteReference w:id="326"/>
      </w:r>
      <w:r>
        <w:t xml:space="preserve">  In this Order, we describe steps to remove impediments to participation in the EBB Program for those providers that would otherwise be prohibited from receiving reimbursements due to unpaid debts to the Commission</w:t>
      </w:r>
      <w:r w:rsidRPr="00FA5CA5">
        <w:t xml:space="preserve"> </w:t>
      </w:r>
      <w:r>
        <w:t xml:space="preserve">or which the Commission has referred to the United States Department of the </w:t>
      </w:r>
      <w:r w:rsidRPr="00FA5CA5">
        <w:t>Treasury</w:t>
      </w:r>
      <w:r>
        <w:t xml:space="preserve"> (Treasury)</w:t>
      </w:r>
      <w:r w:rsidRPr="00FA5CA5">
        <w:t>.</w:t>
      </w:r>
      <w:r>
        <w:t xml:space="preserve">  We also provide guidance on the information providers must be prepared to provide to ensure timely payment of reimbursement claims from the Fund.  </w:t>
      </w:r>
    </w:p>
    <w:p w:rsidR="008735A8" w:rsidRPr="00C927D7" w:rsidP="00C927D7" w14:paraId="79432D3D" w14:textId="30F28A83">
      <w:pPr>
        <w:pStyle w:val="ParaNum"/>
      </w:pPr>
      <w:r w:rsidRPr="0045C415">
        <w:rPr>
          <w:i/>
          <w:iCs/>
        </w:rPr>
        <w:t>Red Light Rule</w:t>
      </w:r>
      <w:r>
        <w:t>.  We find that there is good cause to suspend the Commission’s red light rule for the EBB Program and that doing so will serve the public interest.  To implement the requirements of the Debt Collection Improvement Act of 1996, the Commission established what is commonly referred to as the “red light rule,” although the red light rule itself is not a statutory requirement and therefore can be waived by the Commission.</w:t>
      </w:r>
      <w:r>
        <w:rPr>
          <w:rStyle w:val="FootnoteReference"/>
        </w:rPr>
        <w:footnoteReference w:id="327"/>
      </w:r>
      <w:r>
        <w:t xml:space="preserve">  Under the red light rule, the Commission will not take action on applications or other requests by an entity that is found to owe debts to the Commission until full payment or resolution of that debt.</w:t>
      </w:r>
      <w:r>
        <w:rPr>
          <w:rStyle w:val="FootnoteReference"/>
        </w:rPr>
        <w:footnoteReference w:id="328"/>
      </w:r>
      <w:r>
        <w:t xml:space="preserve">  </w:t>
      </w:r>
    </w:p>
    <w:p w:rsidR="008735A8" w:rsidP="008735A8" w14:paraId="212B88C1" w14:textId="77777777">
      <w:pPr>
        <w:pStyle w:val="ParaNum"/>
      </w:pPr>
      <w:r w:rsidRPr="001D5FBB">
        <w:t>Generally, the Commission’s rules may be waived for good cause shown.</w:t>
      </w:r>
      <w:r>
        <w:rPr>
          <w:rStyle w:val="FootnoteReference"/>
        </w:rPr>
        <w:footnoteReference w:id="329"/>
      </w:r>
      <w:r>
        <w:t xml:space="preserve">  T</w:t>
      </w:r>
      <w:r w:rsidRPr="001D5FBB">
        <w:t>he Commission may exercise its discretion to waive a rule where the particular facts make strict compliance inconsistent with the public interest</w:t>
      </w:r>
      <w:r>
        <w:t>.</w:t>
      </w:r>
      <w:r>
        <w:rPr>
          <w:rStyle w:val="FootnoteReference"/>
        </w:rPr>
        <w:footnoteReference w:id="330"/>
      </w:r>
      <w:r w:rsidRPr="0012680A">
        <w:t xml:space="preserve"> In addition, the Commission may take into account considerations of hardship, equity, or more effective implementation of overall policy on an overall basis.</w:t>
      </w:r>
      <w:r>
        <w:rPr>
          <w:rStyle w:val="FootnoteReference"/>
        </w:rPr>
        <w:footnoteReference w:id="331"/>
      </w:r>
    </w:p>
    <w:p w:rsidR="008735A8" w:rsidP="008735A8" w14:paraId="1E2A16E0" w14:textId="77777777">
      <w:pPr>
        <w:pStyle w:val="ParaNum"/>
      </w:pPr>
      <w:r>
        <w:t>We find that the temporary nature of this emergency program and the enduring disruption caused by the COVID-19 pandemic justify a waiver of the red light rule.  In order to encourage provider participation and facilitate consumer choice in the EBB Program, we find that it is in the public interest and that good cause exists to waive the red light rule with respect to providers submitting otherwise valid claims for reimbursement in the EBB Program.  Allowing more providers to participate in this program, even those who may be in red light status, is a crucial step in expanding the broadband service options available to low-income consumers through the EBB Program.  We issue this waiver to ensure that otherwise eligible broadband providers are not discouraged from participating in the EBB Program for fear that a debt owed to the Commission would prevent them from receiving reimbursement.  To be clear, this waiver is limited only to participation of providers in the EBB Program and does not affect the Commission’s right or obligation to collect any debt owed by an applicant by any other means available to the Commission, including by referral to the Treasury for collection.</w:t>
      </w:r>
    </w:p>
    <w:p w:rsidR="008735A8" w:rsidRPr="00A06FFB" w:rsidP="008735A8" w14:paraId="4FBC6325" w14:textId="77777777">
      <w:pPr>
        <w:pStyle w:val="ParaNum"/>
      </w:pPr>
      <w:bookmarkStart w:id="153" w:name="_Hlk63955190"/>
      <w:r w:rsidRPr="2C48D1E3">
        <w:rPr>
          <w:i/>
        </w:rPr>
        <w:t>Treasury Offset</w:t>
      </w:r>
      <w:r w:rsidRPr="2C48D1E3">
        <w:t>.  The Treasury has a number of collection tools, including its offset program, known as the Treasury Offset Program (TOP), pursuant to which it collects delinquent debts owed to federal agencies and states by individuals and entities, by offsetting those debts against federal monies owed to the debtors.  EBB Program providers that owe past</w:t>
      </w:r>
      <w:r>
        <w:rPr>
          <w:szCs w:val="22"/>
        </w:rPr>
        <w:t>-</w:t>
      </w:r>
      <w:r w:rsidRPr="2C48D1E3">
        <w:t>due debt to a federal agency or a state may have all or part of their EBB payment</w:t>
      </w:r>
      <w:r>
        <w:t>s</w:t>
      </w:r>
      <w:r w:rsidRPr="00794F8E">
        <w:rPr>
          <w:szCs w:val="22"/>
        </w:rPr>
        <w:t xml:space="preserve"> </w:t>
      </w:r>
      <w:r w:rsidRPr="2C48D1E3">
        <w:t xml:space="preserve">offset </w:t>
      </w:r>
      <w:r w:rsidRPr="2C48D1E3">
        <w:t xml:space="preserve">by Treasury to satisfy such debt.  Prior to referral of its debt to Treasury, </w:t>
      </w:r>
      <w:r>
        <w:t>a</w:t>
      </w:r>
      <w:r w:rsidRPr="2C48D1E3">
        <w:t xml:space="preserve"> provider </w:t>
      </w:r>
      <w:r>
        <w:t>is</w:t>
      </w:r>
      <w:r w:rsidRPr="2C48D1E3">
        <w:t xml:space="preserve"> notified of the debt owed, including repayment instructions.</w:t>
      </w:r>
      <w:r>
        <w:rPr>
          <w:rStyle w:val="FootnoteReference"/>
        </w:rPr>
        <w:footnoteReference w:id="332"/>
      </w:r>
      <w:r w:rsidRPr="00FB230B">
        <w:rPr>
          <w:szCs w:val="22"/>
        </w:rPr>
        <w:t xml:space="preserve">  </w:t>
      </w:r>
      <w:r w:rsidRPr="2C48D1E3">
        <w:t xml:space="preserve">If the </w:t>
      </w:r>
      <w:r>
        <w:t xml:space="preserve">referred </w:t>
      </w:r>
      <w:r w:rsidRPr="2C48D1E3">
        <w:t xml:space="preserve">debt </w:t>
      </w:r>
      <w:r>
        <w:t xml:space="preserve">of an EBB Program participating provider </w:t>
      </w:r>
      <w:r w:rsidRPr="2C48D1E3">
        <w:t>remains outstanding at the time of a payment from the EBB Program</w:t>
      </w:r>
      <w:r>
        <w:t xml:space="preserve"> to that provider</w:t>
      </w:r>
      <w:r w:rsidRPr="2C48D1E3">
        <w:t>, the provider will be notified by Treasury that some or all of its EBB Program payment has been offset to satisfy an outstanding federal or state debt.  EBB Program providers are required to pass the EBB Program discount to the customer for the service or connected device claimed even if Treasury offsets the payment for such service or device against debt owed by the provider</w:t>
      </w:r>
      <w:r w:rsidRPr="00FB230B">
        <w:rPr>
          <w:szCs w:val="22"/>
        </w:rPr>
        <w:t>.</w:t>
      </w:r>
      <w:r>
        <w:rPr>
          <w:szCs w:val="22"/>
        </w:rPr>
        <w:t xml:space="preserve"> </w:t>
      </w:r>
      <w:r w:rsidRPr="00FB230B">
        <w:rPr>
          <w:szCs w:val="22"/>
        </w:rPr>
        <w:t xml:space="preserve"> </w:t>
      </w:r>
      <w:r w:rsidRPr="2C48D1E3">
        <w:t xml:space="preserve">EBB Program providers that owe past due federal or state debts are encouraged to resolve such debts and in doing so, consult the TOP Frequently Asked Questions for the Public, </w:t>
      </w:r>
      <w:bookmarkEnd w:id="153"/>
      <w:r w:rsidRPr="2C48D1E3">
        <w:t xml:space="preserve">available at </w:t>
      </w:r>
      <w:hyperlink r:id="rId5" w:history="1">
        <w:r w:rsidRPr="2C48D1E3">
          <w:rPr>
            <w:rStyle w:val="Hyperlink"/>
          </w:rPr>
          <w:t>https://fiscal.treasury.gov/top/faqs-for-the-public.html</w:t>
        </w:r>
      </w:hyperlink>
      <w:r w:rsidRPr="000A7A5A">
        <w:t>, for delinquent debt that has been referred to Treasury, and for delinquent debt that the Commission has not yet referred to Treasury, consult</w:t>
      </w:r>
      <w:r w:rsidRPr="2C48D1E3">
        <w:rPr>
          <w:rStyle w:val="Hyperlink"/>
        </w:rPr>
        <w:t xml:space="preserve"> </w:t>
      </w:r>
      <w:hyperlink r:id="rId6" w:history="1">
        <w:r w:rsidRPr="0033580A">
          <w:rPr>
            <w:rStyle w:val="Hyperlink"/>
          </w:rPr>
          <w:t>https://www.fcc.gov/general/red-light-frequently-asked-questions</w:t>
        </w:r>
      </w:hyperlink>
      <w:r w:rsidRPr="00794F8E">
        <w:rPr>
          <w:szCs w:val="22"/>
        </w:rPr>
        <w:t>.</w:t>
      </w:r>
    </w:p>
    <w:p w:rsidR="008735A8" w:rsidRPr="00A06FFB" w:rsidP="008735A8" w14:paraId="09345F22" w14:textId="77777777">
      <w:pPr>
        <w:pStyle w:val="ParaNum"/>
      </w:pPr>
      <w:r w:rsidRPr="0045C415">
        <w:rPr>
          <w:i/>
          <w:iCs/>
        </w:rPr>
        <w:t>Additional Requirements</w:t>
      </w:r>
      <w:r>
        <w:t>.  To be eligible to receive disbursements from the Emergency Broadband Connectivity Fund, providers must obtain and report an FCC Registration Number (FRN).  Persons or entities doing business with the Commission are required to obtain an FRN, a unique identifier that is obtained through the Commission Registration System (CORES).</w:t>
      </w:r>
      <w:r>
        <w:rPr>
          <w:rStyle w:val="FootnoteReference"/>
        </w:rPr>
        <w:footnoteReference w:id="333"/>
      </w:r>
      <w:r>
        <w:t xml:space="preserve">  Participating providers are directed to obtain an FRN if they do not already have one and report it as directed by USAC or the Commission.  </w:t>
      </w:r>
    </w:p>
    <w:p w:rsidR="008735A8" w:rsidRPr="00A06FFB" w:rsidP="00F762CD" w14:paraId="393242EA" w14:textId="77777777">
      <w:pPr>
        <w:pStyle w:val="ParaNum"/>
        <w:widowControl/>
      </w:pPr>
      <w:r>
        <w:t xml:space="preserve"> All entities that intend to provide service through the EBB Program must also register with the System for Award Management (SAM). SAM is a web-based, government-wide application that collects, validates, stores, and disseminates business information about the federal government’s partners in support of federal awards, grants, and electronic payment processes.  Registration in the SAM provides the Commission with an authoritative source for information necessary to provide funding to applicants and to ensure accurate reporting pursuant to the </w:t>
      </w:r>
      <w:r w:rsidRPr="00653050">
        <w:t>Federal Funding Accountability and Transparency Act of 2006,as amended by the Digital Accountability and Transparency Act of 2014 (</w:t>
      </w:r>
      <w:r>
        <w:t>collectively the Transparency Act or FFATA/</w:t>
      </w:r>
      <w:r w:rsidRPr="00653050">
        <w:t>DATA Act)</w:t>
      </w:r>
      <w:r>
        <w:t>.</w:t>
      </w:r>
      <w:r>
        <w:rPr>
          <w:rStyle w:val="FootnoteReference"/>
        </w:rPr>
        <w:footnoteReference w:id="334"/>
      </w:r>
      <w:r>
        <w:t xml:space="preserve">  Only those providers registered in</w:t>
      </w:r>
      <w:r>
        <w:t xml:space="preserve"> </w:t>
      </w:r>
      <w:r>
        <w:t>SAM will be able to receive reimbursement from the Emergency Broadband Connectivity Fund.  EBB Program providers that are already registered with SAM do not need to re-register with that system in order to receive payment from the Emergency Broadband Connectivity Fund.  Broadband providers not yet registered with SAM may still elect to participate in the program, enroll eligible customers and receive program commitments.  Active SAM registration, however, is required for an eligible provider to receive a payment from the EBB Program.</w:t>
      </w:r>
      <w:r>
        <w:rPr>
          <w:rStyle w:val="FootnoteReference"/>
        </w:rPr>
        <w:footnoteReference w:id="335"/>
      </w:r>
      <w:r w:rsidRPr="2C48D1E3">
        <w:rPr>
          <w:rStyle w:val="FootnoteReference"/>
        </w:rPr>
        <w:t xml:space="preserve"> </w:t>
      </w:r>
      <w:r>
        <w:t xml:space="preserve"> Furthermore, participating providers may be subject to reporting requirements.  To the extent that participating providers subaward the payments they receive from the EBB Program, as defined by FFATA/DATA Act regulations, providers may be required to submit data on those subawards.</w:t>
      </w:r>
      <w:r>
        <w:rPr>
          <w:rStyle w:val="FootnoteReference"/>
        </w:rPr>
        <w:footnoteReference w:id="336"/>
      </w:r>
      <w:r>
        <w:t xml:space="preserve">  </w:t>
      </w:r>
    </w:p>
    <w:p w:rsidR="008735A8" w:rsidRPr="00052E6F" w:rsidP="008735A8" w14:paraId="583DE140" w14:textId="77777777">
      <w:pPr>
        <w:pStyle w:val="ParaNum"/>
        <w:rPr>
          <w:rFonts w:eastAsia="Calibri"/>
          <w:spacing w:val="-2"/>
        </w:rPr>
      </w:pPr>
      <w:r w:rsidRPr="0045C415">
        <w:rPr>
          <w:i/>
          <w:iCs/>
        </w:rPr>
        <w:t>Do Not Pay.</w:t>
      </w:r>
      <w:r w:rsidRPr="0045C415">
        <w:rPr>
          <w:b/>
          <w:bCs/>
          <w:i/>
          <w:iCs/>
        </w:rPr>
        <w:t xml:space="preserve">  </w:t>
      </w:r>
      <w:r w:rsidRPr="5FB8F5B7">
        <w:t>Pursuant to the requirements of the Payment Integrity Information Act</w:t>
      </w:r>
      <w:r>
        <w:t xml:space="preserve"> of 2019</w:t>
      </w:r>
      <w:r w:rsidRPr="5FB8F5B7">
        <w:t xml:space="preserve"> (PIIA), the Commission is required to ensure that a thorough review of available databases with relevant information on eligibility occurs to determine program or award eligibility and prevent improper payments before the release of any </w:t>
      </w:r>
      <w:r>
        <w:t>f</w:t>
      </w:r>
      <w:r w:rsidRPr="5FB8F5B7">
        <w:t>ederal funds.</w:t>
      </w:r>
      <w:r>
        <w:rPr>
          <w:rStyle w:val="FootnoteReference"/>
        </w:rPr>
        <w:footnoteReference w:id="337"/>
      </w:r>
      <w:r w:rsidRPr="5FB8F5B7">
        <w:t xml:space="preserve">  To meet this requirement, the Commission and USAC will make full use of the Do Not Pay system administered by the Treasury’s Bureau of the Fiscal Service.</w:t>
      </w:r>
      <w:r>
        <w:rPr>
          <w:rStyle w:val="FootnoteReference"/>
        </w:rPr>
        <w:footnoteReference w:id="338"/>
      </w:r>
      <w:r w:rsidRPr="5FB8F5B7">
        <w:t xml:space="preserve">  If a check of the Do Not Pay system results in a finding that an EBB Program provider should not be paid, the Commission will withhold issuing commitments and payments.  </w:t>
      </w:r>
      <w:r>
        <w:t>USAC</w:t>
      </w:r>
      <w:r w:rsidRPr="5FB8F5B7">
        <w:t xml:space="preserve"> may work with the EBB Program provider to give </w:t>
      </w:r>
      <w:r>
        <w:t>it</w:t>
      </w:r>
      <w:r w:rsidRPr="5FB8F5B7">
        <w:t xml:space="preserve"> an opportunity to resolve </w:t>
      </w:r>
      <w:r>
        <w:t>its</w:t>
      </w:r>
      <w:r w:rsidRPr="5FB8F5B7">
        <w:t xml:space="preserve"> listing in the Do Not Pay system if the provider can produce evidence that </w:t>
      </w:r>
      <w:r>
        <w:t>its</w:t>
      </w:r>
      <w:r w:rsidRPr="5FB8F5B7">
        <w:t xml:space="preserve"> listing in the Do Not Pay system should be removed.  However, the EBB Program provider will be responsible for working with </w:t>
      </w:r>
      <w:r>
        <w:t xml:space="preserve">the </w:t>
      </w:r>
      <w:r w:rsidRPr="5FB8F5B7">
        <w:t xml:space="preserve">relevant agency to correct </w:t>
      </w:r>
      <w:r>
        <w:t>its</w:t>
      </w:r>
      <w:r w:rsidRPr="5FB8F5B7">
        <w:t xml:space="preserve"> information before payment can be made by the Commission.</w:t>
      </w:r>
      <w:r>
        <w:rPr>
          <w:rStyle w:val="FootnoteReference"/>
        </w:rPr>
        <w:footnoteReference w:id="339"/>
      </w:r>
    </w:p>
    <w:p w:rsidR="008735A8" w:rsidP="008735A8" w14:paraId="58F730B6" w14:textId="77777777">
      <w:pPr>
        <w:pStyle w:val="Heading3"/>
      </w:pPr>
      <w:bookmarkStart w:id="154" w:name="_Toc64538374"/>
      <w:bookmarkStart w:id="155" w:name="_Toc64753376"/>
      <w:bookmarkStart w:id="156" w:name="_Toc64894127"/>
      <w:bookmarkStart w:id="157" w:name="_Toc65153868"/>
      <w:bookmarkStart w:id="158" w:name="_Toc65232062"/>
      <w:r w:rsidRPr="006438ED">
        <w:t xml:space="preserve">Tracking and </w:t>
      </w:r>
      <w:r>
        <w:t>R</w:t>
      </w:r>
      <w:r w:rsidRPr="006438ED">
        <w:t xml:space="preserve">eporting of </w:t>
      </w:r>
      <w:r>
        <w:t>A</w:t>
      </w:r>
      <w:r w:rsidRPr="006438ED">
        <w:t xml:space="preserve">vailable </w:t>
      </w:r>
      <w:r>
        <w:t>F</w:t>
      </w:r>
      <w:r w:rsidRPr="006438ED">
        <w:t>unding</w:t>
      </w:r>
      <w:bookmarkEnd w:id="154"/>
      <w:bookmarkEnd w:id="155"/>
      <w:bookmarkEnd w:id="156"/>
      <w:bookmarkEnd w:id="157"/>
      <w:bookmarkEnd w:id="158"/>
    </w:p>
    <w:p w:rsidR="008735A8" w:rsidP="00F762CD" w14:paraId="1E149581" w14:textId="77777777">
      <w:pPr>
        <w:pStyle w:val="ParaNum"/>
        <w:widowControl/>
      </w:pPr>
      <w:r>
        <w:t>While we have considered carefully many of the details of the implementation of the EBB Program, the amount of appropriated funds is finite and we must also prepare for a transition when funds are exhausted.</w:t>
      </w:r>
      <w:r>
        <w:rPr>
          <w:rStyle w:val="FootnoteReference"/>
        </w:rPr>
        <w:footnoteReference w:id="340"/>
      </w:r>
      <w:r>
        <w:t xml:space="preserve"> The Consolidated Appropriations Act provides that the EBB Program will conclude upon the earlier of six months after the end of the emergency period</w:t>
      </w:r>
      <w:r>
        <w:rPr>
          <w:rStyle w:val="FootnoteReference"/>
        </w:rPr>
        <w:footnoteReference w:id="341"/>
      </w:r>
      <w:r>
        <w:t xml:space="preserve"> or when the amount in the Fund is exhausted.</w:t>
      </w:r>
      <w:r>
        <w:rPr>
          <w:rStyle w:val="FootnoteReference"/>
        </w:rPr>
        <w:footnoteReference w:id="342"/>
      </w:r>
      <w:r>
        <w:t xml:space="preserve">  At the conclusion of the EBB Program when the discount is eliminated, participating households will be subject to their provider’s “generally applicable terms and conditions.”</w:t>
      </w:r>
      <w:r>
        <w:rPr>
          <w:rStyle w:val="FootnoteReference"/>
        </w:rPr>
        <w:footnoteReference w:id="343"/>
      </w:r>
      <w:r>
        <w:t xml:space="preserve">  We agree with commenters that the Emergency Broadband Connectivity Fund may well be depleted before the end of the emergency period,</w:t>
      </w:r>
      <w:r>
        <w:rPr>
          <w:rStyle w:val="FootnoteReference"/>
        </w:rPr>
        <w:footnoteReference w:id="344"/>
      </w:r>
      <w:r>
        <w:t xml:space="preserve"> which means that the benefit on which households have been relying to afford broadband service may disappear while the public health emergency is ongoing.  To prepare providers and households for the end of the program and the benefit, commenters stress the importance of transparency regarding the financial state of the EBB Program and have urged the Commission to track and report disbursements from the program at frequent intervals so that the public can anticipate the end of the program.</w:t>
      </w:r>
    </w:p>
    <w:p w:rsidR="008735A8" w:rsidP="00F762CD" w14:paraId="16B8321C" w14:textId="77777777">
      <w:pPr>
        <w:pStyle w:val="ParaNum"/>
        <w:widowControl/>
      </w:pPr>
      <w:r>
        <w:t>Commenters recommend the creation of a tracker that displays the number of enrollments and amounts of disbursements made from the Emergency Broadband Connectivity Fund.</w:t>
      </w:r>
      <w:r>
        <w:rPr>
          <w:rStyle w:val="FootnoteReference"/>
        </w:rPr>
        <w:footnoteReference w:id="345"/>
      </w:r>
      <w:r>
        <w:t xml:space="preserve">  Some commenters suggest that the tracker be updated either in real-time, or on a weekly or monthly basis.</w:t>
      </w:r>
      <w:r>
        <w:rPr>
          <w:rStyle w:val="FootnoteReference"/>
        </w:rPr>
        <w:footnoteReference w:id="346"/>
      </w:r>
      <w:r>
        <w:t xml:space="preserve">  Commenters also urged the Commission to display disbursements and enrollment activity by different geographic levels or by provider, and to provide additional information about the programs through which EBB Program customers are qualifying.</w:t>
      </w:r>
      <w:r>
        <w:rPr>
          <w:rStyle w:val="FootnoteReference"/>
        </w:rPr>
        <w:footnoteReference w:id="347"/>
      </w:r>
      <w:r>
        <w:t xml:space="preserve">  Commenters argue that providers need this information prepare their customers for the elimination of the benefit.</w:t>
      </w:r>
      <w:r>
        <w:rPr>
          <w:rStyle w:val="FootnoteReference"/>
        </w:rPr>
        <w:footnoteReference w:id="348"/>
      </w:r>
    </w:p>
    <w:p w:rsidR="008735A8" w:rsidP="008735A8" w14:paraId="33671126" w14:textId="77777777">
      <w:pPr>
        <w:pStyle w:val="ParaNum"/>
      </w:pPr>
      <w:r>
        <w:t xml:space="preserve"> We agree that tracking and reporting on disbursement and program enrollment activity will be an essential tool for managing the EBB Program and for developing an informed forecast of the end of the program.  Given the anticipated limited duration of the EBB Program, we further agree with commenters that clear and frequent updates on the remaining funds available will help give participating providers the data they need to begin the process of providing notice to subscribers about the end of the benefit and preparing them for a potential transition to other broadband options.  We will develop and publish online a tracker that, at a minimum, displays 1) the number of EBB Program households enrolled in NLAD; 2) the number of net new households enrolling into the Program each week; and 3) the total dollar amount of the reimbursement claims approved to date, disaggregated by monthly amounts for Internet access service and associated equipment, as well as connected devices, with historical data remaining so that the public can monitor any trends in the disbursement rates between updates.  We direct USAC, subject to the oversight of the Bureau and the Office of Managing Director, to</w:t>
      </w:r>
      <w:r>
        <w:t xml:space="preserve"> develop this </w:t>
      </w:r>
      <w:r>
        <w:t xml:space="preserve">tracker and make it available on USAC’s website as well as the Commission’s website.  The posted information shall be updated at least every two weeks by USAC, with the goal of weekly updates as the EBB Program ramps up.  </w:t>
      </w:r>
      <w:bookmarkStart w:id="159" w:name="_Hlk64588111"/>
    </w:p>
    <w:bookmarkEnd w:id="159"/>
    <w:p w:rsidR="008735A8" w:rsidP="008735A8" w14:paraId="1409A265" w14:textId="77777777">
      <w:pPr>
        <w:pStyle w:val="ParaNum"/>
      </w:pPr>
      <w:r>
        <w:t>We decline at this time to require that USAC post detailed information about EBB Program activities by geographic region, finding that such information would not be essential for informing providers and the public about the status of the program, which is our more immediate goal.  USAC should focus its resources on what is necessary to successfully administer the implementation of the Program and its wind-down.  However, we agree that more information about the communities the EBB Program serves could help the Commission evaluate the success of this program and could inform future broadband-related initiatives.  Therefore, to be transparent about participation in the EBB Program, we direct USAC to submit a report to the Commission that provides information about how households qualified for the EBB Program, the claimed support amounts for connected devices and services, the geographic locations of consumers at the county level, and other information that the Bureau, in consultation with USAC, believes would be essential for evaluating the program.  This report shall be filed with the Bureau no more than six months after the initiation of the EBB Program, with updates submitted as necessary to capture additional information about the EBB Program and participating households obtained after the submission of the report.</w:t>
      </w:r>
    </w:p>
    <w:p w:rsidR="008735A8" w:rsidP="008735A8" w14:paraId="50A7AA06" w14:textId="77777777">
      <w:pPr>
        <w:pStyle w:val="Heading3"/>
      </w:pPr>
      <w:bookmarkStart w:id="160" w:name="_Toc64538375"/>
      <w:bookmarkStart w:id="161" w:name="_Toc64753377"/>
      <w:bookmarkStart w:id="162" w:name="_Toc64894128"/>
      <w:bookmarkStart w:id="163" w:name="_Toc65153869"/>
      <w:bookmarkStart w:id="164" w:name="_Toc65232063"/>
      <w:r w:rsidRPr="0DC29B1D">
        <w:t xml:space="preserve">Program </w:t>
      </w:r>
      <w:r>
        <w:t>S</w:t>
      </w:r>
      <w:r w:rsidRPr="0DC29B1D">
        <w:t>unsetting</w:t>
      </w:r>
      <w:bookmarkEnd w:id="160"/>
      <w:bookmarkEnd w:id="161"/>
      <w:bookmarkEnd w:id="162"/>
      <w:bookmarkEnd w:id="163"/>
      <w:bookmarkEnd w:id="164"/>
    </w:p>
    <w:p w:rsidR="008735A8" w:rsidRPr="00081EC0" w:rsidP="008735A8" w14:paraId="4B327DE6" w14:textId="77777777">
      <w:pPr>
        <w:pStyle w:val="ParaNum"/>
      </w:pPr>
      <w:r>
        <w:t xml:space="preserve">Our goal is to provide an informed projection of the exhaustion of funds for the EBB Program so USAC and the Commission can effectively manage the disbursement of the remaining funds and ample notice is provided to households, providers and other stakeholders.  We are especially concerned about the elimination of the benefit and the impact it could have on households, including unexpected or larger bills, and disruption or even termination of the broadband service.  Accordingly, we adopt procedures designed to ensure that households are informed that the program is temporary and the benefit will terminate at the end of the program, to provide notice to all stakeholders of the forecasted end of the program, and to manage the program to ensure that the remaining funds are disbursed equally to providers and allow for a transition for households off the EBB Program. </w:t>
      </w:r>
    </w:p>
    <w:p w:rsidR="008735A8" w:rsidP="008735A8" w14:paraId="6B14B299" w14:textId="77777777">
      <w:pPr>
        <w:pStyle w:val="ParaNum"/>
      </w:pPr>
      <w:r>
        <w:t>The first step in administering the end of the EBB Program is to predict fund exhaustion based on enrollment activity, disbursement levels, and other relevant information.  Commenters argue that stakeholders will require advanced notice of the end of the program, in addition to the EBB Program activity posted on a tracker, to prepare their customer service representatives, billing systems, and customers for the elimination of the subsidy.</w:t>
      </w:r>
      <w:r>
        <w:rPr>
          <w:rStyle w:val="FootnoteReference"/>
        </w:rPr>
        <w:footnoteReference w:id="349"/>
      </w:r>
      <w:r>
        <w:t xml:space="preserve">  We cannot predict at this time when the Emergency Broadband Connectivity Fund will be depleted, but as households enroll in the EBB Program and providers begin to submit claims for reimbursement, we anticipate a clearer picture of the interest in the program and the rate at which funds will be withdrawn.</w:t>
      </w:r>
      <w:r>
        <w:rPr>
          <w:rStyle w:val="FootnoteReference"/>
        </w:rPr>
        <w:footnoteReference w:id="350"/>
      </w:r>
      <w:r>
        <w:t xml:space="preserve">  We recognize that a greater understanding of the timing of the end of the EBB Program and the procedures the Commission and USAC will employ to manage the remaining funds and reimbursement claims will create greater confidence in the Program and help households navigate the end of the subsidy.</w:t>
      </w:r>
      <w:r>
        <w:rPr>
          <w:rStyle w:val="FootnoteReference"/>
        </w:rPr>
        <w:footnoteReference w:id="351"/>
      </w:r>
      <w:r>
        <w:t xml:space="preserve"> </w:t>
      </w:r>
    </w:p>
    <w:p w:rsidR="008735A8" w:rsidP="008735A8" w14:paraId="141493D1" w14:textId="77777777">
      <w:pPr>
        <w:pStyle w:val="ParaNum"/>
      </w:pPr>
      <w:r>
        <w:t>First, we direct USAC to develop a method, subject to the oversight of the Office of Managing Director, the Office of Economics and Analytics, and the Bureau, to forecast when the Fund will be able to pay out reimbursement claims only for another 75 to 90 days.  The forecast shall take into account our commitment that in the final month of disbursements, the remaining balance in the Fund will be able to provide at least 50% of each claim for service or connected devices to assist households and providers with the transition.  Once USAC has identified when the Fund will be depleted using submitted claims and other relevant information, USAC will notify providers and the public of the expected exhaustion of the Fund and the month in which USAC expects to pay out final claims.</w:t>
      </w:r>
      <w:r>
        <w:t xml:space="preserve"> </w:t>
      </w:r>
      <w:r>
        <w:t xml:space="preserve"> Administering this finite Fund presents administrative challenges, particularly given that we are unable to predict at this time the demand in the EBB Program and the rate of at which households will enroll in the program in the beginning weeks of the program.  Given these challenges, we will endeavor to provide at least 60 days’ notice before the end of the Program.  This notice will be posted on the USAC and Commission websites at least 60 days prior to the final snapshot date that coincides with the forecasted final month of the Program.</w:t>
      </w:r>
      <w:r>
        <w:rPr>
          <w:rStyle w:val="FootnoteReference"/>
        </w:rPr>
        <w:footnoteReference w:id="352"/>
      </w:r>
      <w:r>
        <w:t xml:space="preserve">  This notice should be sufficient to allow providers to make an informed decision about whether to plan to claim their EBB Program subscribers in the final month and possibly receive a partial reimbursement claim for the service provided, or to transition those subscribers off their service. </w:t>
      </w:r>
    </w:p>
    <w:p w:rsidR="008735A8" w:rsidP="008735A8" w14:paraId="747772B1" w14:textId="77777777">
      <w:pPr>
        <w:pStyle w:val="ParaNum"/>
      </w:pPr>
      <w:r>
        <w:t>Some commenters suggested 30 days’ notice of the end of the program would be adequate</w:t>
      </w:r>
      <w:r>
        <w:rPr>
          <w:rStyle w:val="FootnoteReference"/>
        </w:rPr>
        <w:footnoteReference w:id="353"/>
      </w:r>
      <w:r>
        <w:t xml:space="preserve"> whereas others argued that 90 days are needed to ensure that providers have ample time to provide notice to their customers.</w:t>
      </w:r>
      <w:r>
        <w:rPr>
          <w:rStyle w:val="FootnoteReference"/>
        </w:rPr>
        <w:footnoteReference w:id="354"/>
      </w:r>
      <w:r>
        <w:t xml:space="preserve">  CTIA suggests that  providers have at least 60 days’ notice to wind </w:t>
      </w:r>
      <w:r>
        <w:t>down their participation in the EBB Program.</w:t>
      </w:r>
      <w:r>
        <w:rPr>
          <w:rStyle w:val="FootnoteReference"/>
        </w:rPr>
        <w:footnoteReference w:id="355"/>
      </w:r>
      <w:r>
        <w:t xml:space="preserve">  We find that 60 days’ notice of the termination of the program strikes a balance between the need for USAC to have enough data to accurately forecast the end of the program with the need to offer enough time for providers to notify their customers and work with them on a post-program broadband solution.  This is an emergency program and as such, requires all stakeholders to work expeditiously in ensuring that we are serving low-income households and helping to meet their broadband needs during the pandemic.  Moreover, we find that 60 days’ notice is reasonable given other existing Commission requirements for service providers to notify their subscribers in advance of a possible change or disruption in their service, and we expect that providers will be able to adjust their systems as necessary to provide such notice just as they would need to in these other contexts.</w:t>
      </w:r>
      <w:r>
        <w:rPr>
          <w:rStyle w:val="FootnoteReference"/>
        </w:rPr>
        <w:footnoteReference w:id="356"/>
      </w:r>
    </w:p>
    <w:p w:rsidR="008735A8" w:rsidRPr="008B79E0" w:rsidP="008735A8" w14:paraId="2577F23A" w14:textId="77777777">
      <w:pPr>
        <w:pStyle w:val="ParaNum"/>
      </w:pPr>
      <w:r>
        <w:t>Second, i</w:t>
      </w:r>
      <w:r w:rsidRPr="00321E53">
        <w:t xml:space="preserve">n the </w:t>
      </w:r>
      <w:r w:rsidRPr="00517964">
        <w:t xml:space="preserve">event that </w:t>
      </w:r>
      <w:r w:rsidRPr="00E75767">
        <w:t>reimbursement claims in the</w:t>
      </w:r>
      <w:r w:rsidRPr="00517964">
        <w:t xml:space="preserve"> final month exceed the amount </w:t>
      </w:r>
      <w:r w:rsidRPr="007F2576">
        <w:t>of remaining fund</w:t>
      </w:r>
      <w:r w:rsidRPr="004322ED">
        <w:t xml:space="preserve">s, reimbursements for </w:t>
      </w:r>
      <w:r w:rsidRPr="0090029A">
        <w:t xml:space="preserve">both </w:t>
      </w:r>
      <w:r w:rsidRPr="00816259">
        <w:t xml:space="preserve">service and connected device claims </w:t>
      </w:r>
      <w:r w:rsidRPr="00A2751E">
        <w:t xml:space="preserve">will be paid out on a reduced, pro-rata basis, but in no circumstances will the reimbursement be less than 50% </w:t>
      </w:r>
      <w:r w:rsidRPr="00C45042">
        <w:t xml:space="preserve">of the </w:t>
      </w:r>
      <w:r w:rsidRPr="00321E53">
        <w:t>provider</w:t>
      </w:r>
      <w:r w:rsidRPr="00517964">
        <w:t xml:space="preserve">’s claim for that final </w:t>
      </w:r>
      <w:r w:rsidRPr="00E75767">
        <w:t>month.</w:t>
      </w:r>
      <w:r w:rsidRPr="00517964">
        <w:t xml:space="preserve">  </w:t>
      </w:r>
      <w:r w:rsidRPr="009A2EBE">
        <w:t xml:space="preserve">For example, if the remaining </w:t>
      </w:r>
      <w:r w:rsidRPr="00C04FB6">
        <w:t xml:space="preserve">balance in the Fund is sufficient to </w:t>
      </w:r>
      <w:r w:rsidRPr="007F2576">
        <w:t xml:space="preserve">pay </w:t>
      </w:r>
      <w:r w:rsidRPr="004322ED">
        <w:t>80% of each reimbursement claim submitted in that final month</w:t>
      </w:r>
      <w:r w:rsidRPr="0090029A">
        <w:t xml:space="preserve">, </w:t>
      </w:r>
      <w:r w:rsidRPr="00816259">
        <w:t xml:space="preserve">the Fund will </w:t>
      </w:r>
      <w:r w:rsidRPr="00A2751E">
        <w:t>pay out 80% of each claim on a pro-rata basis, thus depleting the Fund and end</w:t>
      </w:r>
      <w:r w:rsidRPr="00816259">
        <w:t xml:space="preserve">ing the EBB Program.  </w:t>
      </w:r>
      <w:r>
        <w:t>In this scenario, a provider can expect to receive a $40 disbursement if they would otherwise submit a service claim for $50, and the subscriber would be responsible for payment of the additional $10 for that service month.</w:t>
      </w:r>
      <w:r w:rsidRPr="00816259">
        <w:t xml:space="preserve">  </w:t>
      </w:r>
      <w:r>
        <w:t xml:space="preserve">While we take steps in this Order to ensure that USAC has the most up-to-date claims information available to support its projection analysis and to avoid a scenario where the amount in the Fund will be insufficient to offer a reimbursement of at least 50% on claims in that final month, we recognize that in order to responsibly manage the Fund, we must prepare for this scenario. </w:t>
      </w:r>
      <w:r w:rsidRPr="00D13565">
        <w:t xml:space="preserve"> </w:t>
      </w:r>
      <w:r>
        <w:t>In the final months of the Program, after the end date has been forecast, we direct USAC to continue to monitor Program activity to determine whether the Fund will be able to support at least 50% of the claims, paid out on a pro-rata basis, in the expected final month of the Program.  If USAC’s analysis indicates that the Fund will not be able to meet this 50% threshold, USAC shall immediately notify the Bureau, the Office of Economics and Analytics, and the Office of Managing Director.  If Commission staff agree with USAC’s analysis, the Bureau will direct USAC to pause the reimbursement process for that final month.  For example, i</w:t>
      </w:r>
      <w:r w:rsidRPr="00816259">
        <w:t>n the event that the</w:t>
      </w:r>
      <w:r w:rsidRPr="001B59B2">
        <w:t xml:space="preserve"> remaining balance in the Fund could only pay 30% of each anticipated </w:t>
      </w:r>
      <w:r>
        <w:t>claim</w:t>
      </w:r>
      <w:r w:rsidRPr="00321E53">
        <w:t xml:space="preserve"> for support</w:t>
      </w:r>
      <w:r w:rsidRPr="00517964">
        <w:t xml:space="preserve">, the Fund will not issue any disbursements in </w:t>
      </w:r>
      <w:r w:rsidRPr="009A2EBE">
        <w:t>that</w:t>
      </w:r>
      <w:r>
        <w:t xml:space="preserve"> </w:t>
      </w:r>
      <w:r w:rsidRPr="00C04FB6">
        <w:t xml:space="preserve">month.  In that situation where the remaining funds cannot </w:t>
      </w:r>
      <w:r w:rsidRPr="007F2576">
        <w:t xml:space="preserve">guarantee at least a 50% </w:t>
      </w:r>
      <w:r w:rsidRPr="004322ED">
        <w:t xml:space="preserve">disbursement on claims </w:t>
      </w:r>
      <w:r w:rsidRPr="0090029A">
        <w:t>in that final month, t</w:t>
      </w:r>
      <w:r w:rsidRPr="00816259">
        <w:t>he Commission</w:t>
      </w:r>
      <w:r w:rsidRPr="00A2751E">
        <w:t xml:space="preserve"> will determine how best to use </w:t>
      </w:r>
      <w:r w:rsidRPr="001B59B2">
        <w:t xml:space="preserve">the remaining funds consistent with the Consolidated </w:t>
      </w:r>
      <w:r w:rsidRPr="008B79E0">
        <w:t xml:space="preserve">Appropriations </w:t>
      </w:r>
      <w:r w:rsidRPr="00D91EA4">
        <w:t>Act</w:t>
      </w:r>
      <w:r w:rsidRPr="008B79E0">
        <w:t>.</w:t>
      </w:r>
      <w:r>
        <w:t xml:space="preserve">  </w:t>
      </w:r>
    </w:p>
    <w:p w:rsidR="008735A8" w:rsidP="008735A8" w14:paraId="059473B7" w14:textId="77777777">
      <w:pPr>
        <w:pStyle w:val="ParaNum"/>
      </w:pPr>
      <w:r>
        <w:t xml:space="preserve">We recognize that uncertainty in the subsidy amount for the final month presents challenges for households and for providers as they manage their participation in the program and as providers communicate to households regarding expectations for the final month.  By establishing a 50% floor for the final month of reimbursement, we balance the compelling interest in avoiding extreme price increases for eligible households while transitioning households off the subsidy, with our obligation to maximize the effectiveness of EBB Program funds by ensuring that as much of the Fund supports services to the greatest number of low-income households.  Reimbursing each claim on a pro-rata basis in the final month of the program, regardless of the amount the provider would be entitled to, helps us fulfill that mandate.  We recognize the 50% floor could result in some funds being left unspent for a short while, </w:t>
      </w:r>
      <w:r>
        <w:t xml:space="preserve">and would require additional Commission direction on the use of the remaining funds, but by implementing this approach we are ensuring that the final month of the program provides a substantial subsidy to help households transition off the program.  We also anticipate that USAC’s projections will provide enough advance notice of this possibility to allow both households and providers to plan accordingly.  </w:t>
      </w:r>
    </w:p>
    <w:p w:rsidR="008735A8" w:rsidP="008735A8" w14:paraId="2B27E263" w14:textId="77777777">
      <w:pPr>
        <w:pStyle w:val="ParaNum"/>
      </w:pPr>
      <w:r>
        <w:t>We decline to adopt a policy suggested by</w:t>
      </w:r>
      <w:r>
        <w:t xml:space="preserve"> </w:t>
      </w:r>
      <w:r>
        <w:t>commenters that would structure the subsidy so eligible households would receive the benefit for a determined time period.</w:t>
      </w:r>
      <w:r>
        <w:rPr>
          <w:rStyle w:val="FootnoteReference"/>
        </w:rPr>
        <w:footnoteReference w:id="357"/>
      </w:r>
      <w:r>
        <w:t xml:space="preserve">  We find that such a mechanism would restrict household participation in the EBB Program in order to guarantee benefits to a more limited number of households for the set period, and would also require USAC to deny enrollment to otherwise eligible households.  Given our obligation to maximize the effectiveness of the Program, we cannot adopt a regime that would limit the low-income households benefitting from this program.  Maximizing the number of households while guaranteeing at least a 50% benefit in the final month balances the need to serve as many households as possible while ensuring that households can rely on a substantial benefit in the final month of the EBB Program.   </w:t>
      </w:r>
    </w:p>
    <w:p w:rsidR="008735A8" w:rsidP="00213DC4" w14:paraId="3424BE91" w14:textId="77777777">
      <w:pPr>
        <w:pStyle w:val="ParaNum"/>
        <w:widowControl/>
      </w:pPr>
      <w:r>
        <w:t>Relatedly, several commenters suggested that the Commission reserve a portion of the funding for households that do not already have broadband service connections.</w:t>
      </w:r>
      <w:r>
        <w:rPr>
          <w:rStyle w:val="FootnoteReference"/>
        </w:rPr>
        <w:footnoteReference w:id="358"/>
      </w:r>
      <w:r>
        <w:t xml:space="preserve">  EducationSuperHighway notes that funding is unlikely to meet the demand for the Program, and that those without a broadband connection may have a more difficult path and be at a disadvantage in applying for the program given the provider-centric design of the Program.</w:t>
      </w:r>
      <w:r>
        <w:rPr>
          <w:rStyle w:val="FootnoteReference"/>
        </w:rPr>
        <w:footnoteReference w:id="359"/>
      </w:r>
      <w:r>
        <w:t xml:space="preserve">  While we understand these concerns, we decline to set aside any portion of the funding for unconnected households.  The Consolidated Appropriations Act does not include any prioritization for how funding should be distributed to eligible households, and we find that it is appropriate to provide the benefit to eligible households without regard to their current level of broadband service.  Moreover, we expect the outreach efforts discussed below will help unconnected households to enroll in the Program.</w:t>
      </w:r>
    </w:p>
    <w:p w:rsidR="008735A8" w:rsidRPr="004366DC" w:rsidP="008735A8" w14:paraId="00AF88E9" w14:textId="77777777">
      <w:pPr>
        <w:pStyle w:val="ParaNum"/>
      </w:pPr>
      <w:r>
        <w:t>Because of the uncertainty in the reimbursement amount for the final month, once notice of the projected end date has been issued, we must limit volatility in the program claims that could materially change the projected end date.  As a result, we will freeze enrollments of new households at the time the notice is issued.</w:t>
      </w:r>
      <w:r>
        <w:rPr>
          <w:rStyle w:val="FootnoteReference"/>
        </w:rPr>
        <w:footnoteReference w:id="360"/>
      </w:r>
      <w:r>
        <w:t xml:space="preserve">  To more smoothly administer the end of the program, providers and households must have confidence that the Fund can support claims made up until the forecasted end date. We recognize that this enrollment freeze will restrict access to the program for households wishing to enroll in the program’s waning weeks, but we note that the EBB Program will operate without any cap on the number of eligible households that will be able to enroll before that time.  We find that an enrollment freeze at the end of the program allows us to serve the greatest number of eligible low-income households while responsibly managing the remaining funds in the final weeks of the program.  Therefore, we direct USAC, under the oversight of the Office of Managing Director and the Bureau, to develop procedures for implementing this enrollment freeze.  </w:t>
      </w:r>
    </w:p>
    <w:p w:rsidR="008735A8" w:rsidP="008735A8" w14:paraId="69240A04" w14:textId="77777777">
      <w:pPr>
        <w:pStyle w:val="ParaNum"/>
      </w:pPr>
      <w:r w:rsidRPr="0045C415">
        <w:rPr>
          <w:i/>
          <w:iCs/>
        </w:rPr>
        <w:t xml:space="preserve">Notice to consumers. </w:t>
      </w:r>
      <w:r>
        <w:t xml:space="preserve">In the </w:t>
      </w:r>
      <w:r w:rsidRPr="0045C415">
        <w:rPr>
          <w:i/>
          <w:iCs/>
        </w:rPr>
        <w:t>Public Notice</w:t>
      </w:r>
      <w:r>
        <w:t>, the</w:t>
      </w:r>
      <w:r>
        <w:t xml:space="preserve"> </w:t>
      </w:r>
      <w:r>
        <w:t xml:space="preserve">Bureau acknowledged that customers will need to be notified prior to or upon enrollment in the EBB Program of the temporary nature of the </w:t>
      </w:r>
      <w:r>
        <w:t>program and that they will be subject to the general terms and conditions of the broadband service they receive through the EBB Program if they continue to take that service after the program’s conclusion.</w:t>
      </w:r>
      <w:r>
        <w:rPr>
          <w:rStyle w:val="FootnoteReference"/>
        </w:rPr>
        <w:footnoteReference w:id="361"/>
      </w:r>
      <w:r>
        <w:t xml:space="preserve">  </w:t>
      </w:r>
    </w:p>
    <w:p w:rsidR="008735A8" w:rsidP="008735A8" w14:paraId="26A11E36" w14:textId="77777777">
      <w:pPr>
        <w:pStyle w:val="ParaNum"/>
      </w:pPr>
      <w:r>
        <w:t>Commenters agree that notice at the time of enrollment is essential especially given that no one can state with confidence at the outset how long the program will last.  Public Knowledge states that</w:t>
      </w:r>
      <w:r w:rsidRPr="00CF79B2">
        <w:t xml:space="preserve"> </w:t>
      </w:r>
      <w:r>
        <w:t>providers must be “</w:t>
      </w:r>
      <w:r w:rsidRPr="00CF79B2">
        <w:t>fully transparent with consumers, at the time of sign-u</w:t>
      </w:r>
      <w:r>
        <w:t>p,</w:t>
      </w:r>
      <w:r w:rsidRPr="00CF79B2">
        <w:t xml:space="preserve"> about these factors.</w:t>
      </w:r>
      <w:r>
        <w:t>”</w:t>
      </w:r>
      <w:r>
        <w:rPr>
          <w:rStyle w:val="FootnoteReference"/>
        </w:rPr>
        <w:footnoteReference w:id="362"/>
      </w:r>
      <w:r>
        <w:t xml:space="preserve"> Hughes Network Systems agrees that providers must have a responsibility in notifying subscribers at the time of enrollment that the program will end when the funds are depleted or when the emergency period ends.</w:t>
      </w:r>
      <w:r>
        <w:rPr>
          <w:rStyle w:val="FootnoteReference"/>
        </w:rPr>
        <w:footnoteReference w:id="363"/>
      </w:r>
      <w:r>
        <w:t xml:space="preserve">  To ensure that customers are given notice at or before initial enrollment that the EBB Program benefit provides a temporary discount on their broadband service bill, that discount will not be applied to their bill, we direct USAC, in consultation with the Bureau, to publish language describing the limited duration of the benefit and the potential impact on the customer’s bill at the end of the program on USAC’s relevant consumer-facing websites, any USAC-provided application and the National Verifier, and other educational materials.  </w:t>
      </w:r>
    </w:p>
    <w:p w:rsidR="008735A8" w:rsidP="00213DC4" w14:paraId="0E10CBFF" w14:textId="77777777">
      <w:pPr>
        <w:pStyle w:val="ParaNum"/>
        <w:widowControl/>
      </w:pPr>
      <w:r>
        <w:t>Providers also play an important role in ensuring that their customers are informed about the temporary nature of the EBB Program.  Providers will have a direct relationship with their customers, and as such, have a responsibility to ensure that these customers have the information they need to make an informed decision about the broadband service product they subscribe to supported by the EBB Program.  Accordingly, we direct USAC and providers to include on their EBB Program consumer applications a certification for the household to affirm that they understand that the EBB Program is a temporary federal government subsidy that reduces the customer’s broadband Internet access service bill and at the conclusion of the Program, the household will be subject to the provider’s undiscounted general rates, terms, and conditions if the household continues to subscribe to the service.</w:t>
      </w:r>
      <w:r>
        <w:rPr>
          <w:rStyle w:val="FootnoteReference"/>
        </w:rPr>
        <w:footnoteReference w:id="364"/>
      </w:r>
      <w:r>
        <w:t xml:space="preserve"> </w:t>
      </w:r>
    </w:p>
    <w:p w:rsidR="008735A8" w:rsidP="008735A8" w14:paraId="356EA8F7" w14:textId="77777777">
      <w:pPr>
        <w:pStyle w:val="ParaNum"/>
      </w:pPr>
      <w:r>
        <w:t xml:space="preserve">We also require providers to include information about the limited duration of the Program and the impact of its termination on any EBB Program advertising materials, including, but not limited to billing inserts; websites; flyers; television, radio, and newspaper advertising; mailers; and posters.  We direct providers to use their best judgment in developing language that will clearly communicate the duration and impact of the program’s end to the prospective low-income households, but at a minimum that language should comply with the relevant EBB Program rules we adopt herein. Providers have an interest in communicating the terms of the Program clearly to their customers to manage expectations and to preserve the relationship.  It is important as both a consumer protection measure and to ensure that low-income consumers continue to have access to broadband services during this pandemic, that providers assist customers by transitioning them to other available products in the event that the broadband service plan they were subscribing to becomes unaffordable after the EBB Program ends and the benefit is eliminated. </w:t>
      </w:r>
    </w:p>
    <w:p w:rsidR="008735A8" w:rsidP="008735A8" w14:paraId="7154CF77" w14:textId="77777777">
      <w:pPr>
        <w:pStyle w:val="ParaNum"/>
      </w:pPr>
      <w:r>
        <w:t>We are persuaded by commenters’ arguments that customer bills offer an opportunity to communicate the limited duration of the EBB Program and the impact on the monthly bill when the subsidy ends.  Commenters representing aging and public housing advocacy groups recommend that providers submit notices on consumer bills that provides “</w:t>
      </w:r>
      <w:r w:rsidRPr="003F7426">
        <w:t xml:space="preserve">information on billing after the conclusion of the program, when the first bill at a higher rate will be due, an explanation of any partial month charges </w:t>
      </w:r>
      <w:r w:rsidRPr="003F7426">
        <w:t>and information on any additional resources</w:t>
      </w:r>
      <w:r>
        <w:t>.”</w:t>
      </w:r>
      <w:r>
        <w:rPr>
          <w:rStyle w:val="FootnoteReference"/>
        </w:rPr>
        <w:footnoteReference w:id="365"/>
      </w:r>
      <w:r>
        <w:t xml:space="preserve">  The San Francisco Department of Technology contends that the temporary discount should be clearly characterized as such on consumer bills,</w:t>
      </w:r>
      <w:r>
        <w:rPr>
          <w:rStyle w:val="FootnoteReference"/>
        </w:rPr>
        <w:footnoteReference w:id="366"/>
      </w:r>
      <w:r>
        <w:t xml:space="preserve"> and the Benton Institute for Broadband and Society urges the Commission to adopt requirements that providers be in clear communication with consumers about the end of the subsidy and the amount of the monthly bill that a customer is responsible for.</w:t>
      </w:r>
      <w:r>
        <w:rPr>
          <w:rStyle w:val="FootnoteReference"/>
        </w:rPr>
        <w:footnoteReference w:id="367"/>
      </w:r>
      <w:r>
        <w:t xml:space="preserve">  MMTC NUL recommends that p</w:t>
      </w:r>
      <w:r w:rsidRPr="0045027C">
        <w:t xml:space="preserve">roviders </w:t>
      </w:r>
      <w:r>
        <w:t>should inform</w:t>
      </w:r>
      <w:r w:rsidRPr="0045027C">
        <w:t xml:space="preserve"> customers that </w:t>
      </w:r>
      <w:r>
        <w:t>“</w:t>
      </w:r>
      <w:r w:rsidRPr="0045027C">
        <w:t>they will be eligible to transition to an alternative, lower-priced broadband plan at the conclusion of the emergency program, making clear the price, service levels, and other terms and conditions that will apply</w:t>
      </w:r>
      <w:r>
        <w:t>.”</w:t>
      </w:r>
      <w:r>
        <w:rPr>
          <w:rStyle w:val="FootnoteReference"/>
        </w:rPr>
        <w:footnoteReference w:id="368"/>
      </w:r>
    </w:p>
    <w:p w:rsidR="008735A8" w:rsidP="008735A8" w14:paraId="5DA7E9DC" w14:textId="77777777">
      <w:pPr>
        <w:pStyle w:val="ParaNum"/>
      </w:pPr>
      <w:r w:rsidRPr="0045027C">
        <w:t xml:space="preserve"> </w:t>
      </w:r>
      <w:r>
        <w:t xml:space="preserve"> We agree that provider-supplied communication is important and will help guard against unexpected bill-shock and confusion throughout the EBB Program.  Therefore, we require providers participating in the EBB Program to deliver at the time of enrollment and on a monthly basis, either in the form of  a monthly bill, or other monthly communication if the benefit covers the entire rate of the qualified plan, to its EBB Program household, documentation that prominently and clearly states in easy to understand terms that the EBB Program is a temporary subsidy that reduces the customer’s broadband Internet access service bill and at the conclusion of the benefit, the customer will be subject to the provider’s general rates, terms, and conditions if the customer continues to subscribe to that broadband service.  This initial disclosure, monthly bill or communication must also prominently and clearly set forth the rate that the customer should be expected to pay, including fees, taxes, and equipment rental charges once the EBB Program ends and the benefit expires.  Once USAC and the Bureau announce a forecasted end of the Program, the provider must provide notice to its customer in a prominent manner on the customer’s bill, or other monthly communication if the benefit covers the entire rate of the qualified plan, about the last date or service month that the full benefit will apply to their bill, the last date or service month that the partial, final-month benefit will apply to their bill, and the expected rate of the broadband service once the benefit expires. </w:t>
      </w:r>
    </w:p>
    <w:p w:rsidR="008735A8" w:rsidP="008735A8" w14:paraId="0DC390D7" w14:textId="77777777">
      <w:pPr>
        <w:pStyle w:val="ParaNum"/>
      </w:pPr>
      <w:r>
        <w:t xml:space="preserve">We recognize that providers will need some time to adjust their billing and other systems in order to communicate the program end date to their customers.  Therefore, providers should send this notice to their customers as soon as practicable after the notice is posted on USAC and the Commission websites, but no less than 15 days after the notice from USAC and the Commission is posted.  We encourage providers to send this notification to households electronically, </w:t>
      </w:r>
      <w:r w:rsidRPr="00A43F67">
        <w:t>consistent with any consumer expressed preferences for receiving electronic notices and other communications and to the same email or phone number that bills or other monthly communications are sent</w:t>
      </w:r>
      <w:r>
        <w:t>,</w:t>
      </w:r>
      <w:r w:rsidRPr="00A43F67">
        <w:t xml:space="preserve"> </w:t>
      </w:r>
      <w:r>
        <w:t>in addition to a mailed notice to ensure that customers have multiple opportunities to receive information regarding the end of the program and alternative broadband plans if it will be unaffordable without the benefit.  Commenters recognize that advance notice to households is important so they can make informed choices regarding broadband service for their household.</w:t>
      </w:r>
      <w:r>
        <w:rPr>
          <w:rStyle w:val="FootnoteReference"/>
        </w:rPr>
        <w:footnoteReference w:id="369"/>
      </w:r>
      <w:r>
        <w:rPr>
          <w:b/>
          <w:bCs/>
        </w:rPr>
        <w:t xml:space="preserve"> </w:t>
      </w:r>
      <w:r w:rsidRPr="0045C415">
        <w:rPr>
          <w:b/>
          <w:bCs/>
        </w:rPr>
        <w:t xml:space="preserve"> </w:t>
      </w:r>
      <w:r>
        <w:t xml:space="preserve">We find that providers are in the best position to explain to their customers what will happen to their bill once the benefit is exhausted.  </w:t>
      </w:r>
    </w:p>
    <w:p w:rsidR="008735A8" w:rsidP="00F762CD" w14:paraId="22983B82" w14:textId="77777777">
      <w:pPr>
        <w:pStyle w:val="ParaNum"/>
        <w:widowControl/>
      </w:pPr>
      <w:r>
        <w:rPr>
          <w:i/>
          <w:iCs/>
        </w:rPr>
        <w:t>Household</w:t>
      </w:r>
      <w:r w:rsidRPr="0045C415">
        <w:rPr>
          <w:i/>
          <w:iCs/>
        </w:rPr>
        <w:t xml:space="preserve"> transition to other services or discounts.</w:t>
      </w:r>
      <w:r>
        <w:t xml:space="preserve"> We recognize that the end of the EBB Program means that households will need to evaluate available options to determine how their household can continue to subscribe to broadband services.  Rather than limit participation in the program to a predetermined number of customers, as some commenters suggest,</w:t>
      </w:r>
      <w:r>
        <w:rPr>
          <w:rStyle w:val="FootnoteReference"/>
        </w:rPr>
        <w:footnoteReference w:id="370"/>
      </w:r>
      <w:r>
        <w:t xml:space="preserve"> we have structured the EBB Program to ensure that it serves the greatest number of households possible.  But this more inclusive approach presents some administrative challenges.  For example, we cannot predict at this time how long the EBB Program will last and when a customer’s last month of EBB Program-discounted service will be.  We are committed to ensuring that we are transparent about the enrollment and disbursement activity in the Program.  We know that there is a connection between a household’s income level and whether they have a home broadband connection,</w:t>
      </w:r>
      <w:r>
        <w:rPr>
          <w:rStyle w:val="FootnoteReference"/>
        </w:rPr>
        <w:footnoteReference w:id="371"/>
      </w:r>
      <w:r>
        <w:t xml:space="preserve"> </w:t>
      </w:r>
      <w:r>
        <w:t>and EBB Program customers will need a smooth transition to affordable broadband options at the conclusion of the Program if they wish to maintain broadband service.  Commenters note that it is vital that consumers be transitioned</w:t>
      </w:r>
      <w:r>
        <w:t xml:space="preserve"> </w:t>
      </w:r>
      <w:r>
        <w:t>to affordable broadband services at the conclusion of the EBB Program.</w:t>
      </w:r>
      <w:r>
        <w:rPr>
          <w:rStyle w:val="FootnoteReference"/>
        </w:rPr>
        <w:footnoteReference w:id="372"/>
      </w:r>
      <w:r>
        <w:t xml:space="preserve">  Ensuring that these households can continue accessing the broadband they need to participate in virtual learning, complete their homework, and communicate with employers and healthcare providers will be a group effort.  We encourage providers and community groups to communicate the availability of affordable broadband options, including any broadband adoption initiatives in their communities.</w:t>
      </w:r>
      <w:r>
        <w:rPr>
          <w:rStyle w:val="FootnoteReference"/>
        </w:rPr>
        <w:footnoteReference w:id="373"/>
      </w:r>
      <w:r>
        <w:t xml:space="preserve"> </w:t>
      </w:r>
    </w:p>
    <w:p w:rsidR="008735A8" w:rsidP="008735A8" w14:paraId="452FB4EE" w14:textId="77777777">
      <w:pPr>
        <w:pStyle w:val="ParaNum"/>
      </w:pPr>
      <w:r>
        <w:t xml:space="preserve">We also hope that providers consider ways in which they can financially support their customers as the benefit ends and the households look to transition to comparable broadband services or continue with the same broadband service offered at a discounted rate subsidized by the provider.  We also recognize that requiring providers to directly subsidize a household’s broadband service, either fully or partially, once the Emergency Broadband Connectivity Fund is depleted would likely be considered to be to an unfunded mandate.  While we cannot and do not require that providers offer a discount to </w:t>
      </w:r>
      <w:r>
        <w:t xml:space="preserve">households at that time, we hope that providers are able to identify the ways in which they can use their experience with the EBB Program and the federal support they received to help households continue to access high quality, low-cost broadband service during the course of this public health emergency. </w:t>
      </w:r>
      <w:r w:rsidRPr="00A43F67">
        <w:t>At a minimum, providers with existing low-cost and income restricted programs should not preclude EBB recipients from enrolling in those programs based on current or recent customer (</w:t>
      </w:r>
      <w:r>
        <w:t xml:space="preserve">for example, </w:t>
      </w:r>
      <w:r w:rsidRPr="00A43F67">
        <w:t>service within the last 90 days) eligibility restrictions.</w:t>
      </w:r>
      <w:r>
        <w:rPr>
          <w:rStyle w:val="FootnoteReference"/>
        </w:rPr>
        <w:footnoteReference w:id="374"/>
      </w:r>
      <w:r w:rsidRPr="00A43F67">
        <w:t xml:space="preserve"> </w:t>
      </w:r>
      <w:r>
        <w:t xml:space="preserve"> </w:t>
      </w:r>
      <w:r w:rsidRPr="00A43F67">
        <w:t>Consumers previously in an existing low-cost program and using the EBB Program benefit to receive a higher tier of service should be allowed to transition back to the low-cost offering at the conclusion of the benefit program.</w:t>
      </w:r>
    </w:p>
    <w:p w:rsidR="008735A8" w:rsidP="008735A8" w14:paraId="523CEBF8" w14:textId="77777777">
      <w:pPr>
        <w:pStyle w:val="ParaNum"/>
      </w:pPr>
      <w:r>
        <w:t>Due to their relationship with their EBB Program customers, providers play an essential role in helping to protect households from bill shock and to ensure that households understand that they “</w:t>
      </w:r>
      <w:r w:rsidRPr="00127987">
        <w:t>shall be subject to a participating provider’s generally applicable terms and conditions”</w:t>
      </w:r>
      <w:r>
        <w:t xml:space="preserve"> after the expiration of the Program.</w:t>
      </w:r>
      <w:r>
        <w:rPr>
          <w:rStyle w:val="FootnoteReference"/>
        </w:rPr>
        <w:footnoteReference w:id="375"/>
      </w:r>
      <w:r>
        <w:t xml:space="preserve">  Therefore, we require that providers obtain an affirmative opt-in from households at any time while the household is participating in the Program and before they can be charged an amount higher than they would pay under the full EBB Program reimbursement amount permitted by our rules, including any potential increased payment as a result of a partial reimbursement during the Program’s final month.  We agree with commenters that an opt-in from households</w:t>
      </w:r>
      <w:r>
        <w:t xml:space="preserve"> </w:t>
      </w:r>
      <w:r>
        <w:t>will help guard against unexpected charges by reducing the likelihood that households will receive broadband service absent the EBB Program benefit without their permission.</w:t>
      </w:r>
      <w:r>
        <w:rPr>
          <w:rStyle w:val="FootnoteReference"/>
        </w:rPr>
        <w:footnoteReference w:id="376"/>
      </w:r>
      <w:r>
        <w:t xml:space="preserve">  To that end, consistent with the notice requirements we adopt above with respect to provider communications to households, the provider shall clearly state that it will stop providing broadband service to the household at the conclusion of the EBB Program unless the household agrees to continue to receive broadband service.  At least 30 days before the end of the EBB Program, the provider must also notify households of the upcoming increase to their monthly bills (or as soon as practicable if there is a scenario in which providers do not have 30 days’ notice prior to the expiration of the program).  We encourage providers to ensure that households have the opportunity to make an informed decision about the continuation of broadband service absent the EBB Program benefit.  EBB Program households that subscribed to the provider’s broadband service before the commencement of the EBB Program must also opt-in to the continuation of broadband service.  We find that requiring providers to obtain permission from households before continuing to provide broadband service after the end of the Program is another tool that helps ensure that households have the </w:t>
      </w:r>
      <w:r>
        <w:t xml:space="preserve">information they need to make decisions about their broadband services and to ensure that the same households are protected from unexpected bills related to their broadband services.   </w:t>
      </w:r>
    </w:p>
    <w:p w:rsidR="008735A8" w:rsidP="008735A8" w14:paraId="06357D50" w14:textId="77777777">
      <w:pPr>
        <w:pStyle w:val="Heading2"/>
      </w:pPr>
      <w:bookmarkStart w:id="165" w:name="_Hlk64590618"/>
      <w:bookmarkStart w:id="166" w:name="_Toc64753378"/>
      <w:bookmarkStart w:id="167" w:name="_Toc64894129"/>
      <w:bookmarkStart w:id="168" w:name="_Toc65153870"/>
      <w:bookmarkStart w:id="169" w:name="_Toc65232064"/>
      <w:r>
        <w:t>Promoting Awareness</w:t>
      </w:r>
      <w:bookmarkEnd w:id="165"/>
      <w:bookmarkEnd w:id="166"/>
      <w:bookmarkEnd w:id="167"/>
      <w:bookmarkEnd w:id="168"/>
      <w:bookmarkEnd w:id="169"/>
    </w:p>
    <w:p w:rsidR="008735A8" w:rsidRPr="003F4121" w:rsidP="008735A8" w14:paraId="4D150EF9" w14:textId="77777777">
      <w:pPr>
        <w:pStyle w:val="ParaNum"/>
        <w:widowControl/>
      </w:pPr>
      <w:r>
        <w:rPr>
          <w:snapToGrid/>
          <w:shd w:val="clear" w:color="auto" w:fill="FFFFFF"/>
        </w:rPr>
        <w:t>We</w:t>
      </w:r>
      <w:r w:rsidRPr="003F4121">
        <w:rPr>
          <w:snapToGrid/>
          <w:shd w:val="clear" w:color="auto" w:fill="FFFFFF"/>
        </w:rPr>
        <w:t xml:space="preserve"> recognize that</w:t>
      </w:r>
      <w:r w:rsidRPr="003F4121">
        <w:rPr>
          <w:snapToGrid/>
          <w:shd w:val="clear" w:color="auto" w:fill="FFFFFF"/>
        </w:rPr>
        <w:t xml:space="preserve"> </w:t>
      </w:r>
      <w:r w:rsidRPr="003F4121">
        <w:rPr>
          <w:snapToGrid/>
          <w:shd w:val="clear" w:color="auto" w:fill="FFFFFF"/>
        </w:rPr>
        <w:t>for the EBB</w:t>
      </w:r>
      <w:r>
        <w:t xml:space="preserve"> </w:t>
      </w:r>
      <w:r w:rsidRPr="003F4121">
        <w:rPr>
          <w:snapToGrid/>
          <w:shd w:val="clear" w:color="auto" w:fill="FFFFFF"/>
        </w:rPr>
        <w:t>P</w:t>
      </w:r>
      <w:r>
        <w:t>rogram</w:t>
      </w:r>
      <w:r w:rsidRPr="003F4121">
        <w:rPr>
          <w:snapToGrid/>
          <w:shd w:val="clear" w:color="auto" w:fill="FFFFFF"/>
        </w:rPr>
        <w:t xml:space="preserve"> to achieve its full potential and serve as many eligible households as possible during the COVID-19 pandemic, low-income households must be clearly informed of the program’s existence,</w:t>
      </w:r>
      <w:r>
        <w:t xml:space="preserve"> benefits,</w:t>
      </w:r>
      <w:r w:rsidRPr="003F4121">
        <w:rPr>
          <w:snapToGrid/>
          <w:shd w:val="clear" w:color="auto" w:fill="FFFFFF"/>
        </w:rPr>
        <w:t xml:space="preserve"> eligibility qualifications, and how to apply.  Participating providers, some of whom may not have experience with the Lifeline program, USAC, and USAC’s processes, will also require information both on how to participate in the program and </w:t>
      </w:r>
      <w:r>
        <w:t xml:space="preserve">on how </w:t>
      </w:r>
      <w:r w:rsidRPr="003F4121">
        <w:rPr>
          <w:snapToGrid/>
          <w:shd w:val="clear" w:color="auto" w:fill="FFFFFF"/>
        </w:rPr>
        <w:t xml:space="preserve">to educate consumers. </w:t>
      </w:r>
      <w:r>
        <w:rPr>
          <w:snapToGrid/>
          <w:shd w:val="clear" w:color="auto" w:fill="FFFFFF"/>
        </w:rPr>
        <w:t xml:space="preserve"> </w:t>
      </w:r>
      <w:r w:rsidRPr="003F4121">
        <w:rPr>
          <w:snapToGrid/>
          <w:shd w:val="clear" w:color="auto" w:fill="FFFFFF"/>
        </w:rPr>
        <w:t>The record overwhelmingly reflects the importance of publicizing the program to new and existing consumers through national and local campaigns that use diverse spokespeople and languages.</w:t>
      </w:r>
      <w:r>
        <w:rPr>
          <w:rStyle w:val="FootnoteReference"/>
          <w:snapToGrid/>
          <w:kern w:val="0"/>
          <w:szCs w:val="22"/>
          <w:shd w:val="clear" w:color="auto" w:fill="FFFFFF"/>
        </w:rPr>
        <w:footnoteReference w:id="377"/>
      </w:r>
      <w:r w:rsidRPr="003F4121">
        <w:rPr>
          <w:snapToGrid/>
          <w:shd w:val="clear" w:color="auto" w:fill="FFFFFF"/>
        </w:rPr>
        <w:t xml:space="preserve">  </w:t>
      </w:r>
      <w:r>
        <w:t>For</w:t>
      </w:r>
      <w:r w:rsidRPr="003F4121">
        <w:rPr>
          <w:snapToGrid/>
          <w:shd w:val="clear" w:color="auto" w:fill="FFFFFF"/>
        </w:rPr>
        <w:t xml:space="preserve"> the EBB</w:t>
      </w:r>
      <w:r>
        <w:t xml:space="preserve"> </w:t>
      </w:r>
      <w:r w:rsidRPr="003F4121">
        <w:rPr>
          <w:snapToGrid/>
          <w:shd w:val="clear" w:color="auto" w:fill="FFFFFF"/>
        </w:rPr>
        <w:t>P</w:t>
      </w:r>
      <w:r>
        <w:t>rogram</w:t>
      </w:r>
      <w:r w:rsidRPr="003F4121">
        <w:rPr>
          <w:snapToGrid/>
          <w:shd w:val="clear" w:color="auto" w:fill="FFFFFF"/>
        </w:rPr>
        <w:t xml:space="preserve"> to reach </w:t>
      </w:r>
      <w:r>
        <w:t xml:space="preserve">as many eligible consumers as possible, including </w:t>
      </w:r>
      <w:r w:rsidRPr="003F4121">
        <w:rPr>
          <w:snapToGrid/>
          <w:shd w:val="clear" w:color="auto" w:fill="FFFFFF"/>
        </w:rPr>
        <w:t>disconnected low-income consumers</w:t>
      </w:r>
      <w:r>
        <w:t>, individuals with disabilities,</w:t>
      </w:r>
      <w:r w:rsidRPr="003F4121">
        <w:rPr>
          <w:snapToGrid/>
          <w:shd w:val="clear" w:color="auto" w:fill="FFFFFF"/>
        </w:rPr>
        <w:t xml:space="preserve"> and households of color, it is important to implement </w:t>
      </w:r>
      <w:r>
        <w:rPr>
          <w:snapToGrid/>
          <w:shd w:val="clear" w:color="auto" w:fill="FFFFFF"/>
        </w:rPr>
        <w:t xml:space="preserve">a </w:t>
      </w:r>
      <w:r w:rsidRPr="003F4121">
        <w:rPr>
          <w:snapToGrid/>
          <w:shd w:val="clear" w:color="auto" w:fill="FFFFFF"/>
        </w:rPr>
        <w:t>broad, collaborative</w:t>
      </w:r>
      <w:r>
        <w:rPr>
          <w:snapToGrid/>
          <w:shd w:val="clear" w:color="auto" w:fill="FFFFFF"/>
        </w:rPr>
        <w:t xml:space="preserve"> </w:t>
      </w:r>
      <w:r w:rsidRPr="003F4121">
        <w:rPr>
          <w:snapToGrid/>
          <w:shd w:val="clear" w:color="auto" w:fill="FFFFFF"/>
        </w:rPr>
        <w:t>outreach</w:t>
      </w:r>
      <w:r>
        <w:t xml:space="preserve">, including </w:t>
      </w:r>
      <w:r w:rsidRPr="003F4121">
        <w:t>the federal government</w:t>
      </w:r>
      <w:r>
        <w:t xml:space="preserve">, </w:t>
      </w:r>
      <w:r w:rsidRPr="003F4121">
        <w:t>state</w:t>
      </w:r>
      <w:r>
        <w:t>,</w:t>
      </w:r>
      <w:r w:rsidRPr="003F4121">
        <w:t xml:space="preserve"> local</w:t>
      </w:r>
      <w:r>
        <w:t>, and Tribal</w:t>
      </w:r>
      <w:r w:rsidRPr="003F4121">
        <w:t xml:space="preserve"> governments, broadband </w:t>
      </w:r>
      <w:r>
        <w:t>I</w:t>
      </w:r>
      <w:r w:rsidRPr="003F4121">
        <w:t xml:space="preserve">nternet access providers, community groups, trade associations, </w:t>
      </w:r>
      <w:r>
        <w:t>T</w:t>
      </w:r>
      <w:r w:rsidRPr="003F4121">
        <w:t>ribal communities, philanthropists, educators</w:t>
      </w:r>
      <w:r>
        <w:t>, and other trusted institutions</w:t>
      </w:r>
      <w:r w:rsidRPr="003F4121">
        <w:t xml:space="preserve">.  </w:t>
      </w:r>
      <w:r>
        <w:t>The record also recognizes the importance of educating participating providers on the EBB Program.</w:t>
      </w:r>
      <w:r>
        <w:rPr>
          <w:rStyle w:val="FootnoteReference"/>
        </w:rPr>
        <w:footnoteReference w:id="378"/>
      </w:r>
      <w:r>
        <w:t xml:space="preserve">  </w:t>
      </w:r>
      <w:r w:rsidRPr="003F4121">
        <w:t xml:space="preserve">To this end, we </w:t>
      </w:r>
      <w:r>
        <w:t>encourage</w:t>
      </w:r>
      <w:r w:rsidRPr="003F4121">
        <w:t xml:space="preserve"> </w:t>
      </w:r>
      <w:r>
        <w:t xml:space="preserve">EBB Program </w:t>
      </w:r>
      <w:r w:rsidRPr="003F4121">
        <w:t>participating providers</w:t>
      </w:r>
      <w:r>
        <w:t xml:space="preserve"> </w:t>
      </w:r>
      <w:r w:rsidRPr="003F4121">
        <w:t xml:space="preserve">to engage in consumer marketing with basic requirements and encourage them to consider communications strategies proposed in the record.  We also direct the Commission </w:t>
      </w:r>
      <w:r>
        <w:t>staff</w:t>
      </w:r>
      <w:r w:rsidRPr="003F4121">
        <w:t xml:space="preserve"> and USAC to develop comprehensive provider education and training programs, as well as consumer outreach plans.  Finally, we strongly encourage other civic entities to publicize the EBB</w:t>
      </w:r>
      <w:r>
        <w:t xml:space="preserve"> </w:t>
      </w:r>
      <w:r w:rsidRPr="003F4121">
        <w:t>P</w:t>
      </w:r>
      <w:r>
        <w:t>rogram</w:t>
      </w:r>
      <w:r w:rsidRPr="003F4121">
        <w:t xml:space="preserve"> to eligible households. </w:t>
      </w:r>
    </w:p>
    <w:p w:rsidR="008735A8" w:rsidRPr="003F4121" w:rsidP="00185E13" w14:paraId="3BEC470A" w14:textId="77777777">
      <w:pPr>
        <w:pStyle w:val="ParaNum"/>
        <w:widowControl/>
      </w:pPr>
      <w:r w:rsidRPr="5FB8F5B7">
        <w:rPr>
          <w:snapToGrid/>
          <w:shd w:val="clear" w:color="auto" w:fill="FFFFFF"/>
        </w:rPr>
        <w:t xml:space="preserve">We </w:t>
      </w:r>
      <w:r>
        <w:rPr>
          <w:snapToGrid/>
          <w:shd w:val="clear" w:color="auto" w:fill="FFFFFF"/>
        </w:rPr>
        <w:t>next encourage</w:t>
      </w:r>
      <w:r w:rsidRPr="5FB8F5B7">
        <w:rPr>
          <w:snapToGrid/>
          <w:shd w:val="clear" w:color="auto" w:fill="FFFFFF"/>
        </w:rPr>
        <w:t xml:space="preserve"> providers that file an election </w:t>
      </w:r>
      <w:r w:rsidRPr="0045C415">
        <w:t xml:space="preserve">notice </w:t>
      </w:r>
      <w:r w:rsidRPr="5FB8F5B7">
        <w:rPr>
          <w:snapToGrid/>
          <w:shd w:val="clear" w:color="auto" w:fill="FFFFFF"/>
        </w:rPr>
        <w:t>with USAC to publicize the availability of the EBB</w:t>
      </w:r>
      <w:r w:rsidRPr="0045C415">
        <w:t xml:space="preserve"> </w:t>
      </w:r>
      <w:r w:rsidRPr="5FB8F5B7">
        <w:rPr>
          <w:snapToGrid/>
          <w:shd w:val="clear" w:color="auto" w:fill="FFFFFF"/>
        </w:rPr>
        <w:t>P</w:t>
      </w:r>
      <w:r w:rsidRPr="0045C415">
        <w:t>rogram</w:t>
      </w:r>
      <w:r w:rsidRPr="5FB8F5B7">
        <w:rPr>
          <w:snapToGrid/>
          <w:shd w:val="clear" w:color="auto" w:fill="FFFFFF"/>
        </w:rPr>
        <w:t xml:space="preserve"> service in a manner reasonably designed to reach those consumers likely to qualify</w:t>
      </w:r>
      <w:r>
        <w:t xml:space="preserve"> and in a manner that is accessible to individuals with disabilities</w:t>
      </w:r>
      <w:r w:rsidRPr="5FB8F5B7">
        <w:rPr>
          <w:snapToGrid/>
          <w:shd w:val="clear" w:color="auto" w:fill="FFFFFF"/>
        </w:rPr>
        <w:t>.  The record overwhelmingly confirms that participating providers should publicize, including in languages other than English, the availability of the EBB</w:t>
      </w:r>
      <w:r w:rsidRPr="0045C415">
        <w:t xml:space="preserve"> </w:t>
      </w:r>
      <w:r w:rsidRPr="5FB8F5B7">
        <w:rPr>
          <w:snapToGrid/>
          <w:shd w:val="clear" w:color="auto" w:fill="FFFFFF"/>
        </w:rPr>
        <w:t>P</w:t>
      </w:r>
      <w:r w:rsidRPr="0045C415">
        <w:t>rogram</w:t>
      </w:r>
      <w:r w:rsidRPr="5FB8F5B7">
        <w:rPr>
          <w:snapToGrid/>
          <w:shd w:val="clear" w:color="auto" w:fill="FFFFFF"/>
        </w:rPr>
        <w:t>.</w:t>
      </w:r>
      <w:r>
        <w:rPr>
          <w:rStyle w:val="FootnoteReference"/>
          <w:snapToGrid/>
          <w:kern w:val="0"/>
          <w:szCs w:val="22"/>
          <w:shd w:val="clear" w:color="auto" w:fill="FFFFFF"/>
        </w:rPr>
        <w:footnoteReference w:id="379"/>
      </w:r>
      <w:r w:rsidRPr="5FB8F5B7">
        <w:rPr>
          <w:snapToGrid/>
          <w:shd w:val="clear" w:color="auto" w:fill="FFFFFF"/>
        </w:rPr>
        <w:t xml:space="preserve">  To ensure that consumers receive comprehensive information explaining the EBB</w:t>
      </w:r>
      <w:r w:rsidRPr="0045C415">
        <w:t xml:space="preserve"> </w:t>
      </w:r>
      <w:r w:rsidRPr="5FB8F5B7">
        <w:rPr>
          <w:snapToGrid/>
          <w:shd w:val="clear" w:color="auto" w:fill="FFFFFF"/>
        </w:rPr>
        <w:t>P</w:t>
      </w:r>
      <w:r w:rsidRPr="0045C415">
        <w:t>rogram</w:t>
      </w:r>
      <w:r w:rsidRPr="5FB8F5B7">
        <w:rPr>
          <w:snapToGrid/>
          <w:shd w:val="clear" w:color="auto" w:fill="FFFFFF"/>
        </w:rPr>
        <w:t xml:space="preserve">, we </w:t>
      </w:r>
      <w:r>
        <w:rPr>
          <w:snapToGrid/>
          <w:shd w:val="clear" w:color="auto" w:fill="FFFFFF"/>
        </w:rPr>
        <w:t>recommend</w:t>
      </w:r>
      <w:r w:rsidRPr="5FB8F5B7">
        <w:rPr>
          <w:snapToGrid/>
          <w:shd w:val="clear" w:color="auto" w:fill="FFFFFF"/>
        </w:rPr>
        <w:t xml:space="preserve"> that provider marketing materials describe in clear, easily-understandable language in</w:t>
      </w:r>
      <w:r>
        <w:t>, if feasible,</w:t>
      </w:r>
      <w:r w:rsidRPr="5FB8F5B7">
        <w:rPr>
          <w:snapToGrid/>
          <w:shd w:val="clear" w:color="auto" w:fill="FFFFFF"/>
        </w:rPr>
        <w:t xml:space="preserve"> the dominant languages of the communities that the provider serves: (1) the eligibility requirements for consumer participation; (2) the monetary charges to the customer; (3) the available upload/download speeds, data caps</w:t>
      </w:r>
      <w:r w:rsidRPr="0045C415">
        <w:t>,</w:t>
      </w:r>
      <w:r w:rsidRPr="5FB8F5B7">
        <w:rPr>
          <w:snapToGrid/>
          <w:shd w:val="clear" w:color="auto" w:fill="FFFFFF"/>
        </w:rPr>
        <w:t xml:space="preserve"> and connected devices, if any, with descriptions; (4) a provider customer service number, prominently displayed on all promotional materials, that is associated with an adequately staffed phone lin</w:t>
      </w:r>
      <w:r w:rsidRPr="0045C415">
        <w:t>e; and (</w:t>
      </w:r>
      <w:r w:rsidRPr="5E2A3C5A">
        <w:t>5</w:t>
      </w:r>
      <w:r w:rsidRPr="0045C415">
        <w:t xml:space="preserve">) that the EBB Program is a temporary </w:t>
      </w:r>
      <w:r w:rsidRPr="0045C415">
        <w:t>emergency federal government benefit program</w:t>
      </w:r>
      <w:r w:rsidRPr="5FB8F5B7">
        <w:rPr>
          <w:snapToGrid/>
          <w:shd w:val="clear" w:color="auto" w:fill="FFFFFF"/>
        </w:rPr>
        <w:t xml:space="preserve"> operated by the FCC</w:t>
      </w:r>
      <w:r w:rsidRPr="64868D9F">
        <w:t xml:space="preserve"> and, upon its conclusion, customers will be subject to the provider’s regular rates, terms, and conditions</w:t>
      </w:r>
      <w:r>
        <w:t>.</w:t>
      </w:r>
      <w:r>
        <w:rPr>
          <w:rStyle w:val="FootnoteReference"/>
          <w:snapToGrid/>
          <w:kern w:val="0"/>
          <w:szCs w:val="22"/>
          <w:shd w:val="clear" w:color="auto" w:fill="FFFFFF"/>
        </w:rPr>
        <w:footnoteReference w:id="380"/>
      </w:r>
    </w:p>
    <w:p w:rsidR="008735A8" w:rsidRPr="003F4121" w:rsidP="008735A8" w14:paraId="726E29A4" w14:textId="77777777">
      <w:pPr>
        <w:pStyle w:val="ParaNum"/>
      </w:pPr>
      <w:r w:rsidRPr="5FB8F5B7">
        <w:t>We decline to mandate that providers engage in</w:t>
      </w:r>
      <w:r>
        <w:t xml:space="preserve"> more</w:t>
      </w:r>
      <w:r w:rsidRPr="5FB8F5B7">
        <w:t xml:space="preserve"> prescriptive forms of EBB</w:t>
      </w:r>
      <w:r>
        <w:t xml:space="preserve"> </w:t>
      </w:r>
      <w:r w:rsidRPr="5FB8F5B7">
        <w:t>P</w:t>
      </w:r>
      <w:r>
        <w:t>rogram</w:t>
      </w:r>
      <w:r w:rsidRPr="5FB8F5B7">
        <w:t xml:space="preserve"> promotion.</w:t>
      </w:r>
      <w:r>
        <w:rPr>
          <w:rStyle w:val="FootnoteReference"/>
          <w:szCs w:val="22"/>
        </w:rPr>
        <w:footnoteReference w:id="381"/>
      </w:r>
      <w:r w:rsidRPr="5FB8F5B7">
        <w:t xml:space="preserve">  Instead, we grant providers the flexibility to develop their own marketing plans.</w:t>
      </w:r>
      <w:r>
        <w:rPr>
          <w:rStyle w:val="FootnoteReference"/>
          <w:snapToGrid/>
          <w:kern w:val="0"/>
          <w:szCs w:val="22"/>
        </w:rPr>
        <w:footnoteReference w:id="382"/>
      </w:r>
      <w:r w:rsidRPr="003F4121">
        <w:rPr>
          <w:snapToGrid/>
          <w:szCs w:val="22"/>
        </w:rPr>
        <w:t xml:space="preserve">  </w:t>
      </w:r>
      <w:r w:rsidRPr="5FB8F5B7">
        <w:t>W</w:t>
      </w:r>
      <w:r w:rsidRPr="5FB8F5B7">
        <w:rPr>
          <w:snapToGrid/>
        </w:rPr>
        <w:t xml:space="preserve">e find that providers are in the best position to understand how to market a new program to the communities they serve.  </w:t>
      </w:r>
      <w:r w:rsidRPr="5FB8F5B7">
        <w:t>However, we</w:t>
      </w:r>
      <w:r w:rsidRPr="5FB8F5B7">
        <w:rPr>
          <w:snapToGrid/>
          <w:shd w:val="clear" w:color="auto" w:fill="FFFFFF"/>
        </w:rPr>
        <w:t xml:space="preserve"> encourage participating providers to consider and implement some of the numerous consumer outreach strategies described in the record.  For instance, many commenters urge providers to</w:t>
      </w:r>
      <w:r w:rsidRPr="5FB8F5B7">
        <w:rPr>
          <w:shd w:val="clear" w:color="auto" w:fill="FFFFFF"/>
        </w:rPr>
        <w:t xml:space="preserve"> </w:t>
      </w:r>
      <w:r w:rsidRPr="5FB8F5B7">
        <w:t>engage in outreach and partner with local government agencies, through institutions providing basic needs to eligible populations, such as housing, food and transportation and healthcare, schools eligible for free or reduced lunch, school breakfast, and E</w:t>
      </w:r>
      <w:r w:rsidRPr="5FB8F5B7">
        <w:rPr>
          <w:rFonts w:ascii="Cambria Math" w:hAnsi="Cambria Math" w:cs="Cambria Math"/>
        </w:rPr>
        <w:t>‐</w:t>
      </w:r>
      <w:r>
        <w:t>R</w:t>
      </w:r>
      <w:r w:rsidRPr="5FB8F5B7">
        <w:t>ate, libraries</w:t>
      </w:r>
      <w:r>
        <w:t>, and Tribal organizations</w:t>
      </w:r>
      <w:r w:rsidRPr="5FB8F5B7">
        <w:t>.</w:t>
      </w:r>
      <w:r>
        <w:rPr>
          <w:rStyle w:val="FootnoteReference"/>
          <w:szCs w:val="22"/>
        </w:rPr>
        <w:footnoteReference w:id="383"/>
      </w:r>
      <w:r w:rsidRPr="003F4121">
        <w:rPr>
          <w:szCs w:val="22"/>
        </w:rPr>
        <w:t xml:space="preserve">  </w:t>
      </w:r>
      <w:r w:rsidRPr="5FB8F5B7">
        <w:rPr>
          <w:color w:val="211E1E"/>
        </w:rPr>
        <w:t xml:space="preserve">The City of Seattle, Washington State Broadband Office, Seattle Public Schools District and Seattle Housing Authority recommend that </w:t>
      </w:r>
      <w:r w:rsidRPr="5FB8F5B7">
        <w:rPr>
          <w:snapToGrid/>
        </w:rPr>
        <w:t>providers</w:t>
      </w:r>
      <w:r w:rsidRPr="5FB8F5B7">
        <w:rPr>
          <w:shd w:val="clear" w:color="auto" w:fill="FFFFFF"/>
        </w:rPr>
        <w:t xml:space="preserve"> </w:t>
      </w:r>
      <w:r w:rsidRPr="5FB8F5B7">
        <w:t>without retail locations where they serve low</w:t>
      </w:r>
      <w:r w:rsidRPr="5FB8F5B7">
        <w:rPr>
          <w:rFonts w:ascii="Cambria Math" w:hAnsi="Cambria Math" w:cs="Cambria Math"/>
        </w:rPr>
        <w:t>‐</w:t>
      </w:r>
      <w:r w:rsidRPr="5FB8F5B7">
        <w:t>income customers partner with a commercial, nonprofit, or other community organization</w:t>
      </w:r>
      <w:r>
        <w:t>s</w:t>
      </w:r>
      <w:r w:rsidRPr="5FB8F5B7">
        <w:t xml:space="preserve"> to offer site</w:t>
      </w:r>
      <w:r w:rsidRPr="5FB8F5B7">
        <w:rPr>
          <w:rFonts w:ascii="Cambria Math" w:hAnsi="Cambria Math" w:cs="Cambria Math"/>
        </w:rPr>
        <w:t>‐</w:t>
      </w:r>
      <w:r w:rsidRPr="5FB8F5B7">
        <w:t>based information about low</w:t>
      </w:r>
      <w:r w:rsidRPr="5FB8F5B7">
        <w:rPr>
          <w:rFonts w:ascii="Cambria Math" w:hAnsi="Cambria Math" w:cs="Cambria Math"/>
        </w:rPr>
        <w:t>‐</w:t>
      </w:r>
      <w:r w:rsidRPr="5FB8F5B7">
        <w:t>cost offers for low</w:t>
      </w:r>
      <w:r w:rsidRPr="5FB8F5B7">
        <w:rPr>
          <w:rFonts w:ascii="Cambria Math" w:hAnsi="Cambria Math" w:cs="Cambria Math"/>
        </w:rPr>
        <w:t>‐</w:t>
      </w:r>
      <w:r w:rsidRPr="5FB8F5B7">
        <w:t>income communities.</w:t>
      </w:r>
      <w:r>
        <w:rPr>
          <w:rStyle w:val="FootnoteReference"/>
          <w:szCs w:val="22"/>
        </w:rPr>
        <w:footnoteReference w:id="384"/>
      </w:r>
      <w:r w:rsidRPr="5FB8F5B7">
        <w:t xml:space="preserve">  Additionally, some commenters, recognizing that eligible </w:t>
      </w:r>
      <w:r>
        <w:t>households</w:t>
      </w:r>
      <w:r w:rsidRPr="5FB8F5B7">
        <w:t xml:space="preserve"> may not currently have access to broadband, encourage </w:t>
      </w:r>
      <w:r w:rsidRPr="5FB8F5B7">
        <w:rPr>
          <w:snapToGrid/>
        </w:rPr>
        <w:t xml:space="preserve">providers to </w:t>
      </w:r>
      <w:r>
        <w:rPr>
          <w:snapToGrid/>
        </w:rPr>
        <w:t>use</w:t>
      </w:r>
      <w:r w:rsidRPr="5FB8F5B7">
        <w:rPr>
          <w:snapToGrid/>
        </w:rPr>
        <w:t xml:space="preserve"> a variety of media outlets that target minority and low-</w:t>
      </w:r>
      <w:r>
        <w:rPr>
          <w:snapToGrid/>
        </w:rPr>
        <w:t>in</w:t>
      </w:r>
      <w:r w:rsidRPr="5FB8F5B7">
        <w:rPr>
          <w:snapToGrid/>
        </w:rPr>
        <w:t>come populations</w:t>
      </w:r>
      <w:r>
        <w:t>—</w:t>
      </w:r>
      <w:r w:rsidRPr="5FB8F5B7">
        <w:rPr>
          <w:snapToGrid/>
        </w:rPr>
        <w:t xml:space="preserve">including newspapers, television </w:t>
      </w:r>
      <w:r>
        <w:t xml:space="preserve">and radio </w:t>
      </w:r>
      <w:r w:rsidRPr="5FB8F5B7">
        <w:rPr>
          <w:snapToGrid/>
        </w:rPr>
        <w:t xml:space="preserve">stations, billboards, and </w:t>
      </w:r>
      <w:r>
        <w:rPr>
          <w:snapToGrid/>
        </w:rPr>
        <w:t>I</w:t>
      </w:r>
      <w:r w:rsidRPr="5FB8F5B7">
        <w:rPr>
          <w:snapToGrid/>
        </w:rPr>
        <w:t>nternet advertisements</w:t>
      </w:r>
      <w:r>
        <w:t>—</w:t>
      </w:r>
      <w:r w:rsidRPr="5FB8F5B7">
        <w:rPr>
          <w:snapToGrid/>
        </w:rPr>
        <w:t xml:space="preserve">to promote </w:t>
      </w:r>
      <w:r>
        <w:t xml:space="preserve">the </w:t>
      </w:r>
      <w:r w:rsidRPr="5FB8F5B7">
        <w:rPr>
          <w:snapToGrid/>
        </w:rPr>
        <w:t>EBB</w:t>
      </w:r>
      <w:r>
        <w:t xml:space="preserve"> </w:t>
      </w:r>
      <w:r w:rsidRPr="5FB8F5B7">
        <w:rPr>
          <w:snapToGrid/>
        </w:rPr>
        <w:t>P</w:t>
      </w:r>
      <w:r>
        <w:t>rogram</w:t>
      </w:r>
      <w:r w:rsidRPr="5FB8F5B7">
        <w:rPr>
          <w:snapToGrid/>
        </w:rPr>
        <w:t xml:space="preserve"> through Public Service Announcements and crawls that direct listeners and viewers specifically to where they can find local information on the program, learn which local providers are participating, and ways to contact those providers.</w:t>
      </w:r>
      <w:r>
        <w:rPr>
          <w:rStyle w:val="FootnoteReference"/>
          <w:snapToGrid/>
          <w:kern w:val="0"/>
          <w:szCs w:val="22"/>
        </w:rPr>
        <w:footnoteReference w:id="385"/>
      </w:r>
      <w:r w:rsidRPr="003F4121">
        <w:rPr>
          <w:snapToGrid/>
          <w:szCs w:val="22"/>
        </w:rPr>
        <w:t xml:space="preserve">  </w:t>
      </w:r>
      <w:r w:rsidRPr="00A43F67">
        <w:t xml:space="preserve">Partnerships with disability organizations and other entities that frequently provide </w:t>
      </w:r>
      <w:r>
        <w:t>I</w:t>
      </w:r>
      <w:r w:rsidRPr="00A43F67">
        <w:t>nternet access and technical assistance to people with disabilities are further encouraged by other commenters to publicize the EBB program.</w:t>
      </w:r>
      <w:r>
        <w:rPr>
          <w:rStyle w:val="FootnoteReference"/>
        </w:rPr>
        <w:footnoteReference w:id="386"/>
      </w:r>
    </w:p>
    <w:p w:rsidR="008735A8" w:rsidRPr="003F4121" w:rsidP="008735A8" w14:paraId="07405EB6" w14:textId="77777777">
      <w:pPr>
        <w:pStyle w:val="ParaNum"/>
      </w:pPr>
      <w:r w:rsidRPr="5FB8F5B7">
        <w:rPr>
          <w:snapToGrid/>
        </w:rPr>
        <w:t xml:space="preserve">We also direct the Consumer and Governmental Affairs Bureau (CGB) to </w:t>
      </w:r>
      <w:r w:rsidRPr="5FB8F5B7">
        <w:rPr>
          <w:snapToGrid/>
          <w:color w:val="000000"/>
          <w:bdr w:val="none" w:sz="0" w:space="0" w:color="auto" w:frame="1"/>
        </w:rPr>
        <w:t>both to educate service providers on the EBB</w:t>
      </w:r>
      <w:r w:rsidRPr="00C566C5">
        <w:rPr>
          <w:color w:val="000000"/>
        </w:rPr>
        <w:t xml:space="preserve"> </w:t>
      </w:r>
      <w:r w:rsidRPr="5FB8F5B7">
        <w:rPr>
          <w:snapToGrid/>
          <w:color w:val="000000"/>
          <w:bdr w:val="none" w:sz="0" w:space="0" w:color="auto" w:frame="1"/>
        </w:rPr>
        <w:t>P</w:t>
      </w:r>
      <w:r w:rsidRPr="00C566C5">
        <w:rPr>
          <w:color w:val="000000"/>
        </w:rPr>
        <w:t>rogram</w:t>
      </w:r>
      <w:r w:rsidRPr="5FB8F5B7">
        <w:rPr>
          <w:snapToGrid/>
          <w:color w:val="000000"/>
          <w:bdr w:val="none" w:sz="0" w:space="0" w:color="auto" w:frame="1"/>
        </w:rPr>
        <w:t xml:space="preserve"> and to engage in consumer outreach to the largest </w:t>
      </w:r>
      <w:r w:rsidRPr="00C566C5">
        <w:rPr>
          <w:color w:val="000000"/>
        </w:rPr>
        <w:t xml:space="preserve">possible </w:t>
      </w:r>
      <w:r w:rsidRPr="5FB8F5B7">
        <w:rPr>
          <w:snapToGrid/>
          <w:color w:val="000000"/>
          <w:bdr w:val="none" w:sz="0" w:space="0" w:color="auto" w:frame="1"/>
        </w:rPr>
        <w:t xml:space="preserve">number of eligible consumer participants.  We further direct </w:t>
      </w:r>
      <w:r w:rsidRPr="5FB8F5B7">
        <w:rPr>
          <w:snapToGrid/>
          <w:bdr w:val="none" w:sz="0" w:space="0" w:color="auto" w:frame="1"/>
          <w:shd w:val="clear" w:color="auto" w:fill="FFFFFF"/>
        </w:rPr>
        <w:t xml:space="preserve">CGB and the Office of Native Affairs and Policy </w:t>
      </w:r>
      <w:r w:rsidRPr="5FB8F5B7">
        <w:rPr>
          <w:snapToGrid/>
          <w:bdr w:val="none" w:sz="0" w:space="0" w:color="auto" w:frame="1"/>
          <w:shd w:val="clear" w:color="auto" w:fill="FFFFFF"/>
        </w:rPr>
        <w:t>(ONAP) to coordinate to develop educational and informational communications and materials to advertise the EBB</w:t>
      </w:r>
      <w:r>
        <w:t xml:space="preserve"> </w:t>
      </w:r>
      <w:r w:rsidRPr="5FB8F5B7">
        <w:rPr>
          <w:snapToGrid/>
          <w:bdr w:val="none" w:sz="0" w:space="0" w:color="auto" w:frame="1"/>
          <w:shd w:val="clear" w:color="auto" w:fill="FFFFFF"/>
        </w:rPr>
        <w:t>P</w:t>
      </w:r>
      <w:r>
        <w:t>rogram</w:t>
      </w:r>
      <w:r w:rsidRPr="5FB8F5B7">
        <w:rPr>
          <w:snapToGrid/>
          <w:bdr w:val="none" w:sz="0" w:space="0" w:color="auto" w:frame="1"/>
          <w:shd w:val="clear" w:color="auto" w:fill="FFFFFF"/>
        </w:rPr>
        <w:t xml:space="preserve">, such as </w:t>
      </w:r>
      <w:r w:rsidRPr="5FB8F5B7">
        <w:t>a webpage and digital toolkit, in a printable format and translated into other languages, that can easily be accessed by service providers, organizations, and the public.  The record demonstrates support for Commission-developed marketing materials</w:t>
      </w:r>
      <w:r>
        <w:t>—</w:t>
      </w:r>
      <w:r w:rsidRPr="5FB8F5B7">
        <w:t>including charts, posters, flyers and messaging</w:t>
      </w:r>
      <w:r>
        <w:t>—</w:t>
      </w:r>
      <w:r w:rsidRPr="5FB8F5B7">
        <w:t>that providers and other organizations can customize and share through email, social media and other channels.</w:t>
      </w:r>
      <w:r>
        <w:rPr>
          <w:rStyle w:val="FootnoteReference"/>
          <w:szCs w:val="22"/>
        </w:rPr>
        <w:footnoteReference w:id="387"/>
      </w:r>
      <w:r>
        <w:t xml:space="preserve"> </w:t>
      </w:r>
      <w:r w:rsidRPr="5FB8F5B7">
        <w:t xml:space="preserve"> </w:t>
      </w:r>
      <w:r>
        <w:t>We also support the idea raised by c</w:t>
      </w:r>
      <w:r w:rsidRPr="5FB8F5B7">
        <w:t xml:space="preserve">ommenters </w:t>
      </w:r>
      <w:r w:rsidRPr="5FB8F5B7">
        <w:rPr>
          <w:snapToGrid/>
        </w:rPr>
        <w:t>that to promote the EBB</w:t>
      </w:r>
      <w:r>
        <w:t xml:space="preserve"> </w:t>
      </w:r>
      <w:r w:rsidRPr="5FB8F5B7">
        <w:rPr>
          <w:snapToGrid/>
        </w:rPr>
        <w:t>P</w:t>
      </w:r>
      <w:r>
        <w:t>rogram</w:t>
      </w:r>
      <w:r w:rsidRPr="003F4121">
        <w:rPr>
          <w:snapToGrid/>
          <w:szCs w:val="22"/>
        </w:rPr>
        <w:t xml:space="preserve">, </w:t>
      </w:r>
      <w:r w:rsidRPr="5FB8F5B7">
        <w:t>the Commission should work closely with, among others, Congressional offices, other federal agencies, state and local governments, community organizations, schools, and libraries.</w:t>
      </w:r>
      <w:r w:rsidRPr="003F4121">
        <w:rPr>
          <w:rStyle w:val="FootnoteReference"/>
          <w:snapToGrid/>
          <w:kern w:val="0"/>
          <w:szCs w:val="22"/>
        </w:rPr>
        <w:t xml:space="preserve"> </w:t>
      </w:r>
      <w:r>
        <w:rPr>
          <w:rStyle w:val="FootnoteReference"/>
          <w:snapToGrid/>
          <w:kern w:val="0"/>
          <w:szCs w:val="22"/>
        </w:rPr>
        <w:footnoteReference w:id="388"/>
      </w:r>
      <w:r w:rsidRPr="003F4121">
        <w:rPr>
          <w:snapToGrid/>
          <w:kern w:val="0"/>
          <w:szCs w:val="22"/>
        </w:rPr>
        <w:t xml:space="preserve">  </w:t>
      </w:r>
    </w:p>
    <w:p w:rsidR="008735A8" w:rsidRPr="003F4121" w:rsidP="008735A8" w14:paraId="4B7E0F68" w14:textId="77777777">
      <w:pPr>
        <w:pStyle w:val="ParaNum"/>
      </w:pPr>
      <w:r w:rsidRPr="5FB8F5B7">
        <w:rPr>
          <w:snapToGrid/>
        </w:rPr>
        <w:t xml:space="preserve">We also direct USAC to </w:t>
      </w:r>
      <w:r>
        <w:t xml:space="preserve">develop and implement </w:t>
      </w:r>
      <w:r w:rsidRPr="5FB8F5B7">
        <w:rPr>
          <w:snapToGrid/>
        </w:rPr>
        <w:t>a communications strategy</w:t>
      </w:r>
      <w:r>
        <w:rPr>
          <w:snapToGrid/>
        </w:rPr>
        <w:t>, under the oversight of</w:t>
      </w:r>
      <w:r w:rsidRPr="5FB8F5B7">
        <w:rPr>
          <w:snapToGrid/>
        </w:rPr>
        <w:t xml:space="preserve"> </w:t>
      </w:r>
      <w:r>
        <w:t>the Bureau and CGB</w:t>
      </w:r>
      <w:r w:rsidRPr="5FB8F5B7">
        <w:rPr>
          <w:snapToGrid/>
        </w:rPr>
        <w:t>, to provide training and information necessary to successfully participate in the EBB</w:t>
      </w:r>
      <w:r>
        <w:t xml:space="preserve"> </w:t>
      </w:r>
      <w:r w:rsidRPr="5FB8F5B7">
        <w:rPr>
          <w:snapToGrid/>
        </w:rPr>
        <w:t>P</w:t>
      </w:r>
      <w:r>
        <w:t>rogram</w:t>
      </w:r>
      <w:r w:rsidRPr="5FB8F5B7">
        <w:rPr>
          <w:snapToGrid/>
        </w:rPr>
        <w:t xml:space="preserve"> to service providers</w:t>
      </w:r>
      <w:r>
        <w:t>—</w:t>
      </w:r>
      <w:r w:rsidRPr="5FB8F5B7">
        <w:rPr>
          <w:snapToGrid/>
        </w:rPr>
        <w:t xml:space="preserve">both ETCs and non-ETCs, </w:t>
      </w:r>
      <w:r w:rsidRPr="00A43F67">
        <w:t>Tribal communities and organizations</w:t>
      </w:r>
      <w:r w:rsidRPr="5FB8F5B7">
        <w:rPr>
          <w:snapToGrid/>
        </w:rPr>
        <w:t xml:space="preserve">, associations and consumer advocates, the </w:t>
      </w:r>
      <w:r>
        <w:t>E-R</w:t>
      </w:r>
      <w:r w:rsidRPr="5FB8F5B7">
        <w:rPr>
          <w:snapToGrid/>
        </w:rPr>
        <w:t>ate community, potential eligible consumers</w:t>
      </w:r>
      <w:r>
        <w:rPr>
          <w:snapToGrid/>
          <w:szCs w:val="22"/>
        </w:rPr>
        <w:t>,</w:t>
      </w:r>
      <w:r w:rsidRPr="5FB8F5B7">
        <w:rPr>
          <w:snapToGrid/>
        </w:rPr>
        <w:t xml:space="preserve"> and the public at large.  The objective for the communications plan should be to ensure that both current and new stakeholders can </w:t>
      </w:r>
      <w:r>
        <w:t xml:space="preserve">learn about and </w:t>
      </w:r>
      <w:r w:rsidRPr="5FB8F5B7">
        <w:rPr>
          <w:snapToGrid/>
        </w:rPr>
        <w:t>successfully participate in the EBB</w:t>
      </w:r>
      <w:r>
        <w:t xml:space="preserve"> </w:t>
      </w:r>
      <w:r w:rsidRPr="5FB8F5B7">
        <w:rPr>
          <w:snapToGrid/>
        </w:rPr>
        <w:t>P</w:t>
      </w:r>
      <w:r>
        <w:t>rogram</w:t>
      </w:r>
      <w:r w:rsidRPr="5FB8F5B7">
        <w:rPr>
          <w:snapToGrid/>
        </w:rPr>
        <w:t xml:space="preserve"> and ensure discounts on broadband service and connected devices are efficiently and effectively provided to eligible consumers.  </w:t>
      </w:r>
      <w:r>
        <w:t>We anticipate that USAC’s communications strategy will include a dedicated, regularly updated webpage and other outreach methods including webinars, bulletins, email campaigns, and direct outreach to providers, eligible consumers, Tribal communities, schools, libraries, and other organizations that serve EBB Program eligible populations</w:t>
      </w:r>
      <w:r w:rsidRPr="5FB8F5B7">
        <w:rPr>
          <w:snapToGrid/>
        </w:rPr>
        <w:t xml:space="preserve">. </w:t>
      </w:r>
      <w:r>
        <w:rPr>
          <w:snapToGrid/>
        </w:rPr>
        <w:t xml:space="preserve"> </w:t>
      </w:r>
      <w:r w:rsidRPr="5FB8F5B7">
        <w:rPr>
          <w:snapToGrid/>
        </w:rPr>
        <w:t>The record overwhelmingly supports such wide-ranging communications efforts.</w:t>
      </w:r>
      <w:r>
        <w:rPr>
          <w:rStyle w:val="FootnoteReference"/>
          <w:snapToGrid/>
          <w:szCs w:val="22"/>
        </w:rPr>
        <w:footnoteReference w:id="389"/>
      </w:r>
      <w:r w:rsidRPr="5FB8F5B7">
        <w:rPr>
          <w:snapToGrid/>
        </w:rPr>
        <w:t xml:space="preserve">  </w:t>
      </w:r>
      <w:r>
        <w:t>To help ensure that</w:t>
      </w:r>
      <w:r>
        <w:t xml:space="preserve"> </w:t>
      </w:r>
      <w:r>
        <w:t xml:space="preserve">households are aware of affordable broadband services for which they may likely qualify, we direct USAC to coordinate with state and federal partners, and community support organizations such as food banks to promote the availability of Lifeline as a supplement to the EBB Program or as an option when the benefit is eliminated.  </w:t>
      </w:r>
      <w:r w:rsidRPr="5FB8F5B7">
        <w:rPr>
          <w:snapToGrid/>
        </w:rPr>
        <w:t xml:space="preserve">Indeed, commenters urge </w:t>
      </w:r>
      <w:r>
        <w:t xml:space="preserve">the Commission and USAC </w:t>
      </w:r>
      <w:r w:rsidRPr="5FB8F5B7">
        <w:rPr>
          <w:snapToGrid/>
        </w:rPr>
        <w:t xml:space="preserve">to work closely with </w:t>
      </w:r>
      <w:r>
        <w:rPr>
          <w:snapToGrid/>
        </w:rPr>
        <w:t>c</w:t>
      </w:r>
      <w:r w:rsidRPr="5FB8F5B7">
        <w:rPr>
          <w:snapToGrid/>
        </w:rPr>
        <w:t xml:space="preserve">ongressional offices, </w:t>
      </w:r>
      <w:r w:rsidRPr="5FB8F5B7">
        <w:t xml:space="preserve">coordinate with other federal agencies, state and local organization, </w:t>
      </w:r>
      <w:r>
        <w:t>T</w:t>
      </w:r>
      <w:r w:rsidRPr="5FB8F5B7">
        <w:t xml:space="preserve">ribes, consumer-facing agencies, trade associations, schools, libraries, </w:t>
      </w:r>
      <w:r>
        <w:t xml:space="preserve">and </w:t>
      </w:r>
      <w:r w:rsidRPr="5FB8F5B7">
        <w:t>hospitals that could assist with educating low-income consumers about the program and the provider options that are available as a result.</w:t>
      </w:r>
      <w:r>
        <w:rPr>
          <w:rStyle w:val="FootnoteReference"/>
          <w:szCs w:val="22"/>
        </w:rPr>
        <w:footnoteReference w:id="390"/>
      </w:r>
      <w:r w:rsidRPr="5FB8F5B7">
        <w:t xml:space="preserve">  We strongly encourage </w:t>
      </w:r>
      <w:r>
        <w:t xml:space="preserve">CGB, WCB, and </w:t>
      </w:r>
      <w:r w:rsidRPr="5FB8F5B7">
        <w:t xml:space="preserve">USAC to incorporate these recommendations into their outreach efforts.   </w:t>
      </w:r>
    </w:p>
    <w:p w:rsidR="008735A8" w:rsidRPr="003F4121" w:rsidP="008735A8" w14:paraId="3E21F7D3" w14:textId="77777777">
      <w:pPr>
        <w:pStyle w:val="ParaNum"/>
      </w:pPr>
      <w:r w:rsidRPr="5FB8F5B7">
        <w:rPr>
          <w:snapToGrid/>
          <w:color w:val="000000"/>
          <w:bdr w:val="none" w:sz="0" w:space="0" w:color="auto" w:frame="1"/>
        </w:rPr>
        <w:t xml:space="preserve">Lastly, we strongly encourage other </w:t>
      </w:r>
      <w:r w:rsidRPr="5FB8F5B7">
        <w:rPr>
          <w:snapToGrid/>
        </w:rPr>
        <w:t>federal agencies, state and local governments</w:t>
      </w:r>
      <w:r w:rsidRPr="003F4121">
        <w:rPr>
          <w:snapToGrid/>
          <w:szCs w:val="22"/>
        </w:rPr>
        <w:t xml:space="preserve">, </w:t>
      </w:r>
      <w:r w:rsidRPr="5FB8F5B7">
        <w:rPr>
          <w:snapToGrid/>
        </w:rPr>
        <w:t>groups, and broadband offices, youth groups and organizations, schools and libraries to promote the EBB</w:t>
      </w:r>
      <w:r>
        <w:t xml:space="preserve"> </w:t>
      </w:r>
      <w:r w:rsidRPr="5FB8F5B7">
        <w:rPr>
          <w:snapToGrid/>
        </w:rPr>
        <w:t>P</w:t>
      </w:r>
      <w:r>
        <w:t>rogram</w:t>
      </w:r>
      <w:r w:rsidRPr="5FB8F5B7">
        <w:rPr>
          <w:snapToGrid/>
        </w:rPr>
        <w:t xml:space="preserve"> to eligible </w:t>
      </w:r>
      <w:r>
        <w:rPr>
          <w:snapToGrid/>
        </w:rPr>
        <w:t>households</w:t>
      </w:r>
      <w:r w:rsidRPr="5FB8F5B7">
        <w:rPr>
          <w:snapToGrid/>
        </w:rPr>
        <w:t>.</w:t>
      </w:r>
      <w:r>
        <w:rPr>
          <w:snapToGrid/>
          <w:szCs w:val="22"/>
        </w:rPr>
        <w:t xml:space="preserve"> </w:t>
      </w:r>
      <w:r w:rsidRPr="003F4121">
        <w:rPr>
          <w:snapToGrid/>
          <w:szCs w:val="22"/>
        </w:rPr>
        <w:t xml:space="preserve"> </w:t>
      </w:r>
      <w:r w:rsidRPr="5FB8F5B7">
        <w:t xml:space="preserve">The </w:t>
      </w:r>
      <w:r w:rsidRPr="5FB8F5B7">
        <w:rPr>
          <w:color w:val="211E1E"/>
        </w:rPr>
        <w:t>Colorado Communications and Utility Alliance (CCUA) emphasizes that “</w:t>
      </w:r>
      <w:r w:rsidRPr="5FB8F5B7">
        <w:t>local governments have ability to promote the EBBP through bill inserts, electronic notification to customers, company websites and social media.”</w:t>
      </w:r>
      <w:r>
        <w:rPr>
          <w:rStyle w:val="FootnoteReference"/>
          <w:szCs w:val="22"/>
        </w:rPr>
        <w:footnoteReference w:id="391"/>
      </w:r>
      <w:r w:rsidRPr="5FB8F5B7">
        <w:t xml:space="preserve">  The CCUA, as well as the National Association of Telecommunications Officers and Advisors, point</w:t>
      </w:r>
      <w:r>
        <w:rPr>
          <w:szCs w:val="22"/>
        </w:rPr>
        <w:t xml:space="preserve"> </w:t>
      </w:r>
      <w:r w:rsidRPr="5FB8F5B7">
        <w:t xml:space="preserve">to the recent success of local governments and community organizations to </w:t>
      </w:r>
      <w:r w:rsidRPr="5FB8F5B7">
        <w:rPr>
          <w:color w:val="211E1E"/>
        </w:rPr>
        <w:t>provide a wide range of pandemic related information to citizens.</w:t>
      </w:r>
      <w:r>
        <w:rPr>
          <w:rStyle w:val="FootnoteReference"/>
          <w:szCs w:val="22"/>
        </w:rPr>
        <w:footnoteReference w:id="392"/>
      </w:r>
      <w:r w:rsidRPr="5FB8F5B7">
        <w:rPr>
          <w:color w:val="211E1E"/>
        </w:rPr>
        <w:t xml:space="preserve">  Similarly, the City of Longmont, Colorado reports that it “has an </w:t>
      </w:r>
      <w:r w:rsidRPr="5FB8F5B7">
        <w:t>arsenal of tools at its disposal to promote the availability of the EBBP, and is prepared to utilize them to the fullest extent.”</w:t>
      </w:r>
      <w:r>
        <w:rPr>
          <w:rStyle w:val="FootnoteReference"/>
          <w:szCs w:val="22"/>
        </w:rPr>
        <w:footnoteReference w:id="393"/>
      </w:r>
      <w:r w:rsidRPr="003F4121">
        <w:rPr>
          <w:snapToGrid/>
          <w:kern w:val="0"/>
          <w:szCs w:val="22"/>
        </w:rPr>
        <w:t xml:space="preserve"> </w:t>
      </w:r>
      <w:r>
        <w:rPr>
          <w:snapToGrid/>
          <w:kern w:val="0"/>
          <w:szCs w:val="22"/>
        </w:rPr>
        <w:t xml:space="preserve"> </w:t>
      </w:r>
      <w:r w:rsidRPr="5FB8F5B7">
        <w:rPr>
          <w:snapToGrid/>
          <w:kern w:val="0"/>
        </w:rPr>
        <w:t>Therefore, we agree with commenters that these entities that work with program eligible populations would be highly effective in raising awareness about the EBB</w:t>
      </w:r>
      <w:r>
        <w:t xml:space="preserve"> </w:t>
      </w:r>
      <w:r w:rsidRPr="5FB8F5B7">
        <w:rPr>
          <w:snapToGrid/>
          <w:kern w:val="0"/>
        </w:rPr>
        <w:t>P</w:t>
      </w:r>
      <w:r>
        <w:t>rogram</w:t>
      </w:r>
      <w:r w:rsidRPr="003F4121">
        <w:rPr>
          <w:snapToGrid/>
          <w:kern w:val="0"/>
          <w:szCs w:val="22"/>
        </w:rPr>
        <w:t>.</w:t>
      </w:r>
      <w:r w:rsidRPr="003F4121">
        <w:rPr>
          <w:rStyle w:val="FootnoteReference"/>
          <w:snapToGrid/>
          <w:kern w:val="0"/>
          <w:szCs w:val="22"/>
        </w:rPr>
        <w:t xml:space="preserve"> </w:t>
      </w:r>
      <w:r>
        <w:rPr>
          <w:rStyle w:val="FootnoteReference"/>
          <w:snapToGrid/>
          <w:kern w:val="0"/>
          <w:szCs w:val="22"/>
        </w:rPr>
        <w:footnoteReference w:id="394"/>
      </w:r>
      <w:r w:rsidRPr="003F4121">
        <w:rPr>
          <w:snapToGrid/>
          <w:kern w:val="0"/>
          <w:szCs w:val="22"/>
        </w:rPr>
        <w:t xml:space="preserve">     </w:t>
      </w:r>
    </w:p>
    <w:p w:rsidR="008735A8" w:rsidP="008735A8" w14:paraId="382D3AD6" w14:textId="77777777">
      <w:pPr>
        <w:pStyle w:val="Heading2"/>
      </w:pPr>
      <w:bookmarkStart w:id="170" w:name="_Toc64538377"/>
      <w:bookmarkStart w:id="171" w:name="_Toc64753379"/>
      <w:bookmarkStart w:id="172" w:name="_Toc64894130"/>
      <w:bookmarkStart w:id="173" w:name="_Toc65153871"/>
      <w:bookmarkStart w:id="174" w:name="_Toc65232065"/>
      <w:r>
        <w:t>Audits</w:t>
      </w:r>
      <w:bookmarkEnd w:id="170"/>
      <w:bookmarkEnd w:id="171"/>
      <w:bookmarkEnd w:id="172"/>
      <w:bookmarkEnd w:id="173"/>
      <w:bookmarkEnd w:id="174"/>
    </w:p>
    <w:p w:rsidR="008735A8" w:rsidRPr="00BB6EDA" w:rsidP="008735A8" w14:paraId="3A36EDC6" w14:textId="6A70F3B5">
      <w:pPr>
        <w:pStyle w:val="ParaNum"/>
      </w:pPr>
      <w:r>
        <w:rPr>
          <w:snapToGrid/>
        </w:rPr>
        <w:t xml:space="preserve">The </w:t>
      </w:r>
      <w:r w:rsidRPr="5FB8F5B7">
        <w:rPr>
          <w:snapToGrid/>
        </w:rPr>
        <w:t xml:space="preserve">Consolidated Appropriations Act </w:t>
      </w:r>
      <w:r>
        <w:t>requires</w:t>
      </w:r>
      <w:r w:rsidRPr="5FB8F5B7">
        <w:rPr>
          <w:snapToGrid/>
        </w:rPr>
        <w:t xml:space="preserve"> the Commission</w:t>
      </w:r>
      <w:r w:rsidRPr="5FB8F5B7">
        <w:rPr>
          <w:snapToGrid/>
        </w:rPr>
        <w:t xml:space="preserve"> </w:t>
      </w:r>
      <w:r>
        <w:t xml:space="preserve">to </w:t>
      </w:r>
      <w:r w:rsidRPr="5FB8F5B7">
        <w:rPr>
          <w:snapToGrid/>
        </w:rPr>
        <w:t xml:space="preserve">adopt audit requirements to ensure that participating providers are in compliance with the program </w:t>
      </w:r>
      <w:r w:rsidRPr="2544309C">
        <w:rPr>
          <w:snapToGrid/>
        </w:rPr>
        <w:t>rules and to prevent waste, fraud, and abuse in the EBB Program.</w:t>
      </w:r>
      <w:r>
        <w:rPr>
          <w:rStyle w:val="FootnoteReference"/>
          <w:snapToGrid/>
          <w:szCs w:val="22"/>
        </w:rPr>
        <w:footnoteReference w:id="395"/>
      </w:r>
      <w:r w:rsidRPr="5FB8F5B7">
        <w:rPr>
          <w:snapToGrid/>
        </w:rPr>
        <w:t xml:space="preserve"> </w:t>
      </w:r>
      <w:r>
        <w:t>A finding of waste, fraud, or abuse or an improper payment identified by the Commission or the Inspector General of the Commission must include (1) the name of the participating provider; (2) the amount of funding made available from the EBB Program to the provider; (3) the amount of funding determined to be an improper payment to the provider; (4) a description of to what extent funding made available from the EBB Program that was an improper payment was used for a reimbursement for a connected devise or a reimbursement for an internet service offering; (5) whether, in the case of a connected device, such device, or the value thereof, has been recovered; (6) whether any funding from the EBB Program was made available to a participating provider for an emergency broadband benefit for a person outside the eligible household; and (7) whether any funding from the EBB Program was made available to reimburse a participating provider for an emergency broadband benefit made available to an eligible household in which all members of such household necessary to satisfy the eligibility requirements were deceased.</w:t>
      </w:r>
      <w:r>
        <w:rPr>
          <w:rStyle w:val="FootnoteReference"/>
          <w:szCs w:val="22"/>
        </w:rPr>
        <w:footnoteReference w:id="396"/>
      </w:r>
      <w:r>
        <w:t xml:space="preserve">  </w:t>
      </w:r>
      <w:r w:rsidRPr="5FB8F5B7">
        <w:rPr>
          <w:snapToGrid/>
        </w:rPr>
        <w:t>Within one year of the date of the enactment of the</w:t>
      </w:r>
      <w:r w:rsidR="004D0B5D">
        <w:rPr>
          <w:snapToGrid/>
        </w:rPr>
        <w:t xml:space="preserve"> Consolidated Appropriations</w:t>
      </w:r>
      <w:r w:rsidRPr="5FB8F5B7">
        <w:rPr>
          <w:snapToGrid/>
        </w:rPr>
        <w:t xml:space="preserve"> Act, the Commission’s </w:t>
      </w:r>
      <w:r>
        <w:t>O</w:t>
      </w:r>
      <w:r w:rsidRPr="5FB8F5B7">
        <w:rPr>
          <w:snapToGrid/>
        </w:rPr>
        <w:t>ffice of Inspector General must conduct an audit of the disbursements made to a representative sample of participating providers.</w:t>
      </w:r>
      <w:r>
        <w:rPr>
          <w:rStyle w:val="FootnoteReference"/>
          <w:snapToGrid/>
          <w:szCs w:val="22"/>
        </w:rPr>
        <w:footnoteReference w:id="397"/>
      </w:r>
      <w:r w:rsidRPr="5FB8F5B7">
        <w:rPr>
          <w:snapToGrid/>
        </w:rPr>
        <w:t xml:space="preserve">  The record generally supports the use of audits to ensure compliance and accountability in the EBB</w:t>
      </w:r>
      <w:r>
        <w:t xml:space="preserve"> </w:t>
      </w:r>
      <w:r w:rsidRPr="5FB8F5B7">
        <w:rPr>
          <w:snapToGrid/>
        </w:rPr>
        <w:t>P</w:t>
      </w:r>
      <w:r>
        <w:t>rogram</w:t>
      </w:r>
      <w:r w:rsidRPr="003F4121">
        <w:rPr>
          <w:snapToGrid/>
          <w:szCs w:val="22"/>
        </w:rPr>
        <w:t>.</w:t>
      </w:r>
      <w:r>
        <w:rPr>
          <w:rStyle w:val="FootnoteReference"/>
          <w:snapToGrid/>
          <w:szCs w:val="22"/>
        </w:rPr>
        <w:footnoteReference w:id="398"/>
      </w:r>
      <w:r w:rsidRPr="5FB8F5B7">
        <w:rPr>
          <w:snapToGrid/>
        </w:rPr>
        <w:t xml:space="preserve">  Multiple commenters urge the Commission to adopt audit requirements similar to those </w:t>
      </w:r>
      <w:r w:rsidRPr="5FB8F5B7">
        <w:rPr>
          <w:snapToGrid/>
        </w:rPr>
        <w:t>procedures used in the Lifeline program “to ensure compliance and to prevent waste, fraud, and abuse,”</w:t>
      </w:r>
      <w:r>
        <w:rPr>
          <w:rStyle w:val="FootnoteReference"/>
          <w:snapToGrid/>
          <w:szCs w:val="22"/>
        </w:rPr>
        <w:footnoteReference w:id="399"/>
      </w:r>
      <w:r w:rsidRPr="5FB8F5B7">
        <w:rPr>
          <w:snapToGrid/>
        </w:rPr>
        <w:t xml:space="preserve"> and to focus our audit and fraud-prevention efforts on rule violations that occur at scale and that impact the largest number of consumers.”</w:t>
      </w:r>
      <w:r>
        <w:rPr>
          <w:rStyle w:val="FootnoteReference"/>
          <w:snapToGrid/>
          <w:szCs w:val="22"/>
        </w:rPr>
        <w:footnoteReference w:id="400"/>
      </w:r>
      <w:r w:rsidRPr="5FB8F5B7">
        <w:rPr>
          <w:snapToGrid/>
        </w:rPr>
        <w:t xml:space="preserve">  Others contend that the current Lifeline audit process requires substantial reform</w:t>
      </w:r>
      <w:r>
        <w:rPr>
          <w:rStyle w:val="FootnoteReference"/>
          <w:snapToGrid/>
          <w:szCs w:val="22"/>
        </w:rPr>
        <w:footnoteReference w:id="401"/>
      </w:r>
      <w:r w:rsidRPr="5FB8F5B7">
        <w:rPr>
          <w:snapToGrid/>
        </w:rPr>
        <w:t xml:space="preserve"> or support a more simplified version of the process that does not impede participation by households and providers</w:t>
      </w:r>
      <w:r>
        <w:rPr>
          <w:rStyle w:val="FootnoteReference"/>
          <w:snapToGrid/>
          <w:szCs w:val="22"/>
        </w:rPr>
        <w:footnoteReference w:id="402"/>
      </w:r>
      <w:r w:rsidRPr="5FB8F5B7">
        <w:rPr>
          <w:snapToGrid/>
        </w:rPr>
        <w:t xml:space="preserve"> or have an adverse impact on customer privacy and data security.</w:t>
      </w:r>
      <w:r>
        <w:rPr>
          <w:rStyle w:val="FootnoteReference"/>
          <w:snapToGrid/>
          <w:szCs w:val="22"/>
        </w:rPr>
        <w:footnoteReference w:id="403"/>
      </w:r>
      <w:r w:rsidRPr="5FB8F5B7">
        <w:rPr>
          <w:snapToGrid/>
        </w:rPr>
        <w:t xml:space="preserve">  Commenters agree that participating providers should be required to collect and retain documentation sufficient to support compliance with any certifications and that such record keeping requirements should be clearly defined.</w:t>
      </w:r>
      <w:r>
        <w:rPr>
          <w:rStyle w:val="FootnoteReference"/>
          <w:snapToGrid/>
        </w:rPr>
        <w:footnoteReference w:id="404"/>
      </w:r>
    </w:p>
    <w:p w:rsidR="008735A8" w:rsidRPr="0065490D" w:rsidP="008735A8" w14:paraId="684C8A16" w14:textId="77777777">
      <w:pPr>
        <w:pStyle w:val="ParaNum"/>
      </w:pPr>
      <w:bookmarkStart w:id="175" w:name="_Toc64538378"/>
      <w:r w:rsidRPr="5FB8F5B7">
        <w:t>We agree with the commenters that it is imperative to require audits to confirm the integrity of the EBB</w:t>
      </w:r>
      <w:r>
        <w:t xml:space="preserve"> </w:t>
      </w:r>
      <w:r w:rsidRPr="5FB8F5B7">
        <w:t>P</w:t>
      </w:r>
      <w:r>
        <w:t>rogram</w:t>
      </w:r>
      <w:r w:rsidRPr="5FB8F5B7">
        <w:t xml:space="preserve"> and prevent fraud, waste, and abuse in the program.  To that end, w</w:t>
      </w:r>
      <w:r w:rsidRPr="5FB8F5B7">
        <w:rPr>
          <w:color w:val="201F1E"/>
        </w:rPr>
        <w:t xml:space="preserve">e </w:t>
      </w:r>
      <w:r>
        <w:rPr>
          <w:color w:val="201F1E"/>
        </w:rPr>
        <w:t>delegate authority to</w:t>
      </w:r>
      <w:r w:rsidRPr="5FB8F5B7">
        <w:rPr>
          <w:color w:val="201F1E"/>
        </w:rPr>
        <w:t xml:space="preserve"> the Office of the </w:t>
      </w:r>
      <w:r w:rsidRPr="5FB8F5B7">
        <w:rPr>
          <w:color w:val="201F1E"/>
          <w:bdr w:val="none" w:sz="0" w:space="0" w:color="auto" w:frame="1"/>
        </w:rPr>
        <w:t>Managing</w:t>
      </w:r>
      <w:r w:rsidRPr="5FB8F5B7">
        <w:rPr>
          <w:color w:val="201F1E"/>
        </w:rPr>
        <w:t> </w:t>
      </w:r>
      <w:r w:rsidRPr="5FB8F5B7">
        <w:rPr>
          <w:color w:val="201F1E"/>
          <w:bdr w:val="none" w:sz="0" w:space="0" w:color="auto" w:frame="1"/>
        </w:rPr>
        <w:t>Director (OMD)</w:t>
      </w:r>
      <w:r w:rsidRPr="5FB8F5B7">
        <w:rPr>
          <w:color w:val="201F1E"/>
        </w:rPr>
        <w:t xml:space="preserve"> to develop </w:t>
      </w:r>
      <w:r>
        <w:rPr>
          <w:color w:val="201F1E"/>
        </w:rPr>
        <w:t xml:space="preserve">and implement </w:t>
      </w:r>
      <w:r w:rsidRPr="5FB8F5B7">
        <w:rPr>
          <w:color w:val="201F1E"/>
        </w:rPr>
        <w:t xml:space="preserve">an </w:t>
      </w:r>
      <w:r w:rsidRPr="5FB8F5B7">
        <w:rPr>
          <w:color w:val="201F1E"/>
          <w:bdr w:val="none" w:sz="0" w:space="0" w:color="auto" w:frame="1"/>
        </w:rPr>
        <w:t>audit</w:t>
      </w:r>
      <w:r w:rsidRPr="5FB8F5B7">
        <w:rPr>
          <w:color w:val="201F1E"/>
        </w:rPr>
        <w:t xml:space="preserve"> process </w:t>
      </w:r>
      <w:r w:rsidRPr="0045C415">
        <w:rPr>
          <w:color w:val="201F1E"/>
        </w:rPr>
        <w:t xml:space="preserve">of participating providers </w:t>
      </w:r>
      <w:r>
        <w:rPr>
          <w:color w:val="201F1E"/>
        </w:rPr>
        <w:t>that complies with all requirements in sections 904(b)(7) and (8) of the Consolidated Appropriations Act.</w:t>
      </w:r>
      <w:r>
        <w:rPr>
          <w:rStyle w:val="FootnoteReference"/>
        </w:rPr>
        <w:footnoteReference w:id="405"/>
      </w:r>
      <w:r w:rsidRPr="5FB8F5B7">
        <w:rPr>
          <w:color w:val="201F1E"/>
        </w:rPr>
        <w:t xml:space="preserve"> </w:t>
      </w:r>
      <w:r w:rsidRPr="0045C415">
        <w:rPr>
          <w:color w:val="201F1E"/>
        </w:rPr>
        <w:t xml:space="preserve"> </w:t>
      </w:r>
      <w:r>
        <w:rPr>
          <w:color w:val="201F1E"/>
        </w:rPr>
        <w:t xml:space="preserve">OMD may obtain the assistance of third parties, including but not limited to USAC, in carrying out this effort. </w:t>
      </w:r>
      <w:r w:rsidRPr="5FB8F5B7">
        <w:rPr>
          <w:color w:val="201F1E"/>
        </w:rPr>
        <w:t>Consistent with our experience regarding the Universal Service Fund, we find that </w:t>
      </w:r>
      <w:r w:rsidRPr="5FB8F5B7">
        <w:rPr>
          <w:color w:val="201F1E"/>
          <w:bdr w:val="none" w:sz="0" w:space="0" w:color="auto" w:frame="1"/>
        </w:rPr>
        <w:t>audits</w:t>
      </w:r>
      <w:r w:rsidRPr="5FB8F5B7">
        <w:rPr>
          <w:color w:val="201F1E"/>
        </w:rPr>
        <w:t> are the most effective way to ensure compliance with our rule requirements.</w:t>
      </w:r>
      <w:r>
        <w:rPr>
          <w:rStyle w:val="FootnoteReference"/>
        </w:rPr>
        <w:footnoteReference w:id="406"/>
      </w:r>
    </w:p>
    <w:p w:rsidR="008735A8" w:rsidP="008735A8" w14:paraId="5B5A60EE" w14:textId="77777777">
      <w:pPr>
        <w:pStyle w:val="Heading2"/>
      </w:pPr>
      <w:bookmarkStart w:id="176" w:name="_Toc64753380"/>
      <w:bookmarkStart w:id="177" w:name="_Toc64894131"/>
      <w:bookmarkStart w:id="178" w:name="_Toc65153872"/>
      <w:bookmarkStart w:id="179" w:name="_Toc65232066"/>
      <w:r>
        <w:t>Enforcement</w:t>
      </w:r>
      <w:bookmarkEnd w:id="176"/>
      <w:bookmarkEnd w:id="177"/>
      <w:bookmarkEnd w:id="178"/>
      <w:bookmarkEnd w:id="179"/>
      <w:r>
        <w:t xml:space="preserve"> </w:t>
      </w:r>
      <w:bookmarkEnd w:id="175"/>
    </w:p>
    <w:p w:rsidR="008735A8" w:rsidRPr="003F4121" w:rsidP="008735A8" w14:paraId="35457CBA" w14:textId="77777777">
      <w:pPr>
        <w:pStyle w:val="ParaNum"/>
      </w:pPr>
      <w:r w:rsidRPr="5FB8F5B7">
        <w:t xml:space="preserve">The Consolidated Appropriations Act provides that a violation of </w:t>
      </w:r>
      <w:r>
        <w:t xml:space="preserve">its </w:t>
      </w:r>
      <w:r w:rsidRPr="5FB8F5B7">
        <w:t>section 904</w:t>
      </w:r>
      <w:r>
        <w:t>, which establishes the EBB Program,</w:t>
      </w:r>
      <w:r w:rsidRPr="5FB8F5B7">
        <w:t xml:space="preserve"> or any regulation promulgated under that section “shall be treated as a violation of the Communications Act of 1934 or a regulation promulgated under such Act.”</w:t>
      </w:r>
      <w:r>
        <w:rPr>
          <w:rStyle w:val="FootnoteReference"/>
          <w:szCs w:val="22"/>
        </w:rPr>
        <w:footnoteReference w:id="407"/>
      </w:r>
      <w:r w:rsidRPr="5FB8F5B7">
        <w:t xml:space="preserve">  The Commission is compelled to enforce this section and the associated regulations “in the same manner, by the same means, and with the same jurisdiction, powers, and duties as though all applicable terms and provisions of the Communications act of 1934 were incorporated into and made a part of this section.”</w:t>
      </w:r>
      <w:r>
        <w:rPr>
          <w:rStyle w:val="FootnoteReference"/>
          <w:szCs w:val="22"/>
        </w:rPr>
        <w:footnoteReference w:id="408"/>
      </w:r>
      <w:r w:rsidRPr="5FB8F5B7">
        <w:t xml:space="preserve">  In the </w:t>
      </w:r>
      <w:r w:rsidRPr="6D551378">
        <w:rPr>
          <w:i/>
          <w:iCs/>
        </w:rPr>
        <w:t>Public Notice</w:t>
      </w:r>
      <w:r w:rsidRPr="5FB8F5B7">
        <w:t xml:space="preserve">, </w:t>
      </w:r>
      <w:r>
        <w:t>the Bureau</w:t>
      </w:r>
      <w:r w:rsidRPr="5FB8F5B7">
        <w:t xml:space="preserve"> sought comment on the authority of the Commission to impose administrative forfeitures and other penalties on program participants found to be in violation of the program rules and requirements.</w:t>
      </w:r>
      <w:r>
        <w:rPr>
          <w:rStyle w:val="FootnoteReference"/>
          <w:szCs w:val="22"/>
        </w:rPr>
        <w:footnoteReference w:id="409"/>
      </w:r>
      <w:r w:rsidRPr="5FB8F5B7">
        <w:t xml:space="preserve">  The record largely supports the application of our existing enforcement powers, including imposing administrative forfeitures and other penalties on participating </w:t>
      </w:r>
      <w:r w:rsidRPr="5FB8F5B7">
        <w:t xml:space="preserve">providers </w:t>
      </w:r>
      <w:r>
        <w:t xml:space="preserve">that </w:t>
      </w:r>
      <w:r w:rsidRPr="5FB8F5B7">
        <w:t>violate the program rules and requirements, to protect the integrity of the EBB</w:t>
      </w:r>
      <w:r>
        <w:t xml:space="preserve"> </w:t>
      </w:r>
      <w:r w:rsidRPr="5FB8F5B7">
        <w:t>P</w:t>
      </w:r>
      <w:r>
        <w:t>rogram</w:t>
      </w:r>
      <w:r w:rsidRPr="003F4121">
        <w:rPr>
          <w:szCs w:val="22"/>
        </w:rPr>
        <w:t>.</w:t>
      </w:r>
      <w:r>
        <w:rPr>
          <w:rStyle w:val="FootnoteReference"/>
          <w:szCs w:val="22"/>
        </w:rPr>
        <w:footnoteReference w:id="410"/>
      </w:r>
      <w:r w:rsidRPr="5FB8F5B7">
        <w:t xml:space="preserve">  The National Lifeline Association urges that </w:t>
      </w:r>
      <w:r>
        <w:t>“[</w:t>
      </w:r>
      <w:r w:rsidRPr="5FB8F5B7">
        <w:t>a</w:t>
      </w:r>
      <w:r>
        <w:t>]</w:t>
      </w:r>
      <w:r w:rsidRPr="5FB8F5B7">
        <w:t xml:space="preserve">ny proposed forfeitures under the </w:t>
      </w:r>
      <w:r>
        <w:t>[</w:t>
      </w:r>
      <w:r w:rsidRPr="5FB8F5B7">
        <w:t>EBB</w:t>
      </w:r>
      <w:r>
        <w:t xml:space="preserve"> </w:t>
      </w:r>
      <w:r w:rsidRPr="5FB8F5B7">
        <w:t>P</w:t>
      </w:r>
      <w:r>
        <w:t>rogram]</w:t>
      </w:r>
      <w:r w:rsidRPr="5FB8F5B7">
        <w:t xml:space="preserve"> rules should be based on reasonable recoveries for rule violations and three times the amount of harm to the </w:t>
      </w:r>
      <w:r>
        <w:t>[</w:t>
      </w:r>
      <w:r w:rsidRPr="5FB8F5B7">
        <w:t>EBB</w:t>
      </w:r>
      <w:r>
        <w:t xml:space="preserve"> </w:t>
      </w:r>
      <w:r w:rsidRPr="5FB8F5B7">
        <w:t>P</w:t>
      </w:r>
      <w:r>
        <w:t>rogram]</w:t>
      </w:r>
      <w:r w:rsidRPr="5FB8F5B7">
        <w:t xml:space="preserve"> </w:t>
      </w:r>
      <w:r>
        <w:t>(treble damages) f</w:t>
      </w:r>
      <w:r w:rsidRPr="5FB8F5B7">
        <w:t>or cases of actual fraud.</w:t>
      </w:r>
      <w:r>
        <w:t>”</w:t>
      </w:r>
      <w:r>
        <w:rPr>
          <w:rStyle w:val="FootnoteReference"/>
          <w:szCs w:val="22"/>
        </w:rPr>
        <w:footnoteReference w:id="411"/>
      </w:r>
      <w:r w:rsidRPr="5FB8F5B7">
        <w:t xml:space="preserve">  T-Mobile argues that in order to avoid discouraging providers from participating in the EBB</w:t>
      </w:r>
      <w:r>
        <w:t xml:space="preserve"> </w:t>
      </w:r>
      <w:r w:rsidRPr="5FB8F5B7">
        <w:t>P</w:t>
      </w:r>
      <w:r>
        <w:t>rogram</w:t>
      </w:r>
      <w:r w:rsidRPr="5FB8F5B7">
        <w:t>, the Commission should not treat a violation of its other rules as a basis for withholding EBB</w:t>
      </w:r>
      <w:r>
        <w:t xml:space="preserve"> </w:t>
      </w:r>
      <w:r w:rsidRPr="5FB8F5B7">
        <w:t>P</w:t>
      </w:r>
      <w:r>
        <w:t>rogram</w:t>
      </w:r>
      <w:r w:rsidRPr="5FB8F5B7">
        <w:t xml:space="preserve"> funding from participants.</w:t>
      </w:r>
      <w:r>
        <w:rPr>
          <w:rStyle w:val="FootnoteReference"/>
          <w:szCs w:val="22"/>
        </w:rPr>
        <w:footnoteReference w:id="412"/>
      </w:r>
      <w:r w:rsidRPr="5FB8F5B7">
        <w:t xml:space="preserve">  Consistent with this statutory direction and the record, we will use the Commission’s existing, statutorily permitted enforcement powers to initiate investigations and impose administrative forfeitures.  In addition,</w:t>
      </w:r>
      <w:r>
        <w:t xml:space="preserve"> </w:t>
      </w:r>
      <w:r>
        <w:t xml:space="preserve">we will apply the Commission’s suspension and debarment rules currently applicable to the USF program to </w:t>
      </w:r>
      <w:r w:rsidRPr="5FB8F5B7">
        <w:t>EBB</w:t>
      </w:r>
      <w:r>
        <w:t xml:space="preserve"> </w:t>
      </w:r>
      <w:r w:rsidRPr="5FB8F5B7">
        <w:t>P</w:t>
      </w:r>
      <w:r>
        <w:t>rogram</w:t>
      </w:r>
      <w:r w:rsidRPr="003F4121">
        <w:rPr>
          <w:szCs w:val="22"/>
        </w:rPr>
        <w:t xml:space="preserve"> </w:t>
      </w:r>
      <w:r>
        <w:t>participating providers.</w:t>
      </w:r>
      <w:r>
        <w:rPr>
          <w:rStyle w:val="FootnoteReference"/>
        </w:rPr>
        <w:footnoteReference w:id="413"/>
      </w:r>
      <w:r w:rsidRPr="5FB8F5B7">
        <w:t xml:space="preserve">  We will also withhold </w:t>
      </w:r>
      <w:r>
        <w:t>EBB P</w:t>
      </w:r>
      <w:r w:rsidRPr="5FB8F5B7">
        <w:t>rogram funds from participants found to be in violation of the EBB</w:t>
      </w:r>
      <w:r>
        <w:t xml:space="preserve"> </w:t>
      </w:r>
      <w:r w:rsidRPr="5FB8F5B7">
        <w:t>P</w:t>
      </w:r>
      <w:r>
        <w:t>rogram</w:t>
      </w:r>
      <w:r w:rsidRPr="5FB8F5B7">
        <w:t xml:space="preserve"> rules</w:t>
      </w:r>
      <w:r>
        <w:t>, if appropriate, and will also seek to recoup improperly disbursed funds, in addition to appropriate enforcement penalties</w:t>
      </w:r>
      <w:r w:rsidRPr="5FB8F5B7">
        <w:t>.</w:t>
      </w:r>
      <w:r>
        <w:rPr>
          <w:rStyle w:val="FootnoteReference"/>
        </w:rPr>
        <w:footnoteReference w:id="414"/>
      </w:r>
      <w:r w:rsidRPr="5FB8F5B7">
        <w:t xml:space="preserve">  We find that these enforcement mechanisms sufficiently balance the need for widespread participation in the EBB</w:t>
      </w:r>
      <w:r>
        <w:t xml:space="preserve"> </w:t>
      </w:r>
      <w:r w:rsidRPr="5FB8F5B7">
        <w:t>P</w:t>
      </w:r>
      <w:r>
        <w:t>rogram</w:t>
      </w:r>
      <w:r w:rsidRPr="5FB8F5B7">
        <w:t xml:space="preserve"> with the importance of maintaining the program’s integrity.</w:t>
      </w:r>
    </w:p>
    <w:p w:rsidR="008735A8" w:rsidP="008735A8" w14:paraId="45CEC57C" w14:textId="77777777">
      <w:pPr>
        <w:pStyle w:val="Heading2"/>
      </w:pPr>
      <w:bookmarkStart w:id="180" w:name="_Toc64538379"/>
      <w:bookmarkStart w:id="181" w:name="_Toc64753381"/>
      <w:bookmarkStart w:id="182" w:name="_Toc64894132"/>
      <w:bookmarkStart w:id="183" w:name="_Toc65153873"/>
      <w:bookmarkStart w:id="184" w:name="_Toc65232067"/>
      <w:r>
        <w:t>Application of Other Part 54 Regulations</w:t>
      </w:r>
      <w:bookmarkEnd w:id="180"/>
      <w:bookmarkEnd w:id="181"/>
      <w:bookmarkEnd w:id="182"/>
      <w:bookmarkEnd w:id="183"/>
      <w:bookmarkEnd w:id="184"/>
    </w:p>
    <w:p w:rsidR="008735A8" w:rsidP="008735A8" w14:paraId="287AFEB0" w14:textId="77777777">
      <w:pPr>
        <w:pStyle w:val="ParaNum"/>
      </w:pPr>
      <w:r>
        <w:t xml:space="preserve">We use the authority granted by the </w:t>
      </w:r>
      <w:r w:rsidRPr="0013208A">
        <w:t xml:space="preserve">Consolidated Appropriations </w:t>
      </w:r>
      <w:r>
        <w:t>A</w:t>
      </w:r>
      <w:r w:rsidRPr="0013208A">
        <w:t xml:space="preserve">ct to </w:t>
      </w:r>
      <w:r>
        <w:t>apply portions of part 54 of title 47, Code of Federal Regulations—pertaining to definitions, de-enrollment, program integrity, and the use of USAC—to the EBB Program.</w:t>
      </w:r>
      <w:r>
        <w:rPr>
          <w:rStyle w:val="FootnoteReference"/>
        </w:rPr>
        <w:footnoteReference w:id="415"/>
      </w:r>
      <w:r>
        <w:t xml:space="preserve">  </w:t>
      </w:r>
    </w:p>
    <w:p w:rsidR="008735A8" w:rsidP="008735A8" w14:paraId="11897B36" w14:textId="77777777">
      <w:pPr>
        <w:pStyle w:val="ParaNum"/>
        <w:widowControl/>
      </w:pPr>
      <w:r w:rsidRPr="0045C415">
        <w:rPr>
          <w:i/>
          <w:iCs/>
        </w:rPr>
        <w:t>Subpart E</w:t>
      </w:r>
      <w:r>
        <w:t>.  Due to similarities between the programs and the use of certain USAC Lifeline systems to administer the EBB Program, we elect to apply select portions of the regulations that control the Lifeline program to the EBB Program.  Specifically, we apply the following definitions in section 54.400 to the EBB Program, subject to the further interpretations expounded upon in this Order: (f) income; (g) duplicative support; (h) household; (i) National Lifeline Accountability Database of Database; (j) Qualifying assistance program; (k) Direct service; (l) Broadband Internet access service; (o) National Lifeline Eligibility Verifier; and (p) Enrollment representatives.</w:t>
      </w:r>
      <w:r>
        <w:rPr>
          <w:rStyle w:val="FootnoteReference"/>
        </w:rPr>
        <w:footnoteReference w:id="416"/>
      </w:r>
      <w:r>
        <w:t xml:space="preserve">  Maintaining uniform definitions across the two programs will facilitate a quick launch and efficient administration for the Commission, USAC, and participating providers.  What is more, we limit application of the Lifeline rules to those specifically enumerated in this Order to balance the need of ensuring that the EBB Program has adequate guidelines and parameters with the concern of chilling participation by providing a complex framework that may be unfamiliar to new providers or serve as a bar to participation in this temporary program.</w:t>
      </w:r>
    </w:p>
    <w:p w:rsidR="008735A8" w:rsidP="008735A8" w14:paraId="62486EDA" w14:textId="77777777">
      <w:pPr>
        <w:pStyle w:val="ParaNum"/>
      </w:pPr>
      <w:r>
        <w:t xml:space="preserve">We also elect to apply relevant subsections of section 54.404, outlining carrier interactions with the NLAD, and portions of section 54.405 of the Commission’s rules to the EBB Program concerning carrier obligations and de-enrollment.  Specifically, we apply rule 54.405(e)(1), (2), and (5), for de-enrollments generally, de-enrollments for duplicative support, and de-enrollments </w:t>
      </w:r>
      <w:r>
        <w:t>requested by the subscriber, respectively.</w:t>
      </w:r>
      <w:r>
        <w:rPr>
          <w:rStyle w:val="FootnoteReference"/>
        </w:rPr>
        <w:footnoteReference w:id="417"/>
      </w:r>
      <w:r>
        <w:t xml:space="preserve">  In the definition for de-enrollment requested by the subscriber, we direct USAC to accept and process de-enrollment requests directly from EBB Program subscribers, and to notify the subscriber’s provider when such a de-enrollment occurs.  This additional method for de-enrollment by subscribers will assist in administering funds efficiently and provide further certainty to participants regarding their ability to transition out of this temporary program.</w:t>
      </w:r>
      <w:r>
        <w:rPr>
          <w:rStyle w:val="FootnoteReference"/>
        </w:rPr>
        <w:footnoteReference w:id="418"/>
      </w:r>
    </w:p>
    <w:p w:rsidR="008735A8" w:rsidP="008735A8" w14:paraId="0FD18FCB" w14:textId="77777777">
      <w:pPr>
        <w:pStyle w:val="ParaNum"/>
      </w:pPr>
      <w:r>
        <w:t>For de-enrollment for non-usage, however, we adopt a modified requirement—as permitted by the Consolidated Appropriations Act</w:t>
      </w:r>
      <w:r>
        <w:rPr>
          <w:rStyle w:val="FootnoteReference"/>
        </w:rPr>
        <w:footnoteReference w:id="419"/>
      </w:r>
      <w:r>
        <w:t xml:space="preserve">—to adapt to the unique circumstances provided by the pandemic, the limited duration of the EBB Program, and the participation of non-ETC providers that may not have already designed processes to comport with the specific Lifeline usage requirements.  Accordingly, we require that providers submit a certification in their reimbursement claim that every subscriber claimed has used their supported service, </w:t>
      </w:r>
      <w:r w:rsidRPr="00D54EF7">
        <w:t xml:space="preserve">as defined </w:t>
      </w:r>
      <w:r>
        <w:t>in section 54.407(c)(2) of</w:t>
      </w:r>
      <w:r w:rsidRPr="00D54EF7">
        <w:t xml:space="preserve"> the Lifeline rules</w:t>
      </w:r>
      <w:r>
        <w:t xml:space="preserve">, </w:t>
      </w:r>
      <w:r w:rsidRPr="00146AA5">
        <w:rPr>
          <w:bCs/>
          <w:snapToGrid/>
          <w:szCs w:val="22"/>
        </w:rPr>
        <w:t>at least once during the service month being claimed</w:t>
      </w:r>
      <w:r>
        <w:t>.</w:t>
      </w:r>
      <w:r>
        <w:rPr>
          <w:rStyle w:val="FootnoteReference"/>
        </w:rPr>
        <w:footnoteReference w:id="420"/>
      </w:r>
      <w:r>
        <w:t xml:space="preserve">  Providers must retain documentation demonstrating the subscriber monthly usage amounts to support this certification.  We do not adopt for the EBB Program the notice and de-enrollment process required in the Lifeline program rules, but participating providers that fail to resolve non-usage by households enrolled in the EBB Program will be unable to claim the program benefit for those households.  This modification ensures that the limited funds provided by the Consolidated Appropriations Act will reach those whose needs are greatest by protecting against supporting unused service.</w:t>
      </w:r>
    </w:p>
    <w:p w:rsidR="008735A8" w:rsidP="008735A8" w14:paraId="7586161D" w14:textId="77777777">
      <w:pPr>
        <w:pStyle w:val="ParaNum"/>
      </w:pPr>
      <w:r>
        <w:t>Additionally, we adopt for the EBB Program a modification of the subscriber eligibility determination and certification found in section 54.410 of the Lifeline rules, and require all participating providers to implement policies and procedures for ensuring that their EBB Program households are eligible to receive the Emergency Broadband Benefit.</w:t>
      </w:r>
      <w:r>
        <w:rPr>
          <w:rStyle w:val="FootnoteReference"/>
        </w:rPr>
        <w:footnoteReference w:id="421"/>
      </w:r>
      <w:r>
        <w:t xml:space="preserve">  Accordingly, a provider may not provide a consumer with an activated device that it represents enables use of Emergency Broadband Benefit-supported service, nor may it activate service that it represents to be Emergency Broadband Benefit-supported service, unless and until it has: (1) Confirmed that the household is an eligible household pursuant to section III(B) of this Order, and; (2) Completed the eligibility determination and certification required by section III(B), and any other necessary enrollment steps expounded upon in this Order.  We find that these preventative measures provide a front-end guard against the improper use of the limited funds provided by the Consolidated Appropriations Act, and protect against waste, fraud, and abuse.</w:t>
      </w:r>
    </w:p>
    <w:p w:rsidR="008735A8" w:rsidP="008735A8" w14:paraId="340B5FA8" w14:textId="77777777">
      <w:pPr>
        <w:pStyle w:val="ParaNum"/>
      </w:pPr>
      <w:r>
        <w:t>To further ensure program integrity, we apply the following sections of the Lifeline rules to the EBB Program:</w:t>
      </w:r>
      <w:r>
        <w:t xml:space="preserve"> </w:t>
      </w:r>
      <w:r>
        <w:t>section 54.407(a), (c)(2)(i)-(v), (d) and (e), pertaining to the number of participants as of the first of the month (snapshot),</w:t>
      </w:r>
      <w:r>
        <w:rPr>
          <w:rStyle w:val="FootnoteReference"/>
        </w:rPr>
        <w:footnoteReference w:id="422"/>
      </w:r>
      <w:r>
        <w:t xml:space="preserve"> the definition of service usage, reimbursement certifications, and records; section 54.417, pertaining to recordkeeping requirements; and, section 54.419, pertaining to the validity of e-signatures.</w:t>
      </w:r>
      <w:r>
        <w:rPr>
          <w:rStyle w:val="FootnoteReference"/>
        </w:rPr>
        <w:footnoteReference w:id="423"/>
      </w:r>
      <w:r>
        <w:t xml:space="preserve">  We note that these rule sections, as applied to the EBB Program, are the </w:t>
      </w:r>
      <w:r>
        <w:t>subject of more detailed discussions in this Order.</w:t>
      </w:r>
      <w:r>
        <w:rPr>
          <w:rStyle w:val="FootnoteReference"/>
        </w:rPr>
        <w:footnoteReference w:id="424"/>
      </w:r>
      <w:r>
        <w:t xml:space="preserve">  We also require participating providers that use enrollment representatives to comply with the Representative Accountability Database registration requirement established in sections 54.400(p) and 54.406(a) of the Commission’s Lifeline program rules.</w:t>
      </w:r>
      <w:r>
        <w:rPr>
          <w:rStyle w:val="FootnoteReference"/>
        </w:rPr>
        <w:footnoteReference w:id="425"/>
      </w:r>
      <w:r>
        <w:t xml:space="preserve">  Requiring registration for employees, agents, contractors, or subcontractors of participating providers or their third-party entities prior to those personnel providing information to the USAC systems will bolster the security of the system and help monitor for suspected non-compliance in program activity.  However, we decline to apply section 54.406(b) to avoid discouraging provider participation and diminishing consumer choice in the Program.</w:t>
      </w:r>
      <w:r>
        <w:rPr>
          <w:rStyle w:val="FootnoteReference"/>
        </w:rPr>
        <w:footnoteReference w:id="426"/>
      </w:r>
    </w:p>
    <w:p w:rsidR="008735A8" w:rsidP="008735A8" w14:paraId="33617318" w14:textId="77777777">
      <w:pPr>
        <w:pStyle w:val="ParaNum"/>
      </w:pPr>
      <w:r>
        <w:t>The record supports the use of these Lifeline rules in implementing the EBB Program, including the use of the National Verifier, NLAD, RAD, snapshot dates and process, and de-enrollment requirements and deadlines.</w:t>
      </w:r>
      <w:r>
        <w:rPr>
          <w:rStyle w:val="FootnoteReference"/>
        </w:rPr>
        <w:footnoteReference w:id="427"/>
      </w:r>
      <w:r>
        <w:t xml:space="preserve">  We agree with commenters that these established processes will assist in the quick and efficient implementation of the EBB Program while protecting against waste, fraud, and abuse.</w:t>
      </w:r>
    </w:p>
    <w:p w:rsidR="008735A8" w:rsidP="008735A8" w14:paraId="3C892900" w14:textId="77777777">
      <w:pPr>
        <w:pStyle w:val="ParaNum"/>
      </w:pPr>
      <w:r w:rsidRPr="0045C415">
        <w:rPr>
          <w:i/>
          <w:iCs/>
        </w:rPr>
        <w:t>Use of USAC</w:t>
      </w:r>
      <w:r>
        <w:t xml:space="preserve">.  </w:t>
      </w:r>
      <w:r w:rsidRPr="00493512">
        <w:t>We</w:t>
      </w:r>
      <w:r w:rsidRPr="00CF79C2">
        <w:t xml:space="preserve"> also use the authority granted by the Consolidated Appropriations </w:t>
      </w:r>
      <w:r>
        <w:t>A</w:t>
      </w:r>
      <w:r w:rsidRPr="00CF79C2">
        <w:t xml:space="preserve">ct to </w:t>
      </w:r>
      <w:r>
        <w:t>avail ourselves of</w:t>
      </w:r>
      <w:r w:rsidRPr="00CF79C2">
        <w:t xml:space="preserve"> USAC’s services to implement the </w:t>
      </w:r>
      <w:r>
        <w:t>EBB</w:t>
      </w:r>
      <w:r w:rsidRPr="00CF79C2">
        <w:t xml:space="preserve"> Program, including administering approvals and elections of participating providers</w:t>
      </w:r>
      <w:r>
        <w:rPr>
          <w:rStyle w:val="FootnoteReference"/>
        </w:rPr>
        <w:footnoteReference w:id="428"/>
      </w:r>
      <w:r>
        <w:t xml:space="preserve"> and</w:t>
      </w:r>
      <w:r w:rsidRPr="00CF79C2">
        <w:t xml:space="preserve"> determinations of household eligibility, including whether a household resides on </w:t>
      </w:r>
      <w:r>
        <w:t>T</w:t>
      </w:r>
      <w:r w:rsidRPr="00CF79C2">
        <w:t>ribal lands</w:t>
      </w:r>
      <w:r>
        <w:t>,</w:t>
      </w:r>
      <w:r w:rsidRPr="00CF79C2">
        <w:t xml:space="preserve"> by relying upon USAC-administrated </w:t>
      </w:r>
      <w:r>
        <w:t xml:space="preserve">processes and systems, including the </w:t>
      </w:r>
      <w:r w:rsidRPr="00CF79C2">
        <w:t xml:space="preserve">National </w:t>
      </w:r>
      <w:r>
        <w:t>V</w:t>
      </w:r>
      <w:r w:rsidRPr="00CF79C2">
        <w:t xml:space="preserve">erifier, </w:t>
      </w:r>
      <w:r>
        <w:t>NLAD</w:t>
      </w:r>
      <w:r w:rsidRPr="00CF79C2">
        <w:t xml:space="preserve">, </w:t>
      </w:r>
      <w:r>
        <w:t>RAD</w:t>
      </w:r>
      <w:r w:rsidRPr="00CF79C2">
        <w:t xml:space="preserve">, and </w:t>
      </w:r>
      <w:r>
        <w:t>LCS</w:t>
      </w:r>
      <w:r w:rsidRPr="00CF79C2">
        <w:t xml:space="preserve"> for the provider reimbursement process, call centers for program support, provider and consumer outreach, and conducting program </w:t>
      </w:r>
      <w:r>
        <w:t>integrity reviews</w:t>
      </w:r>
      <w:r w:rsidRPr="00CF79C2">
        <w:t>.  The record supports using USAC</w:t>
      </w:r>
      <w:r>
        <w:t xml:space="preserve"> and it</w:t>
      </w:r>
      <w:r w:rsidRPr="00CF79C2">
        <w:t xml:space="preserve">s processes </w:t>
      </w:r>
      <w:r>
        <w:t>for</w:t>
      </w:r>
      <w:r w:rsidRPr="00CF79C2">
        <w:t xml:space="preserve"> </w:t>
      </w:r>
      <w:r>
        <w:t>the efficient and effective administration of the program, and we believe USAC’s experience administering the Lifeline program makes USAC uniquely situated to be the administrator of the EBB Program.</w:t>
      </w:r>
      <w:r>
        <w:rPr>
          <w:rStyle w:val="FootnoteReference"/>
        </w:rPr>
        <w:footnoteReference w:id="429"/>
      </w:r>
    </w:p>
    <w:p w:rsidR="008735A8" w:rsidP="008735A8" w14:paraId="74F6B133" w14:textId="77777777">
      <w:pPr>
        <w:pStyle w:val="ParaNum"/>
      </w:pPr>
      <w:r w:rsidRPr="0045C415">
        <w:rPr>
          <w:i/>
          <w:iCs/>
        </w:rPr>
        <w:t>Subpart H</w:t>
      </w:r>
      <w:r>
        <w:t xml:space="preserve">.  We next apply section 54.702(c) of the Commission’s rules to the EBB Program as well, preventing USAC from making policy, interpreting unclear statutes or rules relied upon </w:t>
      </w:r>
      <w:r>
        <w:t>to implement the EBB Program, or interpreting the intent of Congress.</w:t>
      </w:r>
      <w:r>
        <w:rPr>
          <w:rStyle w:val="FootnoteReference"/>
        </w:rPr>
        <w:footnoteReference w:id="430"/>
      </w:r>
      <w:r>
        <w:t xml:space="preserve">  Additionally, we grant USAC the authority to conduct program audits of contributors and providers, as provided in section 54.707.</w:t>
      </w:r>
      <w:r>
        <w:rPr>
          <w:rStyle w:val="FootnoteReference"/>
        </w:rPr>
        <w:footnoteReference w:id="431"/>
      </w:r>
      <w:r>
        <w:t xml:space="preserve">  This grant, however, is subject to our further direction as set forth in section III(G) of this Order.</w:t>
      </w:r>
    </w:p>
    <w:p w:rsidR="008735A8" w:rsidP="008735A8" w14:paraId="36F8E751" w14:textId="77777777">
      <w:pPr>
        <w:pStyle w:val="ParaNum"/>
      </w:pPr>
      <w:r w:rsidRPr="0045C415">
        <w:rPr>
          <w:i/>
          <w:iCs/>
        </w:rPr>
        <w:t>Subpart I.</w:t>
      </w:r>
      <w:r>
        <w:t xml:space="preserve">  Lastly, we provide a path for recourse to parties aggrieved by decisions issued by USAC.  Specifically, we require review of decisions issued by USAC to follow the requirements set forth in Subpart I.</w:t>
      </w:r>
      <w:r>
        <w:rPr>
          <w:rStyle w:val="FootnoteReference"/>
        </w:rPr>
        <w:footnoteReference w:id="432"/>
      </w:r>
      <w:r>
        <w:t xml:space="preserve">  We find these existing processes sufficient to provide meaningful review of decisions issued by USAC during the EBB Program.</w:t>
      </w:r>
    </w:p>
    <w:p w:rsidR="008735A8" w:rsidP="008735A8" w14:paraId="05CED696" w14:textId="77777777">
      <w:pPr>
        <w:pStyle w:val="Heading2"/>
      </w:pPr>
      <w:bookmarkStart w:id="185" w:name="_Toc64538380"/>
      <w:bookmarkStart w:id="186" w:name="_Toc64753382"/>
      <w:bookmarkStart w:id="187" w:name="_Toc64894133"/>
      <w:bookmarkStart w:id="188" w:name="_Toc65153874"/>
      <w:bookmarkStart w:id="189" w:name="_Toc65232068"/>
      <w:r>
        <w:t xml:space="preserve">Delegations to the </w:t>
      </w:r>
      <w:bookmarkEnd w:id="185"/>
      <w:r>
        <w:t>Bureau and Office of Managing Director</w:t>
      </w:r>
      <w:bookmarkEnd w:id="186"/>
      <w:bookmarkEnd w:id="187"/>
      <w:bookmarkEnd w:id="188"/>
      <w:bookmarkEnd w:id="189"/>
    </w:p>
    <w:p w:rsidR="008735A8" w:rsidP="008735A8" w14:paraId="6B0AE8E5" w14:textId="77777777">
      <w:pPr>
        <w:pStyle w:val="ParaNum"/>
      </w:pPr>
      <w:r>
        <w:t xml:space="preserve">We delegate authority to the Bureau and OMD to make necessary adjustments to the program administration and to provide additional detail and specificity to the requirements of the EBB Program to conform with the intent of this Order and ensure the efficient functioning of the program.  </w:t>
      </w:r>
    </w:p>
    <w:p w:rsidR="008735A8" w:rsidP="008735A8" w14:paraId="1C958012" w14:textId="77777777">
      <w:pPr>
        <w:pStyle w:val="ParaNum"/>
      </w:pPr>
      <w:bookmarkStart w:id="190" w:name="_Hlk64591550"/>
      <w:r>
        <w:t>In addition, we delegate financial oversight of this program to the Commission’s Managing Director and direct the Office of the Managing Director (OMD) to work in coordination with the Bureau to ensure that all financial aspects of the program have adequate internal controls.  These duties fall within OMD’s current delegated authority to ensure that the Commission operates in accordance with federal financial statutes and guidance.</w:t>
      </w:r>
      <w:r>
        <w:rPr>
          <w:rStyle w:val="FootnoteReference"/>
          <w:shd w:val="clear" w:color="auto" w:fill="FFFFFF"/>
        </w:rPr>
        <w:footnoteReference w:id="433"/>
      </w:r>
      <w:r>
        <w:t xml:space="preserve">  Such financial oversight must be consistent with the rules adopted in this order.  OMD performs this role with respect to USAC’s administration of the Commission’s Universal Service programs,</w:t>
      </w:r>
      <w:r>
        <w:rPr>
          <w:rStyle w:val="FootnoteReference"/>
          <w:shd w:val="clear" w:color="auto" w:fill="FFFFFF"/>
        </w:rPr>
        <w:footnoteReference w:id="434"/>
      </w:r>
      <w:r>
        <w:t xml:space="preserve"> and the Covid-19 Telehealth program,</w:t>
      </w:r>
      <w:r>
        <w:rPr>
          <w:rStyle w:val="FootnoteReference"/>
        </w:rPr>
        <w:footnoteReference w:id="435"/>
      </w:r>
      <w:r>
        <w:t xml:space="preserve">  and we anticipate that OMD will leverage existing policies and procedures, to the extent practicable and consistent with section 904,</w:t>
      </w:r>
      <w:r>
        <w:rPr>
          <w:rStyle w:val="FootnoteReference"/>
        </w:rPr>
        <w:footnoteReference w:id="436"/>
      </w:r>
      <w:r>
        <w:t xml:space="preserve"> to ensure the efficient and effective management of the program.  Finally, we note that OMD is required to consult with the Bureau on any policy matters affecting the program, consistent with section 0.91(a) of the Commission’s rules.  OMD, in coordination with the Bureau, may issue additional directions to USAC and program participants in furtherance of its responsibilities.  </w:t>
      </w:r>
    </w:p>
    <w:bookmarkEnd w:id="190"/>
    <w:p w:rsidR="008735A8" w:rsidP="008735A8" w14:paraId="2E5EF527" w14:textId="77777777">
      <w:pPr>
        <w:pStyle w:val="ParaNum"/>
      </w:pPr>
      <w:r>
        <w:t>In its administration of the Program, USAC is directed to comply with, on an ongoing basis, all applicable laws and Federal government guidance on privacy and information security standards and requirements, such as the Privacy Act,</w:t>
      </w:r>
      <w:r w:rsidRPr="2C48D1E3">
        <w:rPr>
          <w:rStyle w:val="EquationCaption"/>
        </w:rPr>
        <w:t xml:space="preserve"> </w:t>
      </w:r>
      <w:r>
        <w:rPr>
          <w:rStyle w:val="FootnoteReference"/>
        </w:rPr>
        <w:footnoteReference w:id="437"/>
      </w:r>
      <w:r>
        <w:t xml:space="preserve"> relevant provisions in the Federal Information Security Modernization Act of 2014,</w:t>
      </w:r>
      <w:r w:rsidRPr="2C48D1E3">
        <w:rPr>
          <w:rStyle w:val="EquationCaption"/>
        </w:rPr>
        <w:t xml:space="preserve"> </w:t>
      </w:r>
      <w:r>
        <w:rPr>
          <w:rStyle w:val="FootnoteReference"/>
        </w:rPr>
        <w:footnoteReference w:id="438"/>
      </w:r>
      <w:r>
        <w:t xml:space="preserve"> National Institute of Standards and Technology publications, and Office of Management and Budget guidance.</w:t>
      </w:r>
    </w:p>
    <w:p w:rsidR="008735A8" w:rsidRPr="00CF65AD" w:rsidP="008735A8" w14:paraId="0BEF9F01" w14:textId="77777777">
      <w:pPr>
        <w:pStyle w:val="ParaNum"/>
      </w:pPr>
      <w:r>
        <w:t>We recognize that, once implementation of the EBB Program begins, the Commission or USAC may encounter unforeseen issues or problems with the administration that will need to be resolved.</w:t>
      </w:r>
      <w:r w:rsidRPr="00185E44">
        <w:t xml:space="preserve"> </w:t>
      </w:r>
      <w:r>
        <w:t>To achieve widespread participation by eligible households in the EBB Program, we delegate this authority to Commission staff to address and resolve such issues.</w:t>
      </w:r>
    </w:p>
    <w:p w:rsidR="008735A8" w:rsidP="008735A8" w14:paraId="02B3A7EF" w14:textId="3749E018">
      <w:pPr>
        <w:pStyle w:val="Heading1"/>
      </w:pPr>
      <w:bookmarkStart w:id="191" w:name="_Toc64538381"/>
      <w:bookmarkStart w:id="192" w:name="_Toc64753383"/>
      <w:bookmarkStart w:id="193" w:name="_Toc64894134"/>
      <w:bookmarkStart w:id="194" w:name="_Toc65153875"/>
      <w:bookmarkStart w:id="195" w:name="_Toc65232069"/>
      <w:r>
        <w:t>Proce</w:t>
      </w:r>
      <w:r w:rsidR="00EF5179">
        <w:t>d</w:t>
      </w:r>
      <w:r w:rsidR="007E36BD">
        <w:t>URAL MATTER</w:t>
      </w:r>
      <w:bookmarkEnd w:id="191"/>
      <w:bookmarkEnd w:id="192"/>
      <w:bookmarkEnd w:id="193"/>
      <w:bookmarkEnd w:id="194"/>
      <w:r w:rsidR="007E36BD">
        <w:t>S</w:t>
      </w:r>
      <w:bookmarkEnd w:id="195"/>
    </w:p>
    <w:p w:rsidR="008735A8" w:rsidRPr="00E97C1A" w:rsidP="008735A8" w14:paraId="413E22A3" w14:textId="77777777">
      <w:pPr>
        <w:pStyle w:val="ParaNum"/>
      </w:pPr>
      <w:r w:rsidRPr="00E97C1A">
        <w:rPr>
          <w:i/>
        </w:rPr>
        <w:t xml:space="preserve">Regulatory Flexibility </w:t>
      </w:r>
      <w:r w:rsidRPr="00E97C1A">
        <w:rPr>
          <w:i/>
          <w:iCs/>
        </w:rPr>
        <w:t>Act</w:t>
      </w:r>
      <w:r w:rsidRPr="0031115E">
        <w:t xml:space="preserve">.  The Regulatory Flexibility Act of 1980, as amended (RFA), requires that an agency prepare a </w:t>
      </w:r>
      <w:r>
        <w:t xml:space="preserve">final </w:t>
      </w:r>
      <w:r w:rsidRPr="0031115E">
        <w:t>regulatory flexibility analysis</w:t>
      </w:r>
      <w:r>
        <w:t xml:space="preserve"> “whenever an agency promulgates a final rule under [5 U.S.C. § 553], after being required by that section or any other law to publish a general notice of proposed rulemaking.”</w:t>
      </w:r>
      <w:r>
        <w:rPr>
          <w:rStyle w:val="FootnoteReference"/>
        </w:rPr>
        <w:footnoteReference w:id="439"/>
      </w:r>
      <w:r w:rsidRPr="0031115E">
        <w:t xml:space="preserve"> </w:t>
      </w:r>
      <w:r>
        <w:t xml:space="preserve"> Pursuant to the Consolidated Appropriations Act, section 553 does not apply to the rulemaking proceeding implementing the EBB Program.</w:t>
      </w:r>
      <w:r>
        <w:rPr>
          <w:rStyle w:val="FootnoteReference"/>
        </w:rPr>
        <w:footnoteReference w:id="440"/>
      </w:r>
      <w:r>
        <w:t xml:space="preserve">  Accordingly, no</w:t>
      </w:r>
      <w:r w:rsidRPr="0031115E">
        <w:t xml:space="preserve"> Final Regulatory Flexibility Analysis </w:t>
      </w:r>
      <w:r>
        <w:t>is required for this</w:t>
      </w:r>
      <w:r w:rsidRPr="0031115E">
        <w:t xml:space="preserve"> Report and Order.   </w:t>
      </w:r>
    </w:p>
    <w:p w:rsidR="008735A8" w:rsidP="008735A8" w14:paraId="07C3A482" w14:textId="77777777">
      <w:pPr>
        <w:pStyle w:val="ParaNum"/>
      </w:pPr>
      <w:bookmarkStart w:id="196" w:name="_Toc64538382"/>
      <w:r w:rsidRPr="00277B3C">
        <w:rPr>
          <w:i/>
        </w:rPr>
        <w:t>Congressional Review Act</w:t>
      </w:r>
      <w:r w:rsidRPr="00D91262">
        <w:t>.  The Commission has determined, and the Administrator of the Office of Information and Regulatory Affairs, Office of Management and Budget (OMB), concurs</w:t>
      </w:r>
      <w:r>
        <w:t>,</w:t>
      </w:r>
      <w:r w:rsidRPr="00D91262">
        <w:t xml:space="preserve"> that the </w:t>
      </w:r>
      <w:r>
        <w:t>regulations</w:t>
      </w:r>
      <w:r w:rsidRPr="00D91262">
        <w:t xml:space="preserve"> implementing the </w:t>
      </w:r>
      <w:r>
        <w:t>EBB</w:t>
      </w:r>
      <w:r w:rsidRPr="00D91262">
        <w:t xml:space="preserve"> Program are </w:t>
      </w:r>
      <w:r>
        <w:t>a</w:t>
      </w:r>
      <w:r w:rsidRPr="00D91262">
        <w:t xml:space="preserve"> “major</w:t>
      </w:r>
      <w:r>
        <w:t xml:space="preserve"> rule</w:t>
      </w:r>
      <w:r w:rsidRPr="00D91262">
        <w:t xml:space="preserve">” under the Congressional Review Act, 5 U.S.C. § 804(2).  </w:t>
      </w:r>
      <w:r>
        <w:t xml:space="preserve">By exempting this rulemaking proceeding from the notice and comment provisions of the Administrative Procedure Act, 5 U.S.C. § 553(b), we conclude that Congress has determined notice and public procedure under the Administrative Procedure Act to be impracticable, unnecessary, or contrary to the public interest. </w:t>
      </w:r>
      <w:r w:rsidRPr="003176A0">
        <w:t xml:space="preserve"> </w:t>
      </w:r>
      <w:r>
        <w:t xml:space="preserve">In addition, the exemption of this proceeding </w:t>
      </w:r>
      <w:r w:rsidRPr="003176A0">
        <w:t xml:space="preserve">from the Administrative Procedure Act requirement that rules cannot become effective until 30 days after publication in the Federal Register, </w:t>
      </w:r>
      <w:r>
        <w:t>5 U.S.C. § 553(d), demonstrates Congressional intent that the rules we adopt shall become effective without delay</w:t>
      </w:r>
      <w:r w:rsidRPr="003176A0">
        <w:t xml:space="preserve">.  Accordingly, </w:t>
      </w:r>
      <w:r>
        <w:t>the Commission finds for good cause that notice and public procedure on the rules adopted herein are impracticable, unnecessary, or contrary to the public interest, and therefore this</w:t>
      </w:r>
      <w:r w:rsidRPr="003176A0">
        <w:t xml:space="preserve"> Report and Order will become effective immediately upon </w:t>
      </w:r>
      <w:r>
        <w:t>release</w:t>
      </w:r>
      <w:r w:rsidRPr="003176A0">
        <w:t xml:space="preserve"> pursuant to 5 U.S.C. § 808(2).  The Commission will send a copy of this Report and Order to Congress and the Government Accountability Office pursuant to 5 U.S.C. § 801(a)(1)(A).</w:t>
      </w:r>
    </w:p>
    <w:p w:rsidR="008735A8" w:rsidP="008735A8" w14:paraId="778AB8CF" w14:textId="77777777">
      <w:pPr>
        <w:pStyle w:val="ParaNum"/>
      </w:pPr>
      <w:r>
        <w:rPr>
          <w:i/>
        </w:rPr>
        <w:t>Paperwork Reduction Act</w:t>
      </w:r>
      <w:r w:rsidRPr="00A011DE">
        <w:rPr>
          <w:i/>
        </w:rPr>
        <w:t>.</w:t>
      </w:r>
      <w:r>
        <w:t xml:space="preserve">  </w:t>
      </w:r>
      <w:r w:rsidRPr="00A011DE">
        <w:t>Pursuant to section 904(h)(2) of the Consolidated Appropriations Act, t</w:t>
      </w:r>
      <w:r>
        <w:t>he collection of information sponsored or conducted under the regulations promulgated in this Report and Order is deemed not to constitute a collection of information for the purposes of the Paperwork Reduction Act, 44 U.S.C. §§ 3501-3521.</w:t>
      </w:r>
      <w:r>
        <w:rPr>
          <w:rStyle w:val="FootnoteReference"/>
        </w:rPr>
        <w:footnoteReference w:id="441"/>
      </w:r>
    </w:p>
    <w:p w:rsidR="008735A8" w:rsidRPr="00527FA0" w:rsidP="008735A8" w14:paraId="1FE0D623" w14:textId="5158D665">
      <w:pPr>
        <w:pStyle w:val="Heading1"/>
        <w:rPr>
          <w:szCs w:val="22"/>
        </w:rPr>
      </w:pPr>
      <w:bookmarkStart w:id="197" w:name="_Toc64753384"/>
      <w:bookmarkStart w:id="198" w:name="_Toc64894135"/>
      <w:bookmarkStart w:id="199" w:name="_Toc65153876"/>
      <w:bookmarkStart w:id="200" w:name="_Toc65232070"/>
      <w:r>
        <w:rPr>
          <w:szCs w:val="22"/>
        </w:rPr>
        <w:t>O</w:t>
      </w:r>
      <w:r w:rsidRPr="00527FA0">
        <w:rPr>
          <w:szCs w:val="22"/>
        </w:rPr>
        <w:t xml:space="preserve">rdering </w:t>
      </w:r>
      <w:r>
        <w:rPr>
          <w:szCs w:val="22"/>
        </w:rPr>
        <w:t>C</w:t>
      </w:r>
      <w:r w:rsidRPr="00527FA0">
        <w:rPr>
          <w:szCs w:val="22"/>
        </w:rPr>
        <w:t>lauses</w:t>
      </w:r>
      <w:bookmarkEnd w:id="196"/>
      <w:bookmarkEnd w:id="197"/>
      <w:bookmarkEnd w:id="198"/>
      <w:bookmarkEnd w:id="199"/>
      <w:bookmarkEnd w:id="200"/>
    </w:p>
    <w:p w:rsidR="008735A8" w:rsidRPr="006579C2" w:rsidP="008735A8" w14:paraId="0F83B6CA" w14:textId="77777777">
      <w:pPr>
        <w:pStyle w:val="ParaNum"/>
      </w:pPr>
      <w:r w:rsidRPr="00427A58">
        <w:t xml:space="preserve">Accordingly, IT IS ORDERED that, pursuant to the authority contained in </w:t>
      </w:r>
      <w:r>
        <w:t>Section 904 of Division N, Title IX</w:t>
      </w:r>
      <w:r w:rsidRPr="00427A58">
        <w:t xml:space="preserve"> of the </w:t>
      </w:r>
      <w:r>
        <w:t>Consolidated Appropriations Act, 2021</w:t>
      </w:r>
      <w:r w:rsidRPr="00427A58">
        <w:t>, Pub. L. No 116-</w:t>
      </w:r>
      <w:r>
        <w:t>260</w:t>
      </w:r>
      <w:r w:rsidRPr="00427A58">
        <w:t xml:space="preserve">, 134 Stat. </w:t>
      </w:r>
      <w:r>
        <w:t>1182</w:t>
      </w:r>
      <w:r w:rsidRPr="00427A58">
        <w:t xml:space="preserve">, this Report and Order IS ADOPTED and SHALL BECOME EFFECTIVE </w:t>
      </w:r>
      <w:r>
        <w:t>upon release.</w:t>
      </w:r>
    </w:p>
    <w:p w:rsidR="008735A8" w:rsidRPr="006579C2" w:rsidP="008735A8" w14:paraId="4B080E17" w14:textId="77777777">
      <w:pPr>
        <w:pStyle w:val="ParaNum"/>
      </w:pPr>
      <w:r w:rsidRPr="00847371">
        <w:t>IT IS FURTHER ORDERED that the Commission SHALL SEND a copy of this Report and Order</w:t>
      </w:r>
      <w:r>
        <w:t xml:space="preserve"> to </w:t>
      </w:r>
      <w:r w:rsidRPr="00847371">
        <w:t xml:space="preserve">the Congress and the Government Accountability Office pursuant to the Congressional Review Act, </w:t>
      </w:r>
      <w:r w:rsidRPr="00EE7D82">
        <w:rPr>
          <w:i/>
          <w:iCs/>
        </w:rPr>
        <w:t>see</w:t>
      </w:r>
      <w:r w:rsidRPr="00847371">
        <w:t xml:space="preserve"> 5 U.S.C. § 801(a)(1)(A).</w:t>
      </w:r>
    </w:p>
    <w:p w:rsidR="008735A8" w:rsidRPr="006A14D7" w:rsidP="008735A8" w14:paraId="0F1176BA" w14:textId="77777777">
      <w:pPr>
        <w:pStyle w:val="ParaNum"/>
        <w:numPr>
          <w:ilvl w:val="0"/>
          <w:numId w:val="0"/>
        </w:numPr>
      </w:pPr>
    </w:p>
    <w:p w:rsidR="008735A8" w:rsidP="008735A8" w14:paraId="2C048667" w14:textId="77777777">
      <w:r>
        <w:tab/>
      </w:r>
      <w:r>
        <w:tab/>
      </w:r>
      <w:r>
        <w:tab/>
      </w:r>
      <w:r>
        <w:tab/>
      </w:r>
      <w:r>
        <w:tab/>
      </w:r>
      <w:r>
        <w:tab/>
        <w:t>FEDERAL COMMUNICATIONS COMMISSION</w:t>
      </w:r>
    </w:p>
    <w:p w:rsidR="008735A8" w:rsidP="008735A8" w14:paraId="44A4E62C" w14:textId="77777777"/>
    <w:p w:rsidR="008735A8" w:rsidP="008735A8" w14:paraId="051F0E23" w14:textId="77777777"/>
    <w:p w:rsidR="008735A8" w:rsidP="008735A8" w14:paraId="136E1AA0" w14:textId="77777777"/>
    <w:p w:rsidR="008735A8" w:rsidP="008735A8" w14:paraId="020031AA" w14:textId="77777777"/>
    <w:p w:rsidR="008735A8" w:rsidP="008735A8" w14:paraId="5C7DE973" w14:textId="77777777">
      <w:r>
        <w:tab/>
      </w:r>
      <w:r>
        <w:tab/>
      </w:r>
      <w:r>
        <w:tab/>
      </w:r>
      <w:r>
        <w:tab/>
      </w:r>
      <w:r>
        <w:tab/>
      </w:r>
      <w:r>
        <w:tab/>
        <w:t>Marlene H. Dortch</w:t>
      </w:r>
    </w:p>
    <w:p w:rsidR="008735A8" w:rsidP="008735A8" w14:paraId="6571BE70" w14:textId="77777777">
      <w:r>
        <w:tab/>
      </w:r>
      <w:r>
        <w:tab/>
      </w:r>
      <w:r>
        <w:tab/>
      </w:r>
      <w:r>
        <w:tab/>
      </w:r>
      <w:r>
        <w:tab/>
      </w:r>
      <w:r>
        <w:tab/>
        <w:t>Secretary</w:t>
      </w:r>
    </w:p>
    <w:p w:rsidR="004560F8" w:rsidP="008735A8" w14:paraId="2BCC0735" w14:textId="77777777"/>
    <w:p w:rsidR="004560F8" w:rsidP="008735A8" w14:paraId="4E1975DB" w14:textId="41CB3564">
      <w:pPr>
        <w:sectPr w:rsidSect="00A0142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docGrid w:linePitch="299"/>
        </w:sectPr>
      </w:pPr>
    </w:p>
    <w:p w:rsidR="008735A8" w:rsidP="008735A8" w14:paraId="4A104776" w14:textId="77777777">
      <w:pPr>
        <w:jc w:val="center"/>
        <w:rPr>
          <w:b/>
        </w:rPr>
      </w:pPr>
      <w:r>
        <w:rPr>
          <w:b/>
        </w:rPr>
        <w:t>APPENDIX A</w:t>
      </w:r>
    </w:p>
    <w:p w:rsidR="008735A8" w:rsidRPr="00D122B6" w:rsidP="008735A8" w14:paraId="6D9251C1" w14:textId="77777777">
      <w:pPr>
        <w:jc w:val="center"/>
        <w:rPr>
          <w:b/>
        </w:rPr>
      </w:pPr>
    </w:p>
    <w:p w:rsidR="008735A8" w:rsidRPr="00D122B6" w:rsidP="008735A8" w14:paraId="21575BCA" w14:textId="77777777">
      <w:pPr>
        <w:jc w:val="center"/>
        <w:rPr>
          <w:b/>
        </w:rPr>
      </w:pPr>
      <w:r w:rsidRPr="00D122B6">
        <w:rPr>
          <w:b/>
        </w:rPr>
        <w:t>Final Rules</w:t>
      </w:r>
    </w:p>
    <w:p w:rsidR="008735A8" w:rsidRPr="00D122B6" w:rsidP="008735A8" w14:paraId="2F6925D5" w14:textId="77777777">
      <w:pPr>
        <w:spacing w:after="120"/>
        <w:jc w:val="center"/>
        <w:rPr>
          <w:b/>
        </w:rPr>
      </w:pPr>
    </w:p>
    <w:p w:rsidR="008735A8" w:rsidRPr="00611772" w:rsidP="008735A8" w14:paraId="6FDD20DC" w14:textId="77777777">
      <w:pPr>
        <w:autoSpaceDE w:val="0"/>
        <w:autoSpaceDN w:val="0"/>
        <w:adjustRightInd w:val="0"/>
        <w:spacing w:after="200"/>
      </w:pPr>
      <w:r w:rsidRPr="00611772">
        <w:t>For the reasons set forth above,</w:t>
      </w:r>
      <w:r w:rsidRPr="00611772">
        <w:rPr>
          <w:b/>
        </w:rPr>
        <w:t xml:space="preserve"> </w:t>
      </w:r>
      <w:r w:rsidRPr="00611772">
        <w:t xml:space="preserve">Part 54 of Title 47 of the Code of Federal Regulations is amended as follows: </w:t>
      </w:r>
    </w:p>
    <w:p w:rsidR="008735A8" w:rsidRPr="00B87490" w:rsidP="008735A8" w14:paraId="114298E0" w14:textId="77777777">
      <w:pPr>
        <w:autoSpaceDE w:val="0"/>
        <w:autoSpaceDN w:val="0"/>
        <w:adjustRightInd w:val="0"/>
        <w:spacing w:after="200"/>
        <w:rPr>
          <w:b/>
        </w:rPr>
      </w:pPr>
      <w:r w:rsidRPr="00611772">
        <w:rPr>
          <w:b/>
        </w:rPr>
        <w:t>PART 54 – UNIVERSAL SERVICE</w:t>
      </w:r>
    </w:p>
    <w:p w:rsidR="008735A8" w:rsidRPr="00611772" w:rsidP="008735A8" w14:paraId="42EF9414" w14:textId="77777777">
      <w:pPr>
        <w:autoSpaceDE w:val="0"/>
        <w:autoSpaceDN w:val="0"/>
        <w:adjustRightInd w:val="0"/>
        <w:spacing w:after="200"/>
      </w:pPr>
      <w:r>
        <w:t>1</w:t>
      </w:r>
      <w:r w:rsidRPr="00611772">
        <w:t>.</w:t>
      </w:r>
      <w:r w:rsidRPr="00611772">
        <w:tab/>
        <w:t xml:space="preserve">Add new Subpart </w:t>
      </w:r>
      <w:r>
        <w:t>P</w:t>
      </w:r>
      <w:r w:rsidRPr="00611772">
        <w:t xml:space="preserve"> to part 54 to read as follows:</w:t>
      </w:r>
    </w:p>
    <w:p w:rsidR="008735A8" w:rsidRPr="00611772" w:rsidP="008735A8" w14:paraId="7C10A0C6" w14:textId="77777777">
      <w:pPr>
        <w:autoSpaceDE w:val="0"/>
        <w:autoSpaceDN w:val="0"/>
        <w:adjustRightInd w:val="0"/>
        <w:spacing w:after="200"/>
        <w:rPr>
          <w:b/>
        </w:rPr>
      </w:pPr>
      <w:r w:rsidRPr="00611772">
        <w:rPr>
          <w:b/>
        </w:rPr>
        <w:t xml:space="preserve">Subpart </w:t>
      </w:r>
      <w:r>
        <w:rPr>
          <w:b/>
        </w:rPr>
        <w:t>P</w:t>
      </w:r>
      <w:r w:rsidRPr="00611772">
        <w:rPr>
          <w:b/>
        </w:rPr>
        <w:t>—</w:t>
      </w:r>
      <w:r>
        <w:rPr>
          <w:b/>
        </w:rPr>
        <w:t>Emergency Broadband Benefit Program</w:t>
      </w:r>
    </w:p>
    <w:p w:rsidR="008735A8" w:rsidRPr="00611772" w:rsidP="008735A8" w14:paraId="24F4C025" w14:textId="77777777">
      <w:pPr>
        <w:autoSpaceDE w:val="0"/>
        <w:autoSpaceDN w:val="0"/>
        <w:adjustRightInd w:val="0"/>
        <w:spacing w:after="200"/>
        <w:rPr>
          <w:b/>
        </w:rPr>
      </w:pPr>
      <w:r w:rsidRPr="00611772">
        <w:rPr>
          <w:b/>
        </w:rPr>
        <w:t>Sec.</w:t>
      </w:r>
    </w:p>
    <w:p w:rsidR="008735A8" w:rsidP="008735A8" w14:paraId="5C7C1ACA" w14:textId="77777777">
      <w:pPr>
        <w:autoSpaceDE w:val="0"/>
        <w:autoSpaceDN w:val="0"/>
        <w:adjustRightInd w:val="0"/>
        <w:spacing w:after="200"/>
      </w:pPr>
      <w:r w:rsidRPr="00611772">
        <w:t>54.1</w:t>
      </w:r>
      <w:r>
        <w:t>600 Definitions</w:t>
      </w:r>
    </w:p>
    <w:p w:rsidR="008735A8" w:rsidP="008735A8" w14:paraId="201C9EF0" w14:textId="77777777">
      <w:pPr>
        <w:autoSpaceDE w:val="0"/>
        <w:autoSpaceDN w:val="0"/>
        <w:adjustRightInd w:val="0"/>
        <w:spacing w:after="200"/>
      </w:pPr>
      <w:r>
        <w:t>54.1601 Participating providers</w:t>
      </w:r>
    </w:p>
    <w:p w:rsidR="008735A8" w:rsidP="008735A8" w14:paraId="050A11B7" w14:textId="77777777">
      <w:pPr>
        <w:autoSpaceDE w:val="0"/>
        <w:autoSpaceDN w:val="0"/>
        <w:adjustRightInd w:val="0"/>
        <w:spacing w:after="200"/>
      </w:pPr>
      <w:r>
        <w:t>54.1602 Emergency Broadband Benefit</w:t>
      </w:r>
    </w:p>
    <w:p w:rsidR="008735A8" w:rsidP="008735A8" w14:paraId="6E56599E" w14:textId="77777777">
      <w:pPr>
        <w:autoSpaceDE w:val="0"/>
        <w:autoSpaceDN w:val="0"/>
        <w:adjustRightInd w:val="0"/>
        <w:spacing w:after="200"/>
      </w:pPr>
      <w:r>
        <w:t>54.1603 Emergency Broadband Benefit Program support amount</w:t>
      </w:r>
    </w:p>
    <w:p w:rsidR="008735A8" w:rsidP="008735A8" w14:paraId="01B8EED3" w14:textId="77777777">
      <w:pPr>
        <w:autoSpaceDE w:val="0"/>
        <w:autoSpaceDN w:val="0"/>
        <w:adjustRightInd w:val="0"/>
        <w:spacing w:after="200"/>
      </w:pPr>
      <w:r>
        <w:t>54.1604 Participating provider obligation to offer Emergency Broadband Benefit Program</w:t>
      </w:r>
    </w:p>
    <w:p w:rsidR="008735A8" w:rsidP="008735A8" w14:paraId="2EAEC1D6" w14:textId="77777777">
      <w:pPr>
        <w:autoSpaceDE w:val="0"/>
        <w:autoSpaceDN w:val="0"/>
        <w:adjustRightInd w:val="0"/>
        <w:spacing w:after="200"/>
      </w:pPr>
      <w:r>
        <w:t>54.1605 Household qualification for Emergency Broadband Benefit Program</w:t>
      </w:r>
    </w:p>
    <w:p w:rsidR="008735A8" w:rsidP="008735A8" w14:paraId="014EF688" w14:textId="77777777">
      <w:pPr>
        <w:autoSpaceDE w:val="0"/>
        <w:autoSpaceDN w:val="0"/>
        <w:adjustRightInd w:val="0"/>
        <w:spacing w:after="200"/>
      </w:pPr>
      <w:r>
        <w:t>54.1606 Household eligibility determinations</w:t>
      </w:r>
    </w:p>
    <w:p w:rsidR="008735A8" w:rsidP="008735A8" w14:paraId="4D5463F9" w14:textId="77777777">
      <w:pPr>
        <w:autoSpaceDE w:val="0"/>
        <w:autoSpaceDN w:val="0"/>
        <w:adjustRightInd w:val="0"/>
        <w:spacing w:after="200"/>
      </w:pPr>
      <w:r>
        <w:t>54.1607 Enrollment representative registration</w:t>
      </w:r>
    </w:p>
    <w:p w:rsidR="008735A8" w:rsidP="008735A8" w14:paraId="398C1383" w14:textId="77777777">
      <w:pPr>
        <w:autoSpaceDE w:val="0"/>
        <w:autoSpaceDN w:val="0"/>
        <w:adjustRightInd w:val="0"/>
        <w:spacing w:after="200"/>
      </w:pPr>
      <w:r>
        <w:t>54.1608 Reimbursement for providing Emergency Broadband Benefit Program discount</w:t>
      </w:r>
    </w:p>
    <w:p w:rsidR="008735A8" w:rsidP="008735A8" w14:paraId="4DD5558A" w14:textId="77777777">
      <w:pPr>
        <w:autoSpaceDE w:val="0"/>
        <w:autoSpaceDN w:val="0"/>
        <w:adjustRightInd w:val="0"/>
        <w:spacing w:after="200"/>
      </w:pPr>
      <w:r>
        <w:t>54.1609 De-enrollment from the Emergency Broadband Benefit Program</w:t>
      </w:r>
    </w:p>
    <w:p w:rsidR="008735A8" w:rsidP="008735A8" w14:paraId="0C3F7DE1" w14:textId="77777777">
      <w:pPr>
        <w:autoSpaceDE w:val="0"/>
        <w:autoSpaceDN w:val="0"/>
        <w:adjustRightInd w:val="0"/>
        <w:spacing w:after="200"/>
      </w:pPr>
      <w:r>
        <w:t>54.1610 Expiration of Emergency Broadband Benefit Program</w:t>
      </w:r>
    </w:p>
    <w:p w:rsidR="008735A8" w:rsidP="008735A8" w14:paraId="7ACCE60B" w14:textId="77777777">
      <w:pPr>
        <w:autoSpaceDE w:val="0"/>
        <w:autoSpaceDN w:val="0"/>
        <w:adjustRightInd w:val="0"/>
        <w:spacing w:after="200"/>
      </w:pPr>
      <w:r>
        <w:t>54.1611 Recordkeeping requirements</w:t>
      </w:r>
    </w:p>
    <w:p w:rsidR="008735A8" w:rsidP="008735A8" w14:paraId="21A234E0" w14:textId="77777777">
      <w:pPr>
        <w:autoSpaceDE w:val="0"/>
        <w:autoSpaceDN w:val="0"/>
        <w:adjustRightInd w:val="0"/>
        <w:spacing w:after="200"/>
      </w:pPr>
      <w:r>
        <w:t>54.1612 Validity of electronic signatures</w:t>
      </w:r>
    </w:p>
    <w:p w:rsidR="008735A8" w:rsidRPr="00611772" w:rsidP="008735A8" w14:paraId="66D33909" w14:textId="77777777">
      <w:pPr>
        <w:autoSpaceDE w:val="0"/>
        <w:autoSpaceDN w:val="0"/>
        <w:adjustRightInd w:val="0"/>
        <w:spacing w:after="200"/>
        <w:rPr>
          <w:b/>
          <w:u w:val="single"/>
        </w:rPr>
      </w:pPr>
      <w:bookmarkStart w:id="201" w:name="_Hlk8716591"/>
    </w:p>
    <w:p w:rsidR="008735A8" w:rsidRPr="00611772" w:rsidP="008735A8" w14:paraId="503FE8EF" w14:textId="77777777">
      <w:pPr>
        <w:autoSpaceDE w:val="0"/>
        <w:autoSpaceDN w:val="0"/>
        <w:adjustRightInd w:val="0"/>
        <w:spacing w:after="200"/>
      </w:pPr>
      <w:r w:rsidRPr="00611772">
        <w:rPr>
          <w:b/>
          <w:u w:val="single"/>
        </w:rPr>
        <w:t>§ 54.1</w:t>
      </w:r>
      <w:r>
        <w:rPr>
          <w:b/>
          <w:u w:val="single"/>
        </w:rPr>
        <w:t>600</w:t>
      </w:r>
      <w:r w:rsidRPr="00611772">
        <w:rPr>
          <w:b/>
          <w:u w:val="single"/>
        </w:rPr>
        <w:t xml:space="preserve"> </w:t>
      </w:r>
      <w:bookmarkEnd w:id="201"/>
      <w:r>
        <w:rPr>
          <w:b/>
          <w:u w:val="single"/>
        </w:rPr>
        <w:t>Definitions</w:t>
      </w:r>
      <w:r w:rsidRPr="00611772">
        <w:rPr>
          <w:b/>
        </w:rPr>
        <w:t>.</w:t>
      </w:r>
    </w:p>
    <w:p w:rsidR="008735A8" w:rsidRPr="005861F5" w:rsidP="008735A8" w14:paraId="3ED7EA6C" w14:textId="77777777">
      <w:pPr>
        <w:widowControl/>
        <w:shd w:val="clear" w:color="auto" w:fill="FFFFFF"/>
        <w:tabs>
          <w:tab w:val="left" w:pos="720"/>
        </w:tabs>
        <w:spacing w:before="100" w:beforeAutospacing="1" w:after="100" w:afterAutospacing="1" w:line="256" w:lineRule="auto"/>
        <w:contextualSpacing/>
        <w:rPr>
          <w:snapToGrid/>
          <w:color w:val="000000"/>
          <w:kern w:val="0"/>
          <w:szCs w:val="22"/>
        </w:rPr>
      </w:pPr>
      <w:r w:rsidRPr="005861F5">
        <w:rPr>
          <w:snapToGrid/>
          <w:color w:val="000000"/>
          <w:kern w:val="0"/>
          <w:szCs w:val="22"/>
        </w:rPr>
        <w:t>(</w:t>
      </w:r>
      <w:r>
        <w:rPr>
          <w:snapToGrid/>
          <w:color w:val="000000"/>
          <w:kern w:val="0"/>
          <w:szCs w:val="22"/>
        </w:rPr>
        <w:t>a</w:t>
      </w:r>
      <w:r w:rsidRPr="005861F5">
        <w:rPr>
          <w:snapToGrid/>
          <w:color w:val="000000"/>
          <w:kern w:val="0"/>
          <w:szCs w:val="22"/>
        </w:rPr>
        <w:t xml:space="preserve">) </w:t>
      </w:r>
      <w:r w:rsidRPr="005861F5">
        <w:rPr>
          <w:i/>
          <w:iCs/>
          <w:snapToGrid/>
          <w:color w:val="000000"/>
          <w:kern w:val="0"/>
          <w:szCs w:val="22"/>
        </w:rPr>
        <w:t>Broadband Internet access service</w:t>
      </w:r>
      <w:r w:rsidRPr="005861F5">
        <w:rPr>
          <w:snapToGrid/>
          <w:color w:val="000000"/>
          <w:kern w:val="0"/>
          <w:szCs w:val="22"/>
        </w:rPr>
        <w:t>.</w:t>
      </w:r>
      <w:r>
        <w:rPr>
          <w:snapToGrid/>
          <w:color w:val="000000"/>
          <w:kern w:val="0"/>
          <w:szCs w:val="22"/>
        </w:rPr>
        <w:t xml:space="preserve"> </w:t>
      </w:r>
      <w:r w:rsidRPr="005861F5">
        <w:rPr>
          <w:snapToGrid/>
          <w:color w:val="000000"/>
          <w:kern w:val="0"/>
          <w:szCs w:val="22"/>
        </w:rPr>
        <w:t xml:space="preserve">The term ‘‘broadband </w:t>
      </w:r>
      <w:r>
        <w:rPr>
          <w:snapToGrid/>
          <w:color w:val="000000"/>
          <w:kern w:val="0"/>
          <w:szCs w:val="22"/>
        </w:rPr>
        <w:t>I</w:t>
      </w:r>
      <w:r w:rsidRPr="005861F5">
        <w:rPr>
          <w:snapToGrid/>
          <w:color w:val="000000"/>
          <w:kern w:val="0"/>
          <w:szCs w:val="22"/>
        </w:rPr>
        <w:t xml:space="preserve">nternet access service’’ has the meaning given such term in section 8.1(b) of title 47, Code of Federal Regulations, or any successor regulation. </w:t>
      </w:r>
    </w:p>
    <w:p w:rsidR="008735A8" w:rsidRPr="005861F5" w:rsidP="008735A8" w14:paraId="7C4903A7" w14:textId="77777777">
      <w:pPr>
        <w:widowControl/>
        <w:shd w:val="clear" w:color="auto" w:fill="FFFFFF"/>
        <w:tabs>
          <w:tab w:val="left" w:pos="720"/>
        </w:tabs>
        <w:spacing w:before="100" w:beforeAutospacing="1" w:after="100" w:afterAutospacing="1" w:line="256" w:lineRule="auto"/>
        <w:contextualSpacing/>
        <w:rPr>
          <w:snapToGrid/>
          <w:color w:val="000000"/>
          <w:kern w:val="0"/>
          <w:szCs w:val="22"/>
        </w:rPr>
      </w:pPr>
    </w:p>
    <w:p w:rsidR="008735A8" w:rsidRPr="005861F5" w:rsidP="008735A8" w14:paraId="181E1661" w14:textId="77777777">
      <w:pPr>
        <w:widowControl/>
        <w:shd w:val="clear" w:color="auto" w:fill="FFFFFF"/>
        <w:tabs>
          <w:tab w:val="left" w:pos="720"/>
        </w:tabs>
        <w:spacing w:before="100" w:beforeAutospacing="1" w:after="100" w:afterAutospacing="1" w:line="256" w:lineRule="auto"/>
        <w:contextualSpacing/>
        <w:rPr>
          <w:snapToGrid/>
          <w:color w:val="000000"/>
          <w:kern w:val="0"/>
          <w:szCs w:val="22"/>
        </w:rPr>
      </w:pPr>
      <w:r w:rsidRPr="005861F5">
        <w:rPr>
          <w:snapToGrid/>
          <w:color w:val="000000"/>
          <w:kern w:val="0"/>
          <w:szCs w:val="22"/>
        </w:rPr>
        <w:t>(</w:t>
      </w:r>
      <w:r>
        <w:rPr>
          <w:snapToGrid/>
          <w:color w:val="000000"/>
          <w:kern w:val="0"/>
          <w:szCs w:val="22"/>
        </w:rPr>
        <w:t>b</w:t>
      </w:r>
      <w:r w:rsidRPr="005861F5">
        <w:rPr>
          <w:snapToGrid/>
          <w:color w:val="000000"/>
          <w:kern w:val="0"/>
          <w:szCs w:val="22"/>
        </w:rPr>
        <w:t xml:space="preserve">) </w:t>
      </w:r>
      <w:r>
        <w:rPr>
          <w:i/>
          <w:iCs/>
          <w:snapToGrid/>
          <w:color w:val="000000"/>
          <w:kern w:val="0"/>
          <w:szCs w:val="22"/>
        </w:rPr>
        <w:t>Broadband provider</w:t>
      </w:r>
      <w:r w:rsidRPr="005861F5">
        <w:rPr>
          <w:snapToGrid/>
          <w:color w:val="000000"/>
          <w:kern w:val="0"/>
          <w:szCs w:val="22"/>
        </w:rPr>
        <w:t>.</w:t>
      </w:r>
      <w:r>
        <w:rPr>
          <w:snapToGrid/>
          <w:color w:val="000000"/>
          <w:kern w:val="0"/>
          <w:szCs w:val="22"/>
        </w:rPr>
        <w:t xml:space="preserve"> </w:t>
      </w:r>
      <w:r w:rsidRPr="005861F5">
        <w:rPr>
          <w:snapToGrid/>
          <w:color w:val="000000"/>
          <w:kern w:val="0"/>
          <w:szCs w:val="22"/>
        </w:rPr>
        <w:t xml:space="preserve">The term ‘‘broadband provider’’ means a provider of broadband </w:t>
      </w:r>
      <w:r>
        <w:rPr>
          <w:snapToGrid/>
          <w:color w:val="000000"/>
          <w:kern w:val="0"/>
          <w:szCs w:val="22"/>
        </w:rPr>
        <w:t>I</w:t>
      </w:r>
      <w:r w:rsidRPr="005861F5">
        <w:rPr>
          <w:snapToGrid/>
          <w:color w:val="000000"/>
          <w:kern w:val="0"/>
          <w:szCs w:val="22"/>
        </w:rPr>
        <w:t xml:space="preserve">nternet access service. </w:t>
      </w:r>
    </w:p>
    <w:p w:rsidR="008735A8" w:rsidRPr="005861F5" w:rsidP="008735A8" w14:paraId="554D52B1" w14:textId="77777777">
      <w:pPr>
        <w:widowControl/>
        <w:shd w:val="clear" w:color="auto" w:fill="FFFFFF"/>
        <w:tabs>
          <w:tab w:val="left" w:pos="720"/>
        </w:tabs>
        <w:spacing w:before="100" w:beforeAutospacing="1" w:after="100" w:afterAutospacing="1" w:line="256" w:lineRule="auto"/>
        <w:contextualSpacing/>
        <w:rPr>
          <w:snapToGrid/>
          <w:color w:val="000000"/>
          <w:kern w:val="0"/>
          <w:szCs w:val="22"/>
        </w:rPr>
      </w:pPr>
    </w:p>
    <w:p w:rsidR="008735A8" w:rsidRPr="005861F5" w:rsidP="008735A8" w14:paraId="126A26C5" w14:textId="77777777">
      <w:pPr>
        <w:widowControl/>
        <w:shd w:val="clear" w:color="auto" w:fill="FFFFFF"/>
        <w:tabs>
          <w:tab w:val="left" w:pos="720"/>
        </w:tabs>
        <w:spacing w:before="100" w:beforeAutospacing="1" w:after="100" w:afterAutospacing="1" w:line="256" w:lineRule="auto"/>
        <w:contextualSpacing/>
        <w:rPr>
          <w:snapToGrid/>
          <w:color w:val="000000"/>
          <w:kern w:val="0"/>
          <w:szCs w:val="22"/>
        </w:rPr>
      </w:pPr>
      <w:r w:rsidRPr="005861F5">
        <w:rPr>
          <w:snapToGrid/>
          <w:color w:val="000000"/>
          <w:kern w:val="0"/>
          <w:szCs w:val="22"/>
        </w:rPr>
        <w:t>(</w:t>
      </w:r>
      <w:r>
        <w:rPr>
          <w:snapToGrid/>
          <w:color w:val="000000"/>
          <w:kern w:val="0"/>
          <w:szCs w:val="22"/>
        </w:rPr>
        <w:t>c</w:t>
      </w:r>
      <w:r w:rsidRPr="005861F5">
        <w:rPr>
          <w:snapToGrid/>
          <w:color w:val="000000"/>
          <w:kern w:val="0"/>
          <w:szCs w:val="22"/>
        </w:rPr>
        <w:t xml:space="preserve">) </w:t>
      </w:r>
      <w:r>
        <w:rPr>
          <w:i/>
          <w:iCs/>
          <w:snapToGrid/>
          <w:color w:val="000000"/>
          <w:kern w:val="0"/>
          <w:szCs w:val="22"/>
        </w:rPr>
        <w:t>Commission</w:t>
      </w:r>
      <w:r w:rsidRPr="005861F5">
        <w:rPr>
          <w:snapToGrid/>
          <w:color w:val="000000"/>
          <w:kern w:val="0"/>
          <w:szCs w:val="22"/>
        </w:rPr>
        <w:t>.</w:t>
      </w:r>
      <w:r>
        <w:rPr>
          <w:snapToGrid/>
          <w:color w:val="000000"/>
          <w:kern w:val="0"/>
          <w:szCs w:val="22"/>
        </w:rPr>
        <w:t xml:space="preserve"> </w:t>
      </w:r>
      <w:r w:rsidRPr="005861F5">
        <w:rPr>
          <w:snapToGrid/>
          <w:color w:val="000000"/>
          <w:kern w:val="0"/>
          <w:szCs w:val="22"/>
        </w:rPr>
        <w:t xml:space="preserve">The term ‘‘Commission’’ means the Federal Communications Commission. </w:t>
      </w:r>
    </w:p>
    <w:p w:rsidR="008735A8" w:rsidRPr="005861F5" w:rsidP="008735A8" w14:paraId="0D5E1E93" w14:textId="77777777">
      <w:pPr>
        <w:widowControl/>
        <w:shd w:val="clear" w:color="auto" w:fill="FFFFFF"/>
        <w:tabs>
          <w:tab w:val="left" w:pos="720"/>
        </w:tabs>
        <w:spacing w:before="100" w:beforeAutospacing="1" w:after="100" w:afterAutospacing="1" w:line="256" w:lineRule="auto"/>
        <w:contextualSpacing/>
        <w:rPr>
          <w:snapToGrid/>
          <w:color w:val="000000"/>
          <w:kern w:val="0"/>
          <w:szCs w:val="22"/>
        </w:rPr>
      </w:pPr>
    </w:p>
    <w:p w:rsidR="008735A8" w:rsidRPr="005861F5" w:rsidP="008735A8" w14:paraId="6EC79A0F" w14:textId="77777777">
      <w:pPr>
        <w:widowControl/>
        <w:shd w:val="clear" w:color="auto" w:fill="FFFFFF"/>
        <w:tabs>
          <w:tab w:val="left" w:pos="720"/>
        </w:tabs>
        <w:spacing w:before="100" w:beforeAutospacing="1" w:after="100" w:afterAutospacing="1" w:line="256" w:lineRule="auto"/>
        <w:contextualSpacing/>
        <w:rPr>
          <w:snapToGrid/>
          <w:color w:val="000000"/>
          <w:kern w:val="0"/>
          <w:szCs w:val="22"/>
        </w:rPr>
      </w:pPr>
      <w:r w:rsidRPr="005861F5">
        <w:rPr>
          <w:snapToGrid/>
          <w:color w:val="000000"/>
          <w:kern w:val="0"/>
          <w:szCs w:val="22"/>
        </w:rPr>
        <w:t>(</w:t>
      </w:r>
      <w:r>
        <w:rPr>
          <w:snapToGrid/>
          <w:color w:val="000000"/>
          <w:kern w:val="0"/>
          <w:szCs w:val="22"/>
        </w:rPr>
        <w:t>d</w:t>
      </w:r>
      <w:r w:rsidRPr="005861F5">
        <w:rPr>
          <w:snapToGrid/>
          <w:color w:val="000000"/>
          <w:kern w:val="0"/>
          <w:szCs w:val="22"/>
        </w:rPr>
        <w:t xml:space="preserve">) </w:t>
      </w:r>
      <w:r>
        <w:rPr>
          <w:i/>
          <w:iCs/>
          <w:snapToGrid/>
          <w:color w:val="000000"/>
          <w:kern w:val="0"/>
          <w:szCs w:val="22"/>
        </w:rPr>
        <w:t>Connected device</w:t>
      </w:r>
      <w:r w:rsidRPr="005861F5">
        <w:rPr>
          <w:snapToGrid/>
          <w:color w:val="000000"/>
          <w:kern w:val="0"/>
          <w:szCs w:val="22"/>
        </w:rPr>
        <w:t>.</w:t>
      </w:r>
      <w:r>
        <w:rPr>
          <w:snapToGrid/>
          <w:color w:val="000000"/>
          <w:kern w:val="0"/>
          <w:szCs w:val="22"/>
        </w:rPr>
        <w:t xml:space="preserve"> </w:t>
      </w:r>
      <w:r w:rsidRPr="005861F5">
        <w:rPr>
          <w:snapToGrid/>
          <w:color w:val="000000"/>
          <w:kern w:val="0"/>
          <w:szCs w:val="22"/>
        </w:rPr>
        <w:t xml:space="preserve">The term ‘‘connected device’’ means a laptop or desktop computer or a tablet. </w:t>
      </w:r>
    </w:p>
    <w:p w:rsidR="008735A8" w:rsidRPr="005861F5" w:rsidP="008735A8" w14:paraId="7A6E152D" w14:textId="77777777">
      <w:pPr>
        <w:widowControl/>
        <w:shd w:val="clear" w:color="auto" w:fill="FFFFFF"/>
        <w:tabs>
          <w:tab w:val="left" w:pos="720"/>
        </w:tabs>
        <w:spacing w:before="100" w:beforeAutospacing="1" w:after="100" w:afterAutospacing="1" w:line="256" w:lineRule="auto"/>
        <w:contextualSpacing/>
        <w:rPr>
          <w:snapToGrid/>
          <w:color w:val="000000"/>
          <w:kern w:val="0"/>
          <w:szCs w:val="22"/>
        </w:rPr>
      </w:pPr>
    </w:p>
    <w:p w:rsidR="008735A8" w:rsidP="008735A8" w14:paraId="6C2F568E" w14:textId="77777777">
      <w:pPr>
        <w:widowControl/>
        <w:shd w:val="clear" w:color="auto" w:fill="FFFFFF"/>
        <w:tabs>
          <w:tab w:val="left" w:pos="720"/>
        </w:tabs>
        <w:spacing w:before="100" w:beforeAutospacing="1" w:after="100" w:afterAutospacing="1" w:line="256" w:lineRule="auto"/>
        <w:contextualSpacing/>
        <w:rPr>
          <w:snapToGrid/>
          <w:color w:val="000000"/>
          <w:kern w:val="0"/>
          <w:szCs w:val="22"/>
        </w:rPr>
      </w:pPr>
      <w:r w:rsidRPr="005861F5">
        <w:rPr>
          <w:snapToGrid/>
          <w:color w:val="000000"/>
          <w:kern w:val="0"/>
          <w:szCs w:val="22"/>
        </w:rPr>
        <w:t>(</w:t>
      </w:r>
      <w:r>
        <w:rPr>
          <w:snapToGrid/>
          <w:color w:val="000000"/>
          <w:kern w:val="0"/>
          <w:szCs w:val="22"/>
        </w:rPr>
        <w:t>e</w:t>
      </w:r>
      <w:r w:rsidRPr="005861F5">
        <w:rPr>
          <w:snapToGrid/>
          <w:color w:val="000000"/>
          <w:kern w:val="0"/>
          <w:szCs w:val="22"/>
        </w:rPr>
        <w:t xml:space="preserve">) </w:t>
      </w:r>
      <w:r>
        <w:rPr>
          <w:i/>
          <w:iCs/>
          <w:snapToGrid/>
          <w:color w:val="000000"/>
          <w:kern w:val="0"/>
          <w:szCs w:val="22"/>
        </w:rPr>
        <w:t>Designated as an eligible telecommunications carrier</w:t>
      </w:r>
      <w:r w:rsidRPr="005861F5">
        <w:rPr>
          <w:snapToGrid/>
          <w:color w:val="000000"/>
          <w:kern w:val="0"/>
          <w:szCs w:val="22"/>
        </w:rPr>
        <w:t>.</w:t>
      </w:r>
      <w:r>
        <w:rPr>
          <w:snapToGrid/>
          <w:color w:val="000000"/>
          <w:kern w:val="0"/>
          <w:szCs w:val="22"/>
        </w:rPr>
        <w:t xml:space="preserve"> </w:t>
      </w:r>
      <w:r w:rsidRPr="005861F5">
        <w:rPr>
          <w:snapToGrid/>
          <w:color w:val="000000"/>
          <w:kern w:val="0"/>
          <w:szCs w:val="22"/>
        </w:rPr>
        <w:t xml:space="preserve">The term ‘‘designated as an eligible telecommunications carrier’’, with respect to a broadband provider, means the broadband provider is designated as an eligible telecommunications carrier under section 214(e) of the Communications Act of 1934 (47 U.S.C. </w:t>
      </w:r>
      <w:r>
        <w:rPr>
          <w:snapToGrid/>
          <w:color w:val="000000"/>
          <w:kern w:val="0"/>
          <w:szCs w:val="22"/>
        </w:rPr>
        <w:t xml:space="preserve">§ </w:t>
      </w:r>
      <w:r w:rsidRPr="005861F5">
        <w:rPr>
          <w:snapToGrid/>
          <w:color w:val="000000"/>
          <w:kern w:val="0"/>
          <w:szCs w:val="22"/>
        </w:rPr>
        <w:t xml:space="preserve">214(e)). </w:t>
      </w:r>
    </w:p>
    <w:p w:rsidR="008735A8" w:rsidP="008735A8" w14:paraId="6F18857C" w14:textId="77777777">
      <w:pPr>
        <w:widowControl/>
        <w:shd w:val="clear" w:color="auto" w:fill="FFFFFF"/>
        <w:tabs>
          <w:tab w:val="left" w:pos="720"/>
        </w:tabs>
        <w:spacing w:before="100" w:beforeAutospacing="1" w:after="100" w:afterAutospacing="1" w:line="256" w:lineRule="auto"/>
        <w:contextualSpacing/>
        <w:rPr>
          <w:snapToGrid/>
          <w:color w:val="000000"/>
          <w:kern w:val="0"/>
          <w:szCs w:val="22"/>
        </w:rPr>
      </w:pPr>
    </w:p>
    <w:p w:rsidR="008735A8" w:rsidP="008735A8" w14:paraId="1AC5E8A6" w14:textId="77777777">
      <w:pPr>
        <w:widowControl/>
        <w:shd w:val="clear" w:color="auto" w:fill="FFFFFF"/>
        <w:tabs>
          <w:tab w:val="left" w:pos="720"/>
        </w:tabs>
        <w:spacing w:before="100" w:beforeAutospacing="1" w:after="100" w:afterAutospacing="1" w:line="256" w:lineRule="auto"/>
        <w:contextualSpacing/>
        <w:rPr>
          <w:snapToGrid/>
          <w:color w:val="000000"/>
          <w:kern w:val="0"/>
          <w:szCs w:val="22"/>
        </w:rPr>
      </w:pPr>
      <w:r w:rsidRPr="00EA2CE5">
        <w:rPr>
          <w:snapToGrid/>
          <w:color w:val="000000"/>
          <w:kern w:val="0"/>
          <w:szCs w:val="22"/>
        </w:rPr>
        <w:t>(</w:t>
      </w:r>
      <w:r>
        <w:rPr>
          <w:snapToGrid/>
          <w:color w:val="000000"/>
          <w:kern w:val="0"/>
          <w:szCs w:val="22"/>
        </w:rPr>
        <w:t>f</w:t>
      </w:r>
      <w:r w:rsidRPr="00EA2CE5">
        <w:rPr>
          <w:snapToGrid/>
          <w:color w:val="000000"/>
          <w:kern w:val="0"/>
          <w:szCs w:val="22"/>
        </w:rPr>
        <w:t xml:space="preserve">) </w:t>
      </w:r>
      <w:r w:rsidRPr="00EA2CE5">
        <w:rPr>
          <w:i/>
          <w:iCs/>
          <w:snapToGrid/>
          <w:color w:val="000000"/>
          <w:kern w:val="0"/>
          <w:szCs w:val="22"/>
        </w:rPr>
        <w:t>Direct service</w:t>
      </w:r>
      <w:r w:rsidRPr="00EA2CE5">
        <w:rPr>
          <w:snapToGrid/>
          <w:color w:val="000000"/>
          <w:kern w:val="0"/>
          <w:szCs w:val="22"/>
        </w:rPr>
        <w:t>. As used in this subpart, direct service means the provision of service directly to the qualifying low-income consumer.</w:t>
      </w:r>
    </w:p>
    <w:p w:rsidR="008735A8" w:rsidP="008735A8" w14:paraId="357AF2DC" w14:textId="77777777">
      <w:pPr>
        <w:widowControl/>
        <w:shd w:val="clear" w:color="auto" w:fill="FFFFFF"/>
        <w:tabs>
          <w:tab w:val="left" w:pos="720"/>
        </w:tabs>
        <w:spacing w:before="100" w:beforeAutospacing="1" w:after="100" w:afterAutospacing="1" w:line="256" w:lineRule="auto"/>
        <w:contextualSpacing/>
        <w:rPr>
          <w:snapToGrid/>
          <w:color w:val="000000"/>
          <w:kern w:val="0"/>
          <w:szCs w:val="22"/>
        </w:rPr>
      </w:pPr>
    </w:p>
    <w:p w:rsidR="008735A8" w:rsidRPr="005861F5" w:rsidP="008735A8" w14:paraId="48C3B17F" w14:textId="77777777">
      <w:pPr>
        <w:widowControl/>
        <w:shd w:val="clear" w:color="auto" w:fill="FFFFFF"/>
        <w:tabs>
          <w:tab w:val="left" w:pos="720"/>
        </w:tabs>
        <w:spacing w:before="100" w:beforeAutospacing="1" w:after="100" w:afterAutospacing="1" w:line="256" w:lineRule="auto"/>
        <w:contextualSpacing/>
        <w:rPr>
          <w:snapToGrid/>
          <w:color w:val="000000"/>
          <w:kern w:val="0"/>
          <w:szCs w:val="22"/>
        </w:rPr>
      </w:pPr>
      <w:r w:rsidRPr="00677CB4">
        <w:rPr>
          <w:snapToGrid/>
          <w:color w:val="000000"/>
          <w:kern w:val="0"/>
          <w:szCs w:val="22"/>
        </w:rPr>
        <w:t xml:space="preserve">(g) </w:t>
      </w:r>
      <w:r w:rsidRPr="00677CB4">
        <w:rPr>
          <w:i/>
          <w:iCs/>
          <w:snapToGrid/>
          <w:color w:val="000000"/>
          <w:kern w:val="0"/>
          <w:szCs w:val="22"/>
        </w:rPr>
        <w:t>Duplicative support</w:t>
      </w:r>
      <w:r w:rsidRPr="00677CB4">
        <w:rPr>
          <w:snapToGrid/>
          <w:color w:val="000000"/>
          <w:kern w:val="0"/>
          <w:szCs w:val="22"/>
        </w:rPr>
        <w:t>. “Duplicative support” exists when a</w:t>
      </w:r>
      <w:r>
        <w:rPr>
          <w:snapToGrid/>
          <w:color w:val="000000"/>
          <w:kern w:val="0"/>
          <w:szCs w:val="22"/>
        </w:rPr>
        <w:t xml:space="preserve">n Emergency Broadband Benefit </w:t>
      </w:r>
      <w:r w:rsidRPr="00677CB4">
        <w:rPr>
          <w:snapToGrid/>
          <w:color w:val="000000"/>
          <w:kern w:val="0"/>
          <w:szCs w:val="22"/>
        </w:rPr>
        <w:t xml:space="preserve">subscriber is receiving two or more </w:t>
      </w:r>
      <w:r>
        <w:rPr>
          <w:snapToGrid/>
          <w:color w:val="000000"/>
          <w:kern w:val="0"/>
          <w:szCs w:val="22"/>
        </w:rPr>
        <w:t>Emergency Broadband Benefit</w:t>
      </w:r>
      <w:r w:rsidRPr="00677CB4">
        <w:rPr>
          <w:snapToGrid/>
          <w:color w:val="000000"/>
          <w:kern w:val="0"/>
          <w:szCs w:val="22"/>
        </w:rPr>
        <w:t xml:space="preserve"> services concurrently or two or more subscribers in a household </w:t>
      </w:r>
      <w:r>
        <w:rPr>
          <w:snapToGrid/>
          <w:color w:val="000000"/>
          <w:kern w:val="0"/>
          <w:szCs w:val="22"/>
        </w:rPr>
        <w:t>have received a connected device with an Emergency Broadband Benefit discount</w:t>
      </w:r>
      <w:r w:rsidRPr="00677CB4">
        <w:rPr>
          <w:snapToGrid/>
          <w:color w:val="000000"/>
          <w:kern w:val="0"/>
          <w:szCs w:val="22"/>
        </w:rPr>
        <w:t>.</w:t>
      </w:r>
    </w:p>
    <w:p w:rsidR="008735A8" w:rsidRPr="005861F5" w:rsidP="008735A8" w14:paraId="167D2B3B" w14:textId="77777777">
      <w:pPr>
        <w:widowControl/>
        <w:shd w:val="clear" w:color="auto" w:fill="FFFFFF"/>
        <w:tabs>
          <w:tab w:val="left" w:pos="720"/>
        </w:tabs>
        <w:spacing w:before="100" w:beforeAutospacing="1" w:after="100" w:afterAutospacing="1" w:line="256" w:lineRule="auto"/>
        <w:contextualSpacing/>
        <w:rPr>
          <w:snapToGrid/>
          <w:color w:val="000000"/>
          <w:kern w:val="0"/>
          <w:szCs w:val="22"/>
        </w:rPr>
      </w:pPr>
    </w:p>
    <w:p w:rsidR="008735A8" w:rsidRPr="005861F5" w:rsidP="008735A8" w14:paraId="5AF044F5" w14:textId="77777777">
      <w:pPr>
        <w:widowControl/>
        <w:shd w:val="clear" w:color="auto" w:fill="FFFFFF"/>
        <w:tabs>
          <w:tab w:val="left" w:pos="720"/>
        </w:tabs>
        <w:spacing w:before="100" w:beforeAutospacing="1" w:after="100" w:afterAutospacing="1" w:line="256" w:lineRule="auto"/>
        <w:contextualSpacing/>
        <w:rPr>
          <w:snapToGrid/>
          <w:color w:val="000000"/>
          <w:kern w:val="0"/>
          <w:szCs w:val="22"/>
        </w:rPr>
      </w:pPr>
      <w:r w:rsidRPr="005861F5">
        <w:rPr>
          <w:snapToGrid/>
          <w:color w:val="000000"/>
          <w:kern w:val="0"/>
          <w:szCs w:val="22"/>
        </w:rPr>
        <w:t>(</w:t>
      </w:r>
      <w:r>
        <w:rPr>
          <w:snapToGrid/>
          <w:color w:val="000000"/>
          <w:kern w:val="0"/>
          <w:szCs w:val="22"/>
        </w:rPr>
        <w:t>h</w:t>
      </w:r>
      <w:r w:rsidRPr="005861F5">
        <w:rPr>
          <w:snapToGrid/>
          <w:color w:val="000000"/>
          <w:kern w:val="0"/>
          <w:szCs w:val="22"/>
        </w:rPr>
        <w:t xml:space="preserve">) </w:t>
      </w:r>
      <w:r>
        <w:rPr>
          <w:i/>
          <w:iCs/>
          <w:snapToGrid/>
          <w:color w:val="000000"/>
          <w:kern w:val="0"/>
          <w:szCs w:val="22"/>
        </w:rPr>
        <w:t>Eligible household</w:t>
      </w:r>
      <w:r w:rsidRPr="005861F5">
        <w:rPr>
          <w:snapToGrid/>
          <w:color w:val="000000"/>
          <w:kern w:val="0"/>
          <w:szCs w:val="22"/>
        </w:rPr>
        <w:t>.</w:t>
      </w:r>
      <w:r>
        <w:rPr>
          <w:snapToGrid/>
          <w:color w:val="000000"/>
          <w:kern w:val="0"/>
          <w:szCs w:val="22"/>
        </w:rPr>
        <w:t xml:space="preserve"> </w:t>
      </w:r>
      <w:r w:rsidRPr="005861F5">
        <w:rPr>
          <w:snapToGrid/>
          <w:color w:val="000000"/>
          <w:kern w:val="0"/>
          <w:szCs w:val="22"/>
        </w:rPr>
        <w:t xml:space="preserve">The term ‘‘eligible household’’ means, regardless of whether the household or any member of the household receives support under subpart E of part 54 of title 47, Code of Federal Regulations (or any successor regulation), and regardless of whether any member of the household has any past or present arrearages with a broadband provider, a household in which—  </w:t>
      </w:r>
    </w:p>
    <w:p w:rsidR="008735A8" w:rsidRPr="005861F5" w:rsidP="008735A8" w14:paraId="4E9252A1" w14:textId="77777777">
      <w:pPr>
        <w:widowControl/>
        <w:shd w:val="clear" w:color="auto" w:fill="FFFFFF"/>
        <w:tabs>
          <w:tab w:val="left" w:pos="720"/>
        </w:tabs>
        <w:spacing w:before="100" w:beforeAutospacing="1" w:after="100" w:afterAutospacing="1" w:line="256" w:lineRule="auto"/>
        <w:contextualSpacing/>
        <w:rPr>
          <w:snapToGrid/>
          <w:color w:val="000000"/>
          <w:kern w:val="0"/>
          <w:szCs w:val="22"/>
        </w:rPr>
      </w:pPr>
    </w:p>
    <w:p w:rsidR="008735A8" w:rsidRPr="005861F5" w:rsidP="008735A8" w14:paraId="5E78CC58" w14:textId="77777777">
      <w:pPr>
        <w:widowControl/>
        <w:shd w:val="clear" w:color="auto" w:fill="FFFFFF"/>
        <w:tabs>
          <w:tab w:val="left" w:pos="720"/>
        </w:tabs>
        <w:spacing w:before="100" w:beforeAutospacing="1" w:after="100" w:afterAutospacing="1" w:line="256" w:lineRule="auto"/>
        <w:ind w:firstLine="720"/>
        <w:contextualSpacing/>
        <w:rPr>
          <w:snapToGrid/>
          <w:color w:val="000000"/>
          <w:kern w:val="0"/>
          <w:szCs w:val="22"/>
        </w:rPr>
      </w:pPr>
      <w:r w:rsidRPr="005861F5">
        <w:rPr>
          <w:snapToGrid/>
          <w:color w:val="000000"/>
          <w:kern w:val="0"/>
          <w:szCs w:val="22"/>
        </w:rPr>
        <w:t>(</w:t>
      </w:r>
      <w:r>
        <w:rPr>
          <w:snapToGrid/>
          <w:color w:val="000000"/>
          <w:kern w:val="0"/>
          <w:szCs w:val="22"/>
        </w:rPr>
        <w:t>1</w:t>
      </w:r>
      <w:r w:rsidRPr="005861F5">
        <w:rPr>
          <w:snapToGrid/>
          <w:color w:val="000000"/>
          <w:kern w:val="0"/>
          <w:szCs w:val="22"/>
        </w:rPr>
        <w:t xml:space="preserve">) at least one member of the household meets the qualifications in subsection (a) or (b) of section 54.409 of title 47, Code of Federal Regulations (or any successor regulation); </w:t>
      </w:r>
    </w:p>
    <w:p w:rsidR="008735A8" w:rsidRPr="005861F5" w:rsidP="008735A8" w14:paraId="5B442E59" w14:textId="77777777">
      <w:pPr>
        <w:widowControl/>
        <w:shd w:val="clear" w:color="auto" w:fill="FFFFFF"/>
        <w:tabs>
          <w:tab w:val="left" w:pos="720"/>
        </w:tabs>
        <w:spacing w:before="100" w:beforeAutospacing="1" w:after="100" w:afterAutospacing="1" w:line="256" w:lineRule="auto"/>
        <w:ind w:firstLine="720"/>
        <w:contextualSpacing/>
        <w:rPr>
          <w:snapToGrid/>
          <w:color w:val="000000"/>
          <w:kern w:val="0"/>
          <w:szCs w:val="22"/>
        </w:rPr>
      </w:pPr>
    </w:p>
    <w:p w:rsidR="008735A8" w:rsidRPr="005861F5" w:rsidP="008735A8" w14:paraId="61B2F920" w14:textId="77777777">
      <w:pPr>
        <w:widowControl/>
        <w:shd w:val="clear" w:color="auto" w:fill="FFFFFF"/>
        <w:tabs>
          <w:tab w:val="left" w:pos="720"/>
        </w:tabs>
        <w:spacing w:before="100" w:beforeAutospacing="1" w:after="100" w:afterAutospacing="1" w:line="256" w:lineRule="auto"/>
        <w:ind w:firstLine="720"/>
        <w:contextualSpacing/>
        <w:rPr>
          <w:snapToGrid/>
          <w:color w:val="000000"/>
          <w:kern w:val="0"/>
          <w:szCs w:val="22"/>
        </w:rPr>
      </w:pPr>
      <w:r w:rsidRPr="005861F5">
        <w:rPr>
          <w:snapToGrid/>
          <w:color w:val="000000"/>
          <w:kern w:val="0"/>
          <w:szCs w:val="22"/>
        </w:rPr>
        <w:t>(</w:t>
      </w:r>
      <w:r>
        <w:rPr>
          <w:snapToGrid/>
          <w:color w:val="000000"/>
          <w:kern w:val="0"/>
          <w:szCs w:val="22"/>
        </w:rPr>
        <w:t>2</w:t>
      </w:r>
      <w:r w:rsidRPr="005861F5">
        <w:rPr>
          <w:snapToGrid/>
          <w:color w:val="000000"/>
          <w:kern w:val="0"/>
          <w:szCs w:val="22"/>
        </w:rPr>
        <w:t xml:space="preserve">) at least one member of the household has applied for and been approved to receive benefits under the free and reduced price lunch program under the Richard B. Russell National School Lunch Act (42 U.S.C. </w:t>
      </w:r>
      <w:r>
        <w:rPr>
          <w:snapToGrid/>
          <w:color w:val="000000"/>
          <w:kern w:val="0"/>
          <w:szCs w:val="22"/>
        </w:rPr>
        <w:t xml:space="preserve">§ </w:t>
      </w:r>
      <w:r w:rsidRPr="005861F5">
        <w:rPr>
          <w:snapToGrid/>
          <w:color w:val="000000"/>
          <w:kern w:val="0"/>
          <w:szCs w:val="22"/>
        </w:rPr>
        <w:t xml:space="preserve">1751 et seq.) or the school breakfast program under section 4 of the Child Nutrition Act of 1966 (42 U.S.C. </w:t>
      </w:r>
      <w:r>
        <w:rPr>
          <w:snapToGrid/>
          <w:color w:val="000000"/>
          <w:kern w:val="0"/>
          <w:szCs w:val="22"/>
        </w:rPr>
        <w:t xml:space="preserve">§ </w:t>
      </w:r>
      <w:r w:rsidRPr="005861F5">
        <w:rPr>
          <w:snapToGrid/>
          <w:color w:val="000000"/>
          <w:kern w:val="0"/>
          <w:szCs w:val="22"/>
        </w:rPr>
        <w:t xml:space="preserve">1773); </w:t>
      </w:r>
    </w:p>
    <w:p w:rsidR="008735A8" w:rsidRPr="005861F5" w:rsidP="008735A8" w14:paraId="2A0C36F0" w14:textId="77777777">
      <w:pPr>
        <w:widowControl/>
        <w:shd w:val="clear" w:color="auto" w:fill="FFFFFF"/>
        <w:tabs>
          <w:tab w:val="left" w:pos="720"/>
        </w:tabs>
        <w:spacing w:before="100" w:beforeAutospacing="1" w:after="100" w:afterAutospacing="1" w:line="256" w:lineRule="auto"/>
        <w:ind w:firstLine="720"/>
        <w:contextualSpacing/>
        <w:rPr>
          <w:snapToGrid/>
          <w:color w:val="000000"/>
          <w:kern w:val="0"/>
          <w:szCs w:val="22"/>
        </w:rPr>
      </w:pPr>
    </w:p>
    <w:p w:rsidR="008735A8" w:rsidRPr="005861F5" w:rsidP="008735A8" w14:paraId="31A467C2" w14:textId="77777777">
      <w:pPr>
        <w:widowControl/>
        <w:shd w:val="clear" w:color="auto" w:fill="FFFFFF"/>
        <w:tabs>
          <w:tab w:val="left" w:pos="720"/>
        </w:tabs>
        <w:spacing w:before="100" w:beforeAutospacing="1" w:after="100" w:afterAutospacing="1" w:line="256" w:lineRule="auto"/>
        <w:ind w:firstLine="720"/>
        <w:contextualSpacing/>
        <w:rPr>
          <w:snapToGrid/>
          <w:color w:val="000000"/>
          <w:kern w:val="0"/>
          <w:szCs w:val="22"/>
        </w:rPr>
      </w:pPr>
      <w:r w:rsidRPr="005861F5">
        <w:rPr>
          <w:snapToGrid/>
          <w:color w:val="000000"/>
          <w:kern w:val="0"/>
          <w:szCs w:val="22"/>
        </w:rPr>
        <w:t>(</w:t>
      </w:r>
      <w:r>
        <w:rPr>
          <w:snapToGrid/>
          <w:color w:val="000000"/>
          <w:kern w:val="0"/>
          <w:szCs w:val="22"/>
        </w:rPr>
        <w:t>3</w:t>
      </w:r>
      <w:r w:rsidRPr="005861F5">
        <w:rPr>
          <w:snapToGrid/>
          <w:color w:val="000000"/>
          <w:kern w:val="0"/>
          <w:szCs w:val="22"/>
        </w:rPr>
        <w:t xml:space="preserve">) at least one member of the household has experienced a substantial loss of income since February 29, 2020, that is documented by layoff or furlough notice, application for unemployment insurance benefits, or similar documentation or that is otherwise verifiable through the National Verifier or National Lifeline Accountability Database; </w:t>
      </w:r>
    </w:p>
    <w:p w:rsidR="008735A8" w:rsidRPr="005861F5" w:rsidP="008735A8" w14:paraId="0B2D5DC3" w14:textId="77777777">
      <w:pPr>
        <w:widowControl/>
        <w:shd w:val="clear" w:color="auto" w:fill="FFFFFF"/>
        <w:tabs>
          <w:tab w:val="left" w:pos="720"/>
        </w:tabs>
        <w:spacing w:before="100" w:beforeAutospacing="1" w:after="100" w:afterAutospacing="1" w:line="256" w:lineRule="auto"/>
        <w:ind w:firstLine="720"/>
        <w:contextualSpacing/>
        <w:rPr>
          <w:snapToGrid/>
          <w:color w:val="000000"/>
          <w:kern w:val="0"/>
          <w:szCs w:val="22"/>
        </w:rPr>
      </w:pPr>
    </w:p>
    <w:p w:rsidR="008735A8" w:rsidRPr="005861F5" w:rsidP="008735A8" w14:paraId="6672C4F9" w14:textId="77777777">
      <w:pPr>
        <w:widowControl/>
        <w:shd w:val="clear" w:color="auto" w:fill="FFFFFF"/>
        <w:tabs>
          <w:tab w:val="left" w:pos="720"/>
        </w:tabs>
        <w:spacing w:before="100" w:beforeAutospacing="1" w:after="100" w:afterAutospacing="1" w:line="256" w:lineRule="auto"/>
        <w:ind w:firstLine="720"/>
        <w:contextualSpacing/>
        <w:rPr>
          <w:snapToGrid/>
          <w:color w:val="000000"/>
          <w:kern w:val="0"/>
          <w:szCs w:val="22"/>
        </w:rPr>
      </w:pPr>
      <w:r w:rsidRPr="005861F5">
        <w:rPr>
          <w:snapToGrid/>
          <w:color w:val="000000"/>
          <w:kern w:val="0"/>
          <w:szCs w:val="22"/>
        </w:rPr>
        <w:t>(</w:t>
      </w:r>
      <w:r>
        <w:rPr>
          <w:snapToGrid/>
          <w:color w:val="000000"/>
          <w:kern w:val="0"/>
          <w:szCs w:val="22"/>
        </w:rPr>
        <w:t>4</w:t>
      </w:r>
      <w:r w:rsidRPr="005861F5">
        <w:rPr>
          <w:snapToGrid/>
          <w:color w:val="000000"/>
          <w:kern w:val="0"/>
          <w:szCs w:val="22"/>
        </w:rPr>
        <w:t xml:space="preserve">) at least one member of the household has received a Federal Pell Grant under section 401 of the Higher Education Act of 1965 (20 U.S.C. </w:t>
      </w:r>
      <w:r>
        <w:rPr>
          <w:snapToGrid/>
          <w:color w:val="000000"/>
          <w:kern w:val="0"/>
          <w:szCs w:val="22"/>
        </w:rPr>
        <w:t xml:space="preserve">§ </w:t>
      </w:r>
      <w:r w:rsidRPr="005861F5">
        <w:rPr>
          <w:snapToGrid/>
          <w:color w:val="000000"/>
          <w:kern w:val="0"/>
          <w:szCs w:val="22"/>
        </w:rPr>
        <w:t xml:space="preserve">1070a) in the current award year, if such award is verifiable through the National Verifier or National Lifeline Accountability Database or the participating provider verifies eligibility under </w:t>
      </w:r>
      <w:r>
        <w:rPr>
          <w:snapToGrid/>
          <w:color w:val="000000"/>
          <w:kern w:val="0"/>
          <w:szCs w:val="22"/>
        </w:rPr>
        <w:t>section 54.1606(a)(2) of title 47, Code of Federal Regulations</w:t>
      </w:r>
      <w:r w:rsidRPr="005861F5">
        <w:rPr>
          <w:snapToGrid/>
          <w:color w:val="000000"/>
          <w:kern w:val="0"/>
          <w:szCs w:val="22"/>
        </w:rPr>
        <w:t xml:space="preserve">; or </w:t>
      </w:r>
    </w:p>
    <w:p w:rsidR="008735A8" w:rsidRPr="005861F5" w:rsidP="008735A8" w14:paraId="5BFB7B11" w14:textId="77777777">
      <w:pPr>
        <w:widowControl/>
        <w:shd w:val="clear" w:color="auto" w:fill="FFFFFF"/>
        <w:tabs>
          <w:tab w:val="left" w:pos="720"/>
        </w:tabs>
        <w:spacing w:before="100" w:beforeAutospacing="1" w:after="100" w:afterAutospacing="1" w:line="256" w:lineRule="auto"/>
        <w:ind w:firstLine="720"/>
        <w:contextualSpacing/>
        <w:rPr>
          <w:snapToGrid/>
          <w:color w:val="000000"/>
          <w:kern w:val="0"/>
          <w:szCs w:val="22"/>
        </w:rPr>
      </w:pPr>
    </w:p>
    <w:p w:rsidR="008735A8" w:rsidRPr="005861F5" w:rsidP="008735A8" w14:paraId="59AD299E" w14:textId="77777777">
      <w:pPr>
        <w:widowControl/>
        <w:shd w:val="clear" w:color="auto" w:fill="FFFFFF"/>
        <w:tabs>
          <w:tab w:val="left" w:pos="720"/>
        </w:tabs>
        <w:spacing w:before="100" w:beforeAutospacing="1" w:after="100" w:afterAutospacing="1" w:line="256" w:lineRule="auto"/>
        <w:ind w:firstLine="720"/>
        <w:contextualSpacing/>
        <w:rPr>
          <w:snapToGrid/>
          <w:color w:val="000000"/>
          <w:kern w:val="0"/>
          <w:szCs w:val="22"/>
        </w:rPr>
      </w:pPr>
      <w:r w:rsidRPr="005861F5">
        <w:rPr>
          <w:snapToGrid/>
          <w:color w:val="000000"/>
          <w:kern w:val="0"/>
          <w:szCs w:val="22"/>
        </w:rPr>
        <w:t>(</w:t>
      </w:r>
      <w:r>
        <w:rPr>
          <w:snapToGrid/>
          <w:color w:val="000000"/>
          <w:kern w:val="0"/>
          <w:szCs w:val="22"/>
        </w:rPr>
        <w:t>5</w:t>
      </w:r>
      <w:r w:rsidRPr="005861F5">
        <w:rPr>
          <w:snapToGrid/>
          <w:color w:val="000000"/>
          <w:kern w:val="0"/>
          <w:szCs w:val="22"/>
        </w:rPr>
        <w:t xml:space="preserve">) at least one member of the household meets the eligibility criteria for a participating provider’s existing low-income or COVID–19 program, subject to the requirements of </w:t>
      </w:r>
      <w:r>
        <w:rPr>
          <w:snapToGrid/>
          <w:color w:val="000000"/>
          <w:kern w:val="0"/>
          <w:szCs w:val="22"/>
        </w:rPr>
        <w:t>section 54.1606(a)(2) of title 47, Code of Federal Regulations</w:t>
      </w:r>
      <w:r w:rsidRPr="005861F5">
        <w:rPr>
          <w:snapToGrid/>
          <w:color w:val="000000"/>
          <w:kern w:val="0"/>
          <w:szCs w:val="22"/>
        </w:rPr>
        <w:t xml:space="preserve">. </w:t>
      </w:r>
    </w:p>
    <w:p w:rsidR="008735A8" w:rsidRPr="005861F5" w:rsidP="008735A8" w14:paraId="6322888F" w14:textId="77777777">
      <w:pPr>
        <w:widowControl/>
        <w:shd w:val="clear" w:color="auto" w:fill="FFFFFF"/>
        <w:tabs>
          <w:tab w:val="left" w:pos="720"/>
        </w:tabs>
        <w:spacing w:before="100" w:beforeAutospacing="1" w:after="100" w:afterAutospacing="1" w:line="256" w:lineRule="auto"/>
        <w:contextualSpacing/>
        <w:rPr>
          <w:snapToGrid/>
          <w:color w:val="000000"/>
          <w:kern w:val="0"/>
          <w:szCs w:val="22"/>
        </w:rPr>
      </w:pPr>
    </w:p>
    <w:p w:rsidR="008735A8" w:rsidRPr="005861F5" w:rsidP="008735A8" w14:paraId="3EDDC0F2" w14:textId="77777777">
      <w:pPr>
        <w:widowControl/>
        <w:shd w:val="clear" w:color="auto" w:fill="FFFFFF"/>
        <w:tabs>
          <w:tab w:val="left" w:pos="720"/>
        </w:tabs>
        <w:spacing w:before="100" w:beforeAutospacing="1" w:after="100" w:afterAutospacing="1" w:line="256" w:lineRule="auto"/>
        <w:contextualSpacing/>
        <w:rPr>
          <w:snapToGrid/>
          <w:color w:val="000000"/>
          <w:kern w:val="0"/>
          <w:szCs w:val="22"/>
        </w:rPr>
      </w:pPr>
      <w:r w:rsidRPr="005861F5">
        <w:rPr>
          <w:snapToGrid/>
          <w:color w:val="000000"/>
          <w:kern w:val="0"/>
          <w:szCs w:val="22"/>
        </w:rPr>
        <w:t>(</w:t>
      </w:r>
      <w:r>
        <w:rPr>
          <w:snapToGrid/>
          <w:color w:val="000000"/>
          <w:kern w:val="0"/>
          <w:szCs w:val="22"/>
        </w:rPr>
        <w:t>i</w:t>
      </w:r>
      <w:r w:rsidRPr="005861F5">
        <w:rPr>
          <w:snapToGrid/>
          <w:color w:val="000000"/>
          <w:kern w:val="0"/>
          <w:szCs w:val="22"/>
        </w:rPr>
        <w:t xml:space="preserve">) </w:t>
      </w:r>
      <w:r w:rsidRPr="00EA2CE5">
        <w:rPr>
          <w:i/>
          <w:iCs/>
          <w:snapToGrid/>
          <w:color w:val="000000"/>
          <w:kern w:val="0"/>
          <w:szCs w:val="22"/>
        </w:rPr>
        <w:t>Emergency broadband benefit</w:t>
      </w:r>
      <w:r w:rsidRPr="005861F5">
        <w:rPr>
          <w:snapToGrid/>
          <w:color w:val="000000"/>
          <w:kern w:val="0"/>
          <w:szCs w:val="22"/>
        </w:rPr>
        <w:t>.</w:t>
      </w:r>
      <w:r>
        <w:rPr>
          <w:snapToGrid/>
          <w:color w:val="000000"/>
          <w:kern w:val="0"/>
          <w:szCs w:val="22"/>
        </w:rPr>
        <w:t xml:space="preserve"> </w:t>
      </w:r>
      <w:r w:rsidRPr="005861F5">
        <w:rPr>
          <w:snapToGrid/>
          <w:color w:val="000000"/>
          <w:kern w:val="0"/>
          <w:szCs w:val="22"/>
        </w:rPr>
        <w:t xml:space="preserve">The term ‘‘emergency broadband benefit’’ means a monthly discount for an eligible household applied to the actual amount charged to such household, which shall be no more than the standard rate for an </w:t>
      </w:r>
      <w:r>
        <w:rPr>
          <w:snapToGrid/>
          <w:color w:val="000000"/>
          <w:kern w:val="0"/>
          <w:szCs w:val="22"/>
        </w:rPr>
        <w:t>I</w:t>
      </w:r>
      <w:r w:rsidRPr="005861F5">
        <w:rPr>
          <w:snapToGrid/>
          <w:color w:val="000000"/>
          <w:kern w:val="0"/>
          <w:szCs w:val="22"/>
        </w:rPr>
        <w:t xml:space="preserve">nternet service offering and associated equipment, in an amount equal to such amount charged, but not more than $50, or, if an </w:t>
      </w:r>
      <w:r>
        <w:rPr>
          <w:snapToGrid/>
          <w:color w:val="000000"/>
          <w:kern w:val="0"/>
          <w:szCs w:val="22"/>
        </w:rPr>
        <w:t>I</w:t>
      </w:r>
      <w:r w:rsidRPr="005861F5">
        <w:rPr>
          <w:snapToGrid/>
          <w:color w:val="000000"/>
          <w:kern w:val="0"/>
          <w:szCs w:val="22"/>
        </w:rPr>
        <w:t xml:space="preserve">nternet service offering is provided to an eligible household on Tribal land, not more than $75. </w:t>
      </w:r>
    </w:p>
    <w:p w:rsidR="008735A8" w:rsidRPr="005861F5" w:rsidP="008735A8" w14:paraId="5C3FEC70" w14:textId="77777777">
      <w:pPr>
        <w:widowControl/>
        <w:shd w:val="clear" w:color="auto" w:fill="FFFFFF"/>
        <w:tabs>
          <w:tab w:val="left" w:pos="720"/>
        </w:tabs>
        <w:spacing w:before="100" w:beforeAutospacing="1" w:after="100" w:afterAutospacing="1" w:line="256" w:lineRule="auto"/>
        <w:contextualSpacing/>
        <w:rPr>
          <w:snapToGrid/>
          <w:color w:val="000000"/>
          <w:kern w:val="0"/>
          <w:szCs w:val="22"/>
        </w:rPr>
      </w:pPr>
    </w:p>
    <w:p w:rsidR="008735A8" w:rsidRPr="005861F5" w:rsidP="008735A8" w14:paraId="1B5E6D71" w14:textId="77777777">
      <w:pPr>
        <w:widowControl/>
        <w:shd w:val="clear" w:color="auto" w:fill="FFFFFF"/>
        <w:tabs>
          <w:tab w:val="left" w:pos="720"/>
        </w:tabs>
        <w:spacing w:before="100" w:beforeAutospacing="1" w:after="100" w:afterAutospacing="1" w:line="256" w:lineRule="auto"/>
        <w:contextualSpacing/>
        <w:rPr>
          <w:snapToGrid/>
          <w:color w:val="000000"/>
          <w:kern w:val="0"/>
          <w:szCs w:val="22"/>
        </w:rPr>
      </w:pPr>
      <w:r w:rsidRPr="005861F5">
        <w:rPr>
          <w:snapToGrid/>
          <w:color w:val="000000"/>
          <w:kern w:val="0"/>
          <w:szCs w:val="22"/>
        </w:rPr>
        <w:t>(</w:t>
      </w:r>
      <w:r>
        <w:rPr>
          <w:snapToGrid/>
          <w:color w:val="000000"/>
          <w:kern w:val="0"/>
          <w:szCs w:val="22"/>
        </w:rPr>
        <w:t>j</w:t>
      </w:r>
      <w:r w:rsidRPr="005861F5">
        <w:rPr>
          <w:snapToGrid/>
          <w:color w:val="000000"/>
          <w:kern w:val="0"/>
          <w:szCs w:val="22"/>
        </w:rPr>
        <w:t xml:space="preserve">) </w:t>
      </w:r>
      <w:r>
        <w:rPr>
          <w:i/>
          <w:iCs/>
          <w:snapToGrid/>
          <w:color w:val="000000"/>
          <w:kern w:val="0"/>
          <w:szCs w:val="22"/>
        </w:rPr>
        <w:t>Emergency period</w:t>
      </w:r>
      <w:r w:rsidRPr="005861F5">
        <w:rPr>
          <w:snapToGrid/>
          <w:color w:val="000000"/>
          <w:kern w:val="0"/>
          <w:szCs w:val="22"/>
        </w:rPr>
        <w:t>.</w:t>
      </w:r>
      <w:r>
        <w:rPr>
          <w:snapToGrid/>
          <w:color w:val="000000"/>
          <w:kern w:val="0"/>
          <w:szCs w:val="22"/>
        </w:rPr>
        <w:t xml:space="preserve"> </w:t>
      </w:r>
      <w:r w:rsidRPr="005861F5">
        <w:rPr>
          <w:snapToGrid/>
          <w:color w:val="000000"/>
          <w:kern w:val="0"/>
          <w:szCs w:val="22"/>
        </w:rPr>
        <w:t xml:space="preserve">The term ‘‘emergency period’’ means the period that— </w:t>
      </w:r>
    </w:p>
    <w:p w:rsidR="008735A8" w:rsidRPr="005861F5" w:rsidP="008735A8" w14:paraId="109938FB" w14:textId="77777777">
      <w:pPr>
        <w:widowControl/>
        <w:shd w:val="clear" w:color="auto" w:fill="FFFFFF"/>
        <w:tabs>
          <w:tab w:val="left" w:pos="720"/>
        </w:tabs>
        <w:spacing w:before="100" w:beforeAutospacing="1" w:after="100" w:afterAutospacing="1" w:line="256" w:lineRule="auto"/>
        <w:contextualSpacing/>
        <w:rPr>
          <w:snapToGrid/>
          <w:color w:val="000000"/>
          <w:kern w:val="0"/>
          <w:szCs w:val="22"/>
        </w:rPr>
      </w:pPr>
    </w:p>
    <w:p w:rsidR="008735A8" w:rsidRPr="005861F5" w:rsidP="008735A8" w14:paraId="612BC01C" w14:textId="77777777">
      <w:pPr>
        <w:widowControl/>
        <w:shd w:val="clear" w:color="auto" w:fill="FFFFFF"/>
        <w:tabs>
          <w:tab w:val="left" w:pos="720"/>
        </w:tabs>
        <w:spacing w:before="100" w:beforeAutospacing="1" w:after="100" w:afterAutospacing="1" w:line="256" w:lineRule="auto"/>
        <w:ind w:firstLine="720"/>
        <w:contextualSpacing/>
        <w:rPr>
          <w:snapToGrid/>
          <w:color w:val="000000"/>
          <w:kern w:val="0"/>
          <w:szCs w:val="22"/>
        </w:rPr>
      </w:pPr>
      <w:r w:rsidRPr="005861F5">
        <w:rPr>
          <w:snapToGrid/>
          <w:color w:val="000000"/>
          <w:kern w:val="0"/>
          <w:szCs w:val="22"/>
        </w:rPr>
        <w:t>(</w:t>
      </w:r>
      <w:r>
        <w:rPr>
          <w:snapToGrid/>
          <w:color w:val="000000"/>
          <w:kern w:val="0"/>
          <w:szCs w:val="22"/>
        </w:rPr>
        <w:t>1</w:t>
      </w:r>
      <w:r w:rsidRPr="005861F5">
        <w:rPr>
          <w:snapToGrid/>
          <w:color w:val="000000"/>
          <w:kern w:val="0"/>
          <w:szCs w:val="22"/>
        </w:rPr>
        <w:t xml:space="preserve">) begins on the date of the enactment of this Act; and </w:t>
      </w:r>
    </w:p>
    <w:p w:rsidR="008735A8" w:rsidRPr="005861F5" w:rsidP="008735A8" w14:paraId="6675E496" w14:textId="77777777">
      <w:pPr>
        <w:widowControl/>
        <w:shd w:val="clear" w:color="auto" w:fill="FFFFFF"/>
        <w:tabs>
          <w:tab w:val="left" w:pos="720"/>
        </w:tabs>
        <w:spacing w:before="100" w:beforeAutospacing="1" w:after="100" w:afterAutospacing="1" w:line="256" w:lineRule="auto"/>
        <w:ind w:firstLine="720"/>
        <w:contextualSpacing/>
        <w:rPr>
          <w:snapToGrid/>
          <w:color w:val="000000"/>
          <w:kern w:val="0"/>
          <w:szCs w:val="22"/>
        </w:rPr>
      </w:pPr>
    </w:p>
    <w:p w:rsidR="008735A8" w:rsidRPr="005861F5" w:rsidP="008735A8" w14:paraId="53CF3658" w14:textId="77777777">
      <w:pPr>
        <w:widowControl/>
        <w:shd w:val="clear" w:color="auto" w:fill="FFFFFF"/>
        <w:tabs>
          <w:tab w:val="left" w:pos="720"/>
        </w:tabs>
        <w:spacing w:before="100" w:beforeAutospacing="1" w:after="100" w:afterAutospacing="1" w:line="256" w:lineRule="auto"/>
        <w:ind w:firstLine="720"/>
        <w:contextualSpacing/>
        <w:rPr>
          <w:snapToGrid/>
          <w:color w:val="000000"/>
          <w:kern w:val="0"/>
          <w:szCs w:val="22"/>
        </w:rPr>
      </w:pPr>
      <w:r w:rsidRPr="005861F5">
        <w:rPr>
          <w:snapToGrid/>
          <w:color w:val="000000"/>
          <w:kern w:val="0"/>
          <w:szCs w:val="22"/>
        </w:rPr>
        <w:t>(</w:t>
      </w:r>
      <w:r>
        <w:rPr>
          <w:snapToGrid/>
          <w:color w:val="000000"/>
          <w:kern w:val="0"/>
          <w:szCs w:val="22"/>
        </w:rPr>
        <w:t>2</w:t>
      </w:r>
      <w:r w:rsidRPr="005861F5">
        <w:rPr>
          <w:snapToGrid/>
          <w:color w:val="000000"/>
          <w:kern w:val="0"/>
          <w:szCs w:val="22"/>
        </w:rPr>
        <w:t xml:space="preserve">) ends on the date that is 6 months after the date on which the determination by the Secretary of Health and Human Services pursuant to section 319 of the Public Health Service Act (42 U.S.C. 247d) that a public health emergency exists as a result of COVID–19, including any renewal thereof, terminates. </w:t>
      </w:r>
    </w:p>
    <w:p w:rsidR="008735A8" w:rsidP="008735A8" w14:paraId="4F649E5E" w14:textId="77777777">
      <w:pPr>
        <w:widowControl/>
        <w:shd w:val="clear" w:color="auto" w:fill="FFFFFF"/>
        <w:tabs>
          <w:tab w:val="left" w:pos="720"/>
        </w:tabs>
        <w:spacing w:before="100" w:beforeAutospacing="1" w:after="100" w:afterAutospacing="1" w:line="256" w:lineRule="auto"/>
        <w:contextualSpacing/>
        <w:rPr>
          <w:snapToGrid/>
          <w:color w:val="000000"/>
          <w:kern w:val="0"/>
          <w:szCs w:val="22"/>
        </w:rPr>
      </w:pPr>
    </w:p>
    <w:p w:rsidR="008735A8" w:rsidP="008735A8" w14:paraId="621C522A" w14:textId="77777777">
      <w:pPr>
        <w:widowControl/>
        <w:shd w:val="clear" w:color="auto" w:fill="FFFFFF"/>
        <w:tabs>
          <w:tab w:val="left" w:pos="720"/>
        </w:tabs>
        <w:spacing w:before="100" w:beforeAutospacing="1" w:after="100" w:afterAutospacing="1" w:line="256" w:lineRule="auto"/>
        <w:contextualSpacing/>
        <w:rPr>
          <w:snapToGrid/>
          <w:color w:val="000000"/>
          <w:kern w:val="0"/>
          <w:szCs w:val="22"/>
        </w:rPr>
      </w:pPr>
      <w:r w:rsidRPr="00EA2CE5">
        <w:rPr>
          <w:snapToGrid/>
          <w:color w:val="000000"/>
          <w:kern w:val="0"/>
          <w:szCs w:val="22"/>
        </w:rPr>
        <w:t>(</w:t>
      </w:r>
      <w:r>
        <w:rPr>
          <w:snapToGrid/>
          <w:color w:val="000000"/>
          <w:kern w:val="0"/>
          <w:szCs w:val="22"/>
        </w:rPr>
        <w:t>k</w:t>
      </w:r>
      <w:r w:rsidRPr="00EA2CE5">
        <w:rPr>
          <w:snapToGrid/>
          <w:color w:val="000000"/>
          <w:kern w:val="0"/>
          <w:szCs w:val="22"/>
        </w:rPr>
        <w:t xml:space="preserve">) </w:t>
      </w:r>
      <w:r w:rsidRPr="00EA2CE5">
        <w:rPr>
          <w:i/>
          <w:iCs/>
          <w:snapToGrid/>
          <w:color w:val="000000"/>
          <w:kern w:val="0"/>
          <w:szCs w:val="22"/>
        </w:rPr>
        <w:t>Enrollment representative</w:t>
      </w:r>
      <w:r w:rsidRPr="00EA2CE5">
        <w:rPr>
          <w:snapToGrid/>
          <w:color w:val="000000"/>
          <w:kern w:val="0"/>
          <w:szCs w:val="22"/>
        </w:rPr>
        <w:t xml:space="preserve">. An employee, agent, contractor, or subcontractor, acting on behalf of an eligible telecommunications carrier or third-party entity, who directly or indirectly provides information to the </w:t>
      </w:r>
      <w:r>
        <w:rPr>
          <w:snapToGrid/>
          <w:color w:val="000000"/>
          <w:kern w:val="0"/>
          <w:szCs w:val="22"/>
        </w:rPr>
        <w:t>Administrator</w:t>
      </w:r>
      <w:r w:rsidRPr="00EA2CE5">
        <w:rPr>
          <w:snapToGrid/>
          <w:color w:val="000000"/>
          <w:kern w:val="0"/>
          <w:szCs w:val="22"/>
        </w:rPr>
        <w:t xml:space="preserve"> for the purpose of eligibility verification, enrollment, subscriber personal information updates, benefit transfers, or de-enrollment.</w:t>
      </w:r>
    </w:p>
    <w:p w:rsidR="008735A8" w:rsidP="008735A8" w14:paraId="7389032D" w14:textId="77777777">
      <w:pPr>
        <w:widowControl/>
        <w:shd w:val="clear" w:color="auto" w:fill="FFFFFF"/>
        <w:tabs>
          <w:tab w:val="left" w:pos="720"/>
        </w:tabs>
        <w:spacing w:before="100" w:beforeAutospacing="1" w:after="100" w:afterAutospacing="1" w:line="256" w:lineRule="auto"/>
        <w:contextualSpacing/>
        <w:rPr>
          <w:snapToGrid/>
          <w:color w:val="000000"/>
          <w:kern w:val="0"/>
          <w:szCs w:val="22"/>
        </w:rPr>
      </w:pPr>
    </w:p>
    <w:p w:rsidR="008735A8" w:rsidP="008735A8" w14:paraId="6A4BC118" w14:textId="77777777">
      <w:pPr>
        <w:widowControl/>
        <w:shd w:val="clear" w:color="auto" w:fill="FFFFFF"/>
        <w:tabs>
          <w:tab w:val="left" w:pos="720"/>
        </w:tabs>
        <w:spacing w:before="100" w:beforeAutospacing="1" w:after="100" w:afterAutospacing="1" w:line="256" w:lineRule="auto"/>
        <w:contextualSpacing/>
        <w:rPr>
          <w:snapToGrid/>
          <w:color w:val="000000"/>
          <w:kern w:val="0"/>
          <w:szCs w:val="22"/>
        </w:rPr>
      </w:pPr>
      <w:r w:rsidRPr="00EA2CE5">
        <w:rPr>
          <w:snapToGrid/>
          <w:color w:val="000000"/>
          <w:kern w:val="0"/>
          <w:szCs w:val="22"/>
        </w:rPr>
        <w:t>(</w:t>
      </w:r>
      <w:r>
        <w:rPr>
          <w:snapToGrid/>
          <w:color w:val="000000"/>
          <w:kern w:val="0"/>
          <w:szCs w:val="22"/>
        </w:rPr>
        <w:t>l</w:t>
      </w:r>
      <w:r w:rsidRPr="00EA2CE5">
        <w:rPr>
          <w:snapToGrid/>
          <w:color w:val="000000"/>
          <w:kern w:val="0"/>
          <w:szCs w:val="22"/>
        </w:rPr>
        <w:t xml:space="preserve">) </w:t>
      </w:r>
      <w:r w:rsidRPr="00EA2CE5">
        <w:rPr>
          <w:i/>
          <w:iCs/>
          <w:snapToGrid/>
          <w:color w:val="000000"/>
          <w:kern w:val="0"/>
          <w:szCs w:val="22"/>
        </w:rPr>
        <w:t>Household</w:t>
      </w:r>
      <w:r w:rsidRPr="00EA2CE5">
        <w:rPr>
          <w:snapToGrid/>
          <w:color w:val="000000"/>
          <w:kern w:val="0"/>
          <w:szCs w:val="22"/>
        </w:rPr>
        <w:t xml:space="preserve">. 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w:t>
      </w:r>
      <w:r w:rsidRPr="00EA2CE5">
        <w:rPr>
          <w:snapToGrid/>
          <w:color w:val="000000"/>
          <w:kern w:val="0"/>
          <w:szCs w:val="22"/>
        </w:rPr>
        <w:t>are considered to be</w:t>
      </w:r>
      <w:r w:rsidRPr="00EA2CE5">
        <w:rPr>
          <w:snapToGrid/>
          <w:color w:val="000000"/>
          <w:kern w:val="0"/>
          <w:szCs w:val="22"/>
        </w:rPr>
        <w:t xml:space="preserve"> part of the same household as their parents or guardians.</w:t>
      </w:r>
    </w:p>
    <w:p w:rsidR="008735A8" w:rsidRPr="005861F5" w:rsidP="008735A8" w14:paraId="773B9759" w14:textId="77777777">
      <w:pPr>
        <w:widowControl/>
        <w:shd w:val="clear" w:color="auto" w:fill="FFFFFF"/>
        <w:tabs>
          <w:tab w:val="left" w:pos="720"/>
        </w:tabs>
        <w:spacing w:before="100" w:beforeAutospacing="1" w:after="100" w:afterAutospacing="1" w:line="256" w:lineRule="auto"/>
        <w:contextualSpacing/>
        <w:rPr>
          <w:snapToGrid/>
          <w:color w:val="000000"/>
          <w:kern w:val="0"/>
          <w:szCs w:val="22"/>
        </w:rPr>
      </w:pPr>
    </w:p>
    <w:p w:rsidR="008735A8" w:rsidP="008735A8" w14:paraId="442A252C" w14:textId="77777777">
      <w:pPr>
        <w:widowControl/>
        <w:shd w:val="clear" w:color="auto" w:fill="FFFFFF"/>
        <w:tabs>
          <w:tab w:val="left" w:pos="720"/>
        </w:tabs>
        <w:spacing w:before="100" w:beforeAutospacing="1" w:after="100" w:afterAutospacing="1" w:line="256" w:lineRule="auto"/>
        <w:contextualSpacing/>
        <w:rPr>
          <w:snapToGrid/>
          <w:color w:val="000000"/>
          <w:kern w:val="0"/>
          <w:szCs w:val="22"/>
        </w:rPr>
      </w:pPr>
      <w:r>
        <w:rPr>
          <w:snapToGrid/>
          <w:color w:val="000000"/>
          <w:kern w:val="0"/>
          <w:szCs w:val="22"/>
        </w:rPr>
        <w:t>(m</w:t>
      </w:r>
      <w:r w:rsidRPr="00677CB4">
        <w:rPr>
          <w:snapToGrid/>
          <w:color w:val="000000"/>
          <w:kern w:val="0"/>
          <w:szCs w:val="22"/>
        </w:rPr>
        <w:t xml:space="preserve">) </w:t>
      </w:r>
      <w:r w:rsidRPr="00677CB4">
        <w:rPr>
          <w:i/>
          <w:iCs/>
          <w:snapToGrid/>
          <w:color w:val="000000"/>
          <w:kern w:val="0"/>
          <w:szCs w:val="22"/>
        </w:rPr>
        <w:t>Income</w:t>
      </w:r>
      <w:r w:rsidRPr="00677CB4">
        <w:rPr>
          <w:snapToGrid/>
          <w:color w:val="000000"/>
          <w:kern w:val="0"/>
          <w:szCs w:val="22"/>
        </w:rPr>
        <w:t xml:space="preserve">. “Income” means gross income as defined under section 61 of the Internal Revenue Code, 26 U.S.C. 61, for all members of the household. This means all income </w:t>
      </w:r>
      <w:r w:rsidRPr="00677CB4">
        <w:rPr>
          <w:snapToGrid/>
          <w:color w:val="000000"/>
          <w:kern w:val="0"/>
          <w:szCs w:val="22"/>
        </w:rPr>
        <w:t>actually received</w:t>
      </w:r>
      <w:r w:rsidRPr="00677CB4">
        <w:rPr>
          <w:snapToGrid/>
          <w:color w:val="000000"/>
          <w:kern w:val="0"/>
          <w:szCs w:val="22"/>
        </w:rPr>
        <w:t xml:space="preserve"> by all members of the household from whatever source derived, unless specifically excluded by the Internal Revenue Code, Part III of Title 26, 26 U.S.C. 101 et seq.</w:t>
      </w:r>
    </w:p>
    <w:p w:rsidR="008735A8" w:rsidP="008735A8" w14:paraId="1FE0DBEF" w14:textId="77777777">
      <w:pPr>
        <w:widowControl/>
        <w:shd w:val="clear" w:color="auto" w:fill="FFFFFF"/>
        <w:tabs>
          <w:tab w:val="left" w:pos="720"/>
        </w:tabs>
        <w:spacing w:before="100" w:beforeAutospacing="1" w:after="100" w:afterAutospacing="1" w:line="256" w:lineRule="auto"/>
        <w:contextualSpacing/>
        <w:rPr>
          <w:snapToGrid/>
          <w:color w:val="000000"/>
          <w:kern w:val="0"/>
          <w:szCs w:val="22"/>
        </w:rPr>
      </w:pPr>
    </w:p>
    <w:p w:rsidR="008735A8" w:rsidP="008735A8" w14:paraId="1062163A" w14:textId="77777777">
      <w:pPr>
        <w:widowControl/>
        <w:shd w:val="clear" w:color="auto" w:fill="FFFFFF"/>
        <w:tabs>
          <w:tab w:val="left" w:pos="720"/>
        </w:tabs>
        <w:spacing w:before="100" w:beforeAutospacing="1" w:after="100" w:afterAutospacing="1" w:line="256" w:lineRule="auto"/>
        <w:contextualSpacing/>
        <w:rPr>
          <w:snapToGrid/>
          <w:color w:val="000000"/>
          <w:kern w:val="0"/>
          <w:szCs w:val="22"/>
        </w:rPr>
      </w:pPr>
      <w:r w:rsidRPr="005861F5">
        <w:rPr>
          <w:snapToGrid/>
          <w:color w:val="000000"/>
          <w:kern w:val="0"/>
          <w:szCs w:val="22"/>
        </w:rPr>
        <w:t>(</w:t>
      </w:r>
      <w:r>
        <w:rPr>
          <w:snapToGrid/>
          <w:color w:val="000000"/>
          <w:kern w:val="0"/>
          <w:szCs w:val="22"/>
        </w:rPr>
        <w:t>n</w:t>
      </w:r>
      <w:r w:rsidRPr="005861F5">
        <w:rPr>
          <w:snapToGrid/>
          <w:color w:val="000000"/>
          <w:kern w:val="0"/>
          <w:szCs w:val="22"/>
        </w:rPr>
        <w:t xml:space="preserve">) </w:t>
      </w:r>
      <w:r>
        <w:rPr>
          <w:i/>
          <w:iCs/>
          <w:snapToGrid/>
          <w:color w:val="000000"/>
          <w:kern w:val="0"/>
          <w:szCs w:val="22"/>
        </w:rPr>
        <w:t>Internet service offering</w:t>
      </w:r>
      <w:r w:rsidRPr="005861F5">
        <w:rPr>
          <w:snapToGrid/>
          <w:color w:val="000000"/>
          <w:kern w:val="0"/>
          <w:szCs w:val="22"/>
        </w:rPr>
        <w:t>.</w:t>
      </w:r>
      <w:r>
        <w:rPr>
          <w:snapToGrid/>
          <w:color w:val="000000"/>
          <w:kern w:val="0"/>
          <w:szCs w:val="22"/>
        </w:rPr>
        <w:t xml:space="preserve"> </w:t>
      </w:r>
      <w:r w:rsidRPr="005861F5">
        <w:rPr>
          <w:snapToGrid/>
          <w:color w:val="000000"/>
          <w:kern w:val="0"/>
          <w:szCs w:val="22"/>
        </w:rPr>
        <w:t>The term ‘‘</w:t>
      </w:r>
      <w:r>
        <w:rPr>
          <w:snapToGrid/>
          <w:color w:val="000000"/>
          <w:kern w:val="0"/>
          <w:szCs w:val="22"/>
        </w:rPr>
        <w:t>I</w:t>
      </w:r>
      <w:r w:rsidRPr="005861F5">
        <w:rPr>
          <w:snapToGrid/>
          <w:color w:val="000000"/>
          <w:kern w:val="0"/>
          <w:szCs w:val="22"/>
        </w:rPr>
        <w:t xml:space="preserve">nternet service offering’’ means, with respect to a broadband provider, broadband </w:t>
      </w:r>
      <w:r>
        <w:rPr>
          <w:snapToGrid/>
          <w:color w:val="000000"/>
          <w:kern w:val="0"/>
          <w:szCs w:val="22"/>
        </w:rPr>
        <w:t>I</w:t>
      </w:r>
      <w:r w:rsidRPr="005861F5">
        <w:rPr>
          <w:snapToGrid/>
          <w:color w:val="000000"/>
          <w:kern w:val="0"/>
          <w:szCs w:val="22"/>
        </w:rPr>
        <w:t xml:space="preserve">nternet access service provided by such provider to a household, offered in the same manner, and on the same terms, as described in any of such provider’s offerings for broadband </w:t>
      </w:r>
      <w:r>
        <w:rPr>
          <w:snapToGrid/>
          <w:color w:val="000000"/>
          <w:kern w:val="0"/>
          <w:szCs w:val="22"/>
        </w:rPr>
        <w:t>I</w:t>
      </w:r>
      <w:r w:rsidRPr="005861F5">
        <w:rPr>
          <w:snapToGrid/>
          <w:color w:val="000000"/>
          <w:kern w:val="0"/>
          <w:szCs w:val="22"/>
        </w:rPr>
        <w:t xml:space="preserve">nternet access service to such household, as on December 1, 2020. </w:t>
      </w:r>
    </w:p>
    <w:p w:rsidR="008735A8" w:rsidP="008735A8" w14:paraId="1DFB5D9A" w14:textId="77777777">
      <w:pPr>
        <w:widowControl/>
        <w:shd w:val="clear" w:color="auto" w:fill="FFFFFF"/>
        <w:tabs>
          <w:tab w:val="left" w:pos="720"/>
        </w:tabs>
        <w:spacing w:before="100" w:beforeAutospacing="1" w:after="100" w:afterAutospacing="1" w:line="256" w:lineRule="auto"/>
        <w:contextualSpacing/>
        <w:rPr>
          <w:snapToGrid/>
          <w:color w:val="000000"/>
          <w:kern w:val="0"/>
          <w:szCs w:val="22"/>
        </w:rPr>
      </w:pPr>
    </w:p>
    <w:p w:rsidR="008735A8" w:rsidRPr="005861F5" w:rsidP="008735A8" w14:paraId="4F42AF11" w14:textId="77777777">
      <w:pPr>
        <w:widowControl/>
        <w:shd w:val="clear" w:color="auto" w:fill="FFFFFF"/>
        <w:tabs>
          <w:tab w:val="left" w:pos="720"/>
        </w:tabs>
        <w:spacing w:before="100" w:beforeAutospacing="1" w:after="100" w:afterAutospacing="1" w:line="256" w:lineRule="auto"/>
        <w:contextualSpacing/>
        <w:rPr>
          <w:snapToGrid/>
          <w:color w:val="000000"/>
          <w:kern w:val="0"/>
          <w:szCs w:val="22"/>
        </w:rPr>
      </w:pPr>
      <w:r w:rsidRPr="00EA2CE5">
        <w:rPr>
          <w:snapToGrid/>
          <w:color w:val="000000"/>
          <w:kern w:val="0"/>
          <w:szCs w:val="22"/>
        </w:rPr>
        <w:t>(</w:t>
      </w:r>
      <w:r>
        <w:rPr>
          <w:snapToGrid/>
          <w:color w:val="000000"/>
          <w:kern w:val="0"/>
          <w:szCs w:val="22"/>
        </w:rPr>
        <w:t>o</w:t>
      </w:r>
      <w:r w:rsidRPr="00EA2CE5">
        <w:rPr>
          <w:snapToGrid/>
          <w:color w:val="000000"/>
          <w:kern w:val="0"/>
          <w:szCs w:val="22"/>
        </w:rPr>
        <w:t xml:space="preserve">) </w:t>
      </w:r>
      <w:r w:rsidRPr="00EA2CE5">
        <w:rPr>
          <w:i/>
          <w:iCs/>
          <w:snapToGrid/>
          <w:color w:val="000000"/>
          <w:kern w:val="0"/>
          <w:szCs w:val="22"/>
        </w:rPr>
        <w:t>Lifeline qualifying assistance program</w:t>
      </w:r>
      <w:r w:rsidRPr="00EA2CE5">
        <w:rPr>
          <w:snapToGrid/>
          <w:color w:val="000000"/>
          <w:kern w:val="0"/>
          <w:szCs w:val="22"/>
        </w:rPr>
        <w:t>. A “</w:t>
      </w:r>
      <w:r>
        <w:rPr>
          <w:snapToGrid/>
          <w:color w:val="000000"/>
          <w:kern w:val="0"/>
          <w:szCs w:val="22"/>
        </w:rPr>
        <w:t xml:space="preserve">Lifeline </w:t>
      </w:r>
      <w:r w:rsidRPr="00EA2CE5">
        <w:rPr>
          <w:snapToGrid/>
          <w:color w:val="000000"/>
          <w:kern w:val="0"/>
          <w:szCs w:val="22"/>
        </w:rPr>
        <w:t xml:space="preserve">qualifying assistance program” means any of the federal or Tribal assistance programs the participation in which, pursuant to </w:t>
      </w:r>
      <w:r>
        <w:rPr>
          <w:snapToGrid/>
          <w:color w:val="000000"/>
          <w:kern w:val="0"/>
          <w:szCs w:val="22"/>
        </w:rPr>
        <w:t xml:space="preserve">47 CFR </w:t>
      </w:r>
      <w:r w:rsidRPr="00EA2CE5">
        <w:rPr>
          <w:snapToGrid/>
          <w:color w:val="000000"/>
          <w:kern w:val="0"/>
          <w:szCs w:val="22"/>
        </w:rPr>
        <w:t>§ 54.409(a) or (b), qualifies a consumer for Lifeline service, including Medicaid; Supplemental Nutrition Assistance Program; Supplemental Security Income; Federal Public Housing Assistance; Veterans and Survivors Pension Benefit; Bureau of Indian Affairs general assistance; Tribally administered Temporary Assistance for Needy Families (Tribal TANF); Head Start (only those households meeting its income qualifying standard); or the Food Distribution Program on Indian Reservations (FDPIR).</w:t>
      </w:r>
    </w:p>
    <w:p w:rsidR="008735A8" w:rsidRPr="005861F5" w:rsidP="008735A8" w14:paraId="4C42FC03" w14:textId="77777777">
      <w:pPr>
        <w:widowControl/>
        <w:shd w:val="clear" w:color="auto" w:fill="FFFFFF"/>
        <w:tabs>
          <w:tab w:val="left" w:pos="720"/>
        </w:tabs>
        <w:spacing w:before="100" w:beforeAutospacing="1" w:after="100" w:afterAutospacing="1" w:line="256" w:lineRule="auto"/>
        <w:contextualSpacing/>
        <w:rPr>
          <w:snapToGrid/>
          <w:color w:val="000000"/>
          <w:kern w:val="0"/>
          <w:szCs w:val="22"/>
        </w:rPr>
      </w:pPr>
    </w:p>
    <w:p w:rsidR="008735A8" w:rsidP="008735A8" w14:paraId="40CADAF4" w14:textId="77777777">
      <w:pPr>
        <w:widowControl/>
        <w:shd w:val="clear" w:color="auto" w:fill="FFFFFF"/>
        <w:tabs>
          <w:tab w:val="left" w:pos="720"/>
        </w:tabs>
        <w:spacing w:before="100" w:beforeAutospacing="1" w:after="100" w:afterAutospacing="1" w:line="256" w:lineRule="auto"/>
        <w:contextualSpacing/>
        <w:rPr>
          <w:snapToGrid/>
          <w:color w:val="000000"/>
          <w:kern w:val="0"/>
          <w:szCs w:val="22"/>
        </w:rPr>
      </w:pPr>
      <w:r w:rsidRPr="00EA2CE5">
        <w:rPr>
          <w:snapToGrid/>
          <w:color w:val="000000"/>
          <w:kern w:val="0"/>
          <w:szCs w:val="22"/>
        </w:rPr>
        <w:t>(</w:t>
      </w:r>
      <w:r>
        <w:rPr>
          <w:snapToGrid/>
          <w:color w:val="000000"/>
          <w:kern w:val="0"/>
          <w:szCs w:val="22"/>
        </w:rPr>
        <w:t>p</w:t>
      </w:r>
      <w:r w:rsidRPr="00EA2CE5">
        <w:rPr>
          <w:snapToGrid/>
          <w:color w:val="000000"/>
          <w:kern w:val="0"/>
          <w:szCs w:val="22"/>
        </w:rPr>
        <w:t xml:space="preserve">) </w:t>
      </w:r>
      <w:r w:rsidRPr="00EA2CE5">
        <w:rPr>
          <w:i/>
          <w:iCs/>
          <w:snapToGrid/>
          <w:color w:val="000000"/>
          <w:kern w:val="0"/>
          <w:szCs w:val="22"/>
        </w:rPr>
        <w:t>National Lifeline Accountability Database</w:t>
      </w:r>
      <w:r w:rsidRPr="00EA2CE5">
        <w:rPr>
          <w:snapToGrid/>
          <w:color w:val="000000"/>
          <w:kern w:val="0"/>
          <w:szCs w:val="22"/>
        </w:rPr>
        <w:t>. The “National Lifeline Accountability Database” is an electronic system, with associated functions, processes, policies and procedures, to facilitate the detection and elimination of duplicative support, as directed by the Commission.</w:t>
      </w:r>
    </w:p>
    <w:p w:rsidR="008735A8" w:rsidRPr="005861F5" w:rsidP="008735A8" w14:paraId="413E90A4" w14:textId="77777777">
      <w:pPr>
        <w:widowControl/>
        <w:shd w:val="clear" w:color="auto" w:fill="FFFFFF"/>
        <w:tabs>
          <w:tab w:val="left" w:pos="720"/>
        </w:tabs>
        <w:spacing w:before="100" w:beforeAutospacing="1" w:after="100" w:afterAutospacing="1" w:line="256" w:lineRule="auto"/>
        <w:contextualSpacing/>
        <w:rPr>
          <w:snapToGrid/>
          <w:color w:val="000000"/>
          <w:kern w:val="0"/>
          <w:szCs w:val="22"/>
        </w:rPr>
      </w:pPr>
    </w:p>
    <w:p w:rsidR="008735A8" w:rsidP="008735A8" w14:paraId="183FC0CB" w14:textId="77777777">
      <w:pPr>
        <w:widowControl/>
        <w:shd w:val="clear" w:color="auto" w:fill="FFFFFF"/>
        <w:tabs>
          <w:tab w:val="left" w:pos="720"/>
        </w:tabs>
        <w:spacing w:before="100" w:beforeAutospacing="1" w:after="100" w:afterAutospacing="1" w:line="256" w:lineRule="auto"/>
        <w:contextualSpacing/>
        <w:rPr>
          <w:snapToGrid/>
          <w:color w:val="000000"/>
          <w:kern w:val="0"/>
          <w:szCs w:val="22"/>
        </w:rPr>
      </w:pPr>
      <w:r w:rsidRPr="00EA2CE5">
        <w:rPr>
          <w:snapToGrid/>
          <w:color w:val="000000"/>
          <w:kern w:val="0"/>
          <w:szCs w:val="22"/>
        </w:rPr>
        <w:t>(</w:t>
      </w:r>
      <w:r>
        <w:rPr>
          <w:snapToGrid/>
          <w:color w:val="000000"/>
          <w:kern w:val="0"/>
          <w:szCs w:val="22"/>
        </w:rPr>
        <w:t>q</w:t>
      </w:r>
      <w:r w:rsidRPr="00EA2CE5">
        <w:rPr>
          <w:snapToGrid/>
          <w:color w:val="000000"/>
          <w:kern w:val="0"/>
          <w:szCs w:val="22"/>
        </w:rPr>
        <w:t xml:space="preserve">) </w:t>
      </w:r>
      <w:r w:rsidRPr="00EA2CE5">
        <w:rPr>
          <w:i/>
          <w:iCs/>
          <w:snapToGrid/>
          <w:color w:val="000000"/>
          <w:kern w:val="0"/>
          <w:szCs w:val="22"/>
        </w:rPr>
        <w:t>National Lifeline Eligibility Verifier</w:t>
      </w:r>
      <w:r>
        <w:rPr>
          <w:i/>
          <w:iCs/>
          <w:snapToGrid/>
          <w:color w:val="000000"/>
          <w:kern w:val="0"/>
          <w:szCs w:val="22"/>
        </w:rPr>
        <w:t xml:space="preserve"> or National Verifier</w:t>
      </w:r>
      <w:r w:rsidRPr="00EA2CE5">
        <w:rPr>
          <w:snapToGrid/>
          <w:color w:val="000000"/>
          <w:kern w:val="0"/>
          <w:szCs w:val="22"/>
        </w:rPr>
        <w:t>. The “National Lifeline Eligibility Verifier” or “National Verifier” is an electronic and manual system with associated functions, processes, policies and procedures, to facilitate the determination of consumer eligibility for the Lifeline program</w:t>
      </w:r>
      <w:r>
        <w:rPr>
          <w:snapToGrid/>
          <w:color w:val="000000"/>
          <w:kern w:val="0"/>
          <w:szCs w:val="22"/>
        </w:rPr>
        <w:t xml:space="preserve"> and Emergency Broadband Benefit Program</w:t>
      </w:r>
      <w:r w:rsidRPr="00EA2CE5">
        <w:rPr>
          <w:snapToGrid/>
          <w:color w:val="000000"/>
          <w:kern w:val="0"/>
          <w:szCs w:val="22"/>
        </w:rPr>
        <w:t>, as directed by the Commission.</w:t>
      </w:r>
    </w:p>
    <w:p w:rsidR="008735A8" w:rsidRPr="005861F5" w:rsidP="008735A8" w14:paraId="60D3DDB9" w14:textId="77777777">
      <w:pPr>
        <w:widowControl/>
        <w:shd w:val="clear" w:color="auto" w:fill="FFFFFF"/>
        <w:tabs>
          <w:tab w:val="left" w:pos="720"/>
        </w:tabs>
        <w:spacing w:before="100" w:beforeAutospacing="1" w:after="100" w:afterAutospacing="1" w:line="256" w:lineRule="auto"/>
        <w:contextualSpacing/>
        <w:rPr>
          <w:snapToGrid/>
          <w:color w:val="000000"/>
          <w:kern w:val="0"/>
          <w:szCs w:val="22"/>
        </w:rPr>
      </w:pPr>
    </w:p>
    <w:p w:rsidR="008735A8" w:rsidRPr="005861F5" w:rsidP="008735A8" w14:paraId="3AEDE1F7" w14:textId="77777777">
      <w:pPr>
        <w:widowControl/>
        <w:shd w:val="clear" w:color="auto" w:fill="FFFFFF"/>
        <w:tabs>
          <w:tab w:val="left" w:pos="720"/>
        </w:tabs>
        <w:spacing w:before="100" w:beforeAutospacing="1" w:after="100" w:afterAutospacing="1" w:line="256" w:lineRule="auto"/>
        <w:contextualSpacing/>
        <w:rPr>
          <w:snapToGrid/>
          <w:color w:val="000000"/>
          <w:kern w:val="0"/>
          <w:szCs w:val="22"/>
        </w:rPr>
      </w:pPr>
      <w:r w:rsidRPr="005861F5">
        <w:rPr>
          <w:snapToGrid/>
          <w:color w:val="000000"/>
          <w:kern w:val="0"/>
          <w:szCs w:val="22"/>
        </w:rPr>
        <w:t>(</w:t>
      </w:r>
      <w:r>
        <w:rPr>
          <w:snapToGrid/>
          <w:color w:val="000000"/>
          <w:kern w:val="0"/>
          <w:szCs w:val="22"/>
        </w:rPr>
        <w:t>r</w:t>
      </w:r>
      <w:r w:rsidRPr="005861F5">
        <w:rPr>
          <w:snapToGrid/>
          <w:color w:val="000000"/>
          <w:kern w:val="0"/>
          <w:szCs w:val="22"/>
        </w:rPr>
        <w:t xml:space="preserve">) </w:t>
      </w:r>
      <w:r>
        <w:rPr>
          <w:i/>
          <w:iCs/>
          <w:snapToGrid/>
          <w:color w:val="000000"/>
          <w:kern w:val="0"/>
          <w:szCs w:val="22"/>
        </w:rPr>
        <w:t>Participating provider</w:t>
      </w:r>
      <w:r w:rsidRPr="005861F5">
        <w:rPr>
          <w:snapToGrid/>
          <w:color w:val="000000"/>
          <w:kern w:val="0"/>
          <w:szCs w:val="22"/>
        </w:rPr>
        <w:t>.</w:t>
      </w:r>
      <w:r>
        <w:rPr>
          <w:snapToGrid/>
          <w:color w:val="000000"/>
          <w:kern w:val="0"/>
          <w:szCs w:val="22"/>
        </w:rPr>
        <w:t xml:space="preserve"> </w:t>
      </w:r>
      <w:r w:rsidRPr="005861F5">
        <w:rPr>
          <w:snapToGrid/>
          <w:color w:val="000000"/>
          <w:kern w:val="0"/>
          <w:szCs w:val="22"/>
        </w:rPr>
        <w:t xml:space="preserve">The term ‘‘participating provider’’ means a broadband provider that— </w:t>
      </w:r>
    </w:p>
    <w:p w:rsidR="008735A8" w:rsidRPr="005861F5" w:rsidP="008735A8" w14:paraId="53029FD0" w14:textId="77777777">
      <w:pPr>
        <w:widowControl/>
        <w:shd w:val="clear" w:color="auto" w:fill="FFFFFF"/>
        <w:tabs>
          <w:tab w:val="left" w:pos="720"/>
        </w:tabs>
        <w:spacing w:before="100" w:beforeAutospacing="1" w:after="100" w:afterAutospacing="1" w:line="256" w:lineRule="auto"/>
        <w:contextualSpacing/>
        <w:rPr>
          <w:snapToGrid/>
          <w:color w:val="000000"/>
          <w:kern w:val="0"/>
          <w:szCs w:val="22"/>
        </w:rPr>
      </w:pPr>
    </w:p>
    <w:p w:rsidR="008735A8" w:rsidRPr="005861F5" w:rsidP="008735A8" w14:paraId="26B9DBA9" w14:textId="77777777">
      <w:pPr>
        <w:widowControl/>
        <w:shd w:val="clear" w:color="auto" w:fill="FFFFFF"/>
        <w:tabs>
          <w:tab w:val="left" w:pos="720"/>
        </w:tabs>
        <w:spacing w:before="100" w:beforeAutospacing="1" w:after="100" w:afterAutospacing="1" w:line="256" w:lineRule="auto"/>
        <w:ind w:firstLine="720"/>
        <w:contextualSpacing/>
        <w:rPr>
          <w:snapToGrid/>
          <w:color w:val="000000"/>
          <w:kern w:val="0"/>
          <w:szCs w:val="22"/>
        </w:rPr>
      </w:pPr>
      <w:r w:rsidRPr="005861F5">
        <w:rPr>
          <w:snapToGrid/>
          <w:color w:val="000000"/>
          <w:kern w:val="0"/>
          <w:szCs w:val="22"/>
        </w:rPr>
        <w:t>(</w:t>
      </w:r>
      <w:r>
        <w:rPr>
          <w:snapToGrid/>
          <w:color w:val="000000"/>
          <w:kern w:val="0"/>
          <w:szCs w:val="22"/>
        </w:rPr>
        <w:t>1</w:t>
      </w:r>
      <w:r w:rsidRPr="005861F5">
        <w:rPr>
          <w:snapToGrid/>
          <w:color w:val="000000"/>
          <w:kern w:val="0"/>
          <w:szCs w:val="22"/>
        </w:rPr>
        <w:t xml:space="preserve">) </w:t>
      </w:r>
    </w:p>
    <w:p w:rsidR="008735A8" w:rsidRPr="005861F5" w:rsidP="008735A8" w14:paraId="432CA7DA" w14:textId="77777777">
      <w:pPr>
        <w:widowControl/>
        <w:shd w:val="clear" w:color="auto" w:fill="FFFFFF"/>
        <w:tabs>
          <w:tab w:val="left" w:pos="720"/>
        </w:tabs>
        <w:spacing w:before="100" w:beforeAutospacing="1" w:after="100" w:afterAutospacing="1" w:line="256" w:lineRule="auto"/>
        <w:ind w:firstLine="720"/>
        <w:contextualSpacing/>
        <w:rPr>
          <w:snapToGrid/>
          <w:color w:val="000000"/>
          <w:kern w:val="0"/>
          <w:szCs w:val="22"/>
        </w:rPr>
      </w:pPr>
    </w:p>
    <w:p w:rsidR="008735A8" w:rsidRPr="005861F5" w:rsidP="008735A8" w14:paraId="23303EA6" w14:textId="77777777">
      <w:pPr>
        <w:widowControl/>
        <w:shd w:val="clear" w:color="auto" w:fill="FFFFFF"/>
        <w:tabs>
          <w:tab w:val="left" w:pos="720"/>
        </w:tabs>
        <w:spacing w:before="100" w:beforeAutospacing="1" w:after="100" w:afterAutospacing="1" w:line="256" w:lineRule="auto"/>
        <w:ind w:firstLine="1440"/>
        <w:contextualSpacing/>
        <w:rPr>
          <w:snapToGrid/>
          <w:color w:val="000000"/>
          <w:kern w:val="0"/>
          <w:szCs w:val="22"/>
        </w:rPr>
      </w:pPr>
      <w:r w:rsidRPr="005861F5">
        <w:rPr>
          <w:snapToGrid/>
          <w:color w:val="000000"/>
          <w:kern w:val="0"/>
          <w:szCs w:val="22"/>
        </w:rPr>
        <w:t>(</w:t>
      </w:r>
      <w:r>
        <w:rPr>
          <w:snapToGrid/>
          <w:color w:val="000000"/>
          <w:kern w:val="0"/>
          <w:szCs w:val="22"/>
        </w:rPr>
        <w:t>A</w:t>
      </w:r>
      <w:r w:rsidRPr="005861F5">
        <w:rPr>
          <w:snapToGrid/>
          <w:color w:val="000000"/>
          <w:kern w:val="0"/>
          <w:szCs w:val="22"/>
        </w:rPr>
        <w:t xml:space="preserve">) is designated as an eligible telecommunications carrier; or </w:t>
      </w:r>
    </w:p>
    <w:p w:rsidR="008735A8" w:rsidRPr="005861F5" w:rsidP="008735A8" w14:paraId="0CE021BA" w14:textId="77777777">
      <w:pPr>
        <w:widowControl/>
        <w:shd w:val="clear" w:color="auto" w:fill="FFFFFF"/>
        <w:tabs>
          <w:tab w:val="left" w:pos="720"/>
        </w:tabs>
        <w:spacing w:before="100" w:beforeAutospacing="1" w:after="100" w:afterAutospacing="1" w:line="256" w:lineRule="auto"/>
        <w:ind w:firstLine="1440"/>
        <w:contextualSpacing/>
        <w:rPr>
          <w:snapToGrid/>
          <w:color w:val="000000"/>
          <w:kern w:val="0"/>
          <w:szCs w:val="22"/>
        </w:rPr>
      </w:pPr>
    </w:p>
    <w:p w:rsidR="008735A8" w:rsidRPr="005861F5" w:rsidP="008735A8" w14:paraId="0D7A919F" w14:textId="77777777">
      <w:pPr>
        <w:widowControl/>
        <w:shd w:val="clear" w:color="auto" w:fill="FFFFFF"/>
        <w:tabs>
          <w:tab w:val="left" w:pos="720"/>
        </w:tabs>
        <w:spacing w:before="100" w:beforeAutospacing="1" w:after="100" w:afterAutospacing="1" w:line="256" w:lineRule="auto"/>
        <w:ind w:firstLine="1440"/>
        <w:contextualSpacing/>
        <w:rPr>
          <w:snapToGrid/>
          <w:color w:val="000000"/>
          <w:kern w:val="0"/>
          <w:szCs w:val="22"/>
        </w:rPr>
      </w:pPr>
      <w:r w:rsidRPr="005861F5">
        <w:rPr>
          <w:snapToGrid/>
          <w:color w:val="000000"/>
          <w:kern w:val="0"/>
          <w:szCs w:val="22"/>
        </w:rPr>
        <w:t>(</w:t>
      </w:r>
      <w:r>
        <w:rPr>
          <w:snapToGrid/>
          <w:color w:val="000000"/>
          <w:kern w:val="0"/>
          <w:szCs w:val="22"/>
        </w:rPr>
        <w:t>B</w:t>
      </w:r>
      <w:r w:rsidRPr="005861F5">
        <w:rPr>
          <w:snapToGrid/>
          <w:color w:val="000000"/>
          <w:kern w:val="0"/>
          <w:szCs w:val="22"/>
        </w:rPr>
        <w:t>) meets requirements established by the Commission for participation in the Emergency Broadband Benefit Program and is approved by the Commission under s</w:t>
      </w:r>
      <w:r>
        <w:rPr>
          <w:snapToGrid/>
          <w:color w:val="000000"/>
          <w:kern w:val="0"/>
          <w:szCs w:val="22"/>
        </w:rPr>
        <w:t>ection 54.1601(b) of title 47, Code of Federal Regulations</w:t>
      </w:r>
      <w:r w:rsidRPr="005861F5">
        <w:rPr>
          <w:snapToGrid/>
          <w:color w:val="000000"/>
          <w:kern w:val="0"/>
          <w:szCs w:val="22"/>
        </w:rPr>
        <w:t xml:space="preserve">; and </w:t>
      </w:r>
    </w:p>
    <w:p w:rsidR="008735A8" w:rsidRPr="005861F5" w:rsidP="008735A8" w14:paraId="32314B51" w14:textId="77777777">
      <w:pPr>
        <w:widowControl/>
        <w:shd w:val="clear" w:color="auto" w:fill="FFFFFF"/>
        <w:tabs>
          <w:tab w:val="left" w:pos="720"/>
        </w:tabs>
        <w:spacing w:before="100" w:beforeAutospacing="1" w:after="100" w:afterAutospacing="1" w:line="256" w:lineRule="auto"/>
        <w:ind w:firstLine="720"/>
        <w:contextualSpacing/>
        <w:rPr>
          <w:snapToGrid/>
          <w:color w:val="000000"/>
          <w:kern w:val="0"/>
          <w:szCs w:val="22"/>
        </w:rPr>
      </w:pPr>
    </w:p>
    <w:p w:rsidR="008735A8" w:rsidRPr="005861F5" w:rsidP="008735A8" w14:paraId="28233200" w14:textId="77777777">
      <w:pPr>
        <w:widowControl/>
        <w:shd w:val="clear" w:color="auto" w:fill="FFFFFF"/>
        <w:tabs>
          <w:tab w:val="left" w:pos="720"/>
        </w:tabs>
        <w:spacing w:before="100" w:beforeAutospacing="1" w:after="100" w:afterAutospacing="1" w:line="256" w:lineRule="auto"/>
        <w:ind w:firstLine="720"/>
        <w:contextualSpacing/>
        <w:rPr>
          <w:snapToGrid/>
          <w:color w:val="000000"/>
          <w:kern w:val="0"/>
          <w:szCs w:val="22"/>
        </w:rPr>
      </w:pPr>
      <w:r w:rsidRPr="005861F5">
        <w:rPr>
          <w:snapToGrid/>
          <w:color w:val="000000"/>
          <w:kern w:val="0"/>
          <w:szCs w:val="22"/>
        </w:rPr>
        <w:t>(</w:t>
      </w:r>
      <w:r>
        <w:rPr>
          <w:snapToGrid/>
          <w:color w:val="000000"/>
          <w:kern w:val="0"/>
          <w:szCs w:val="22"/>
        </w:rPr>
        <w:t>2</w:t>
      </w:r>
      <w:r w:rsidRPr="005861F5">
        <w:rPr>
          <w:snapToGrid/>
          <w:color w:val="000000"/>
          <w:kern w:val="0"/>
          <w:szCs w:val="22"/>
        </w:rPr>
        <w:t xml:space="preserve">) elects to participate in the Emergency Broadband Benefit Program. </w:t>
      </w:r>
    </w:p>
    <w:p w:rsidR="008735A8" w:rsidRPr="005861F5" w:rsidP="008735A8" w14:paraId="69420017" w14:textId="77777777">
      <w:pPr>
        <w:widowControl/>
        <w:shd w:val="clear" w:color="auto" w:fill="FFFFFF"/>
        <w:tabs>
          <w:tab w:val="left" w:pos="720"/>
        </w:tabs>
        <w:spacing w:before="100" w:beforeAutospacing="1" w:after="100" w:afterAutospacing="1" w:line="256" w:lineRule="auto"/>
        <w:contextualSpacing/>
        <w:rPr>
          <w:snapToGrid/>
          <w:color w:val="000000"/>
          <w:kern w:val="0"/>
          <w:szCs w:val="22"/>
        </w:rPr>
      </w:pPr>
    </w:p>
    <w:p w:rsidR="008735A8" w:rsidRPr="00900320" w:rsidP="008735A8" w14:paraId="240A673F" w14:textId="77777777">
      <w:pPr>
        <w:widowControl/>
        <w:shd w:val="clear" w:color="auto" w:fill="FFFFFF"/>
        <w:tabs>
          <w:tab w:val="left" w:pos="720"/>
        </w:tabs>
        <w:spacing w:before="100" w:beforeAutospacing="1" w:after="100" w:afterAutospacing="1" w:line="256" w:lineRule="auto"/>
        <w:contextualSpacing/>
        <w:rPr>
          <w:snapToGrid/>
          <w:color w:val="000000"/>
          <w:kern w:val="0"/>
          <w:szCs w:val="22"/>
        </w:rPr>
      </w:pPr>
      <w:r w:rsidRPr="005861F5">
        <w:rPr>
          <w:snapToGrid/>
          <w:color w:val="000000"/>
          <w:kern w:val="0"/>
          <w:szCs w:val="22"/>
        </w:rPr>
        <w:t>(</w:t>
      </w:r>
      <w:r>
        <w:rPr>
          <w:snapToGrid/>
          <w:color w:val="000000"/>
          <w:kern w:val="0"/>
          <w:szCs w:val="22"/>
        </w:rPr>
        <w:t>s</w:t>
      </w:r>
      <w:r w:rsidRPr="005861F5">
        <w:rPr>
          <w:snapToGrid/>
          <w:color w:val="000000"/>
          <w:kern w:val="0"/>
          <w:szCs w:val="22"/>
        </w:rPr>
        <w:t xml:space="preserve">) </w:t>
      </w:r>
      <w:r>
        <w:rPr>
          <w:i/>
          <w:iCs/>
          <w:snapToGrid/>
          <w:color w:val="000000"/>
          <w:kern w:val="0"/>
          <w:szCs w:val="22"/>
        </w:rPr>
        <w:t>Standard rate</w:t>
      </w:r>
      <w:r w:rsidRPr="005861F5">
        <w:rPr>
          <w:snapToGrid/>
          <w:color w:val="000000"/>
          <w:kern w:val="0"/>
          <w:szCs w:val="22"/>
        </w:rPr>
        <w:t>.</w:t>
      </w:r>
      <w:r>
        <w:rPr>
          <w:snapToGrid/>
          <w:color w:val="000000"/>
          <w:kern w:val="0"/>
          <w:szCs w:val="22"/>
        </w:rPr>
        <w:t xml:space="preserve"> </w:t>
      </w:r>
      <w:r w:rsidRPr="005861F5">
        <w:rPr>
          <w:snapToGrid/>
          <w:color w:val="000000"/>
          <w:kern w:val="0"/>
          <w:szCs w:val="22"/>
        </w:rPr>
        <w:t xml:space="preserve">The term ‘‘standard rate’’ means the monthly retail rate for the applicable tier of broadband </w:t>
      </w:r>
      <w:r>
        <w:rPr>
          <w:snapToGrid/>
          <w:color w:val="000000"/>
          <w:kern w:val="0"/>
          <w:szCs w:val="22"/>
        </w:rPr>
        <w:t>I</w:t>
      </w:r>
      <w:r w:rsidRPr="005861F5">
        <w:rPr>
          <w:snapToGrid/>
          <w:color w:val="000000"/>
          <w:kern w:val="0"/>
          <w:szCs w:val="22"/>
        </w:rPr>
        <w:t>nternet access service as of December 1, 2020, excluding any taxes or other governmental fees.</w:t>
      </w:r>
    </w:p>
    <w:p w:rsidR="008735A8" w:rsidP="008735A8" w14:paraId="3E279D26" w14:textId="77777777">
      <w:pPr>
        <w:widowControl/>
        <w:shd w:val="clear" w:color="auto" w:fill="FFFFFF"/>
        <w:tabs>
          <w:tab w:val="left" w:pos="720"/>
        </w:tabs>
        <w:spacing w:before="100" w:beforeAutospacing="1" w:after="100" w:afterAutospacing="1" w:line="256" w:lineRule="auto"/>
        <w:contextualSpacing/>
        <w:rPr>
          <w:snapToGrid/>
          <w:color w:val="000000"/>
          <w:kern w:val="0"/>
          <w:szCs w:val="22"/>
        </w:rPr>
      </w:pPr>
    </w:p>
    <w:p w:rsidR="008735A8" w:rsidRPr="0082322B" w:rsidP="008735A8" w14:paraId="10C49CAA" w14:textId="77777777">
      <w:pPr>
        <w:widowControl/>
        <w:shd w:val="clear" w:color="auto" w:fill="FFFFFF"/>
        <w:tabs>
          <w:tab w:val="left" w:pos="720"/>
        </w:tabs>
        <w:spacing w:before="100" w:beforeAutospacing="1" w:after="100" w:afterAutospacing="1" w:line="256" w:lineRule="auto"/>
        <w:contextualSpacing/>
        <w:rPr>
          <w:snapToGrid/>
          <w:color w:val="000000"/>
          <w:kern w:val="0"/>
          <w:szCs w:val="22"/>
        </w:rPr>
      </w:pPr>
      <w:r>
        <w:rPr>
          <w:snapToGrid/>
          <w:color w:val="000000"/>
          <w:kern w:val="0"/>
          <w:szCs w:val="22"/>
        </w:rPr>
        <w:t xml:space="preserve">(t) </w:t>
      </w:r>
      <w:r>
        <w:rPr>
          <w:i/>
          <w:iCs/>
          <w:snapToGrid/>
          <w:color w:val="000000"/>
          <w:kern w:val="0"/>
          <w:szCs w:val="22"/>
        </w:rPr>
        <w:t>Tribal lands.</w:t>
      </w:r>
      <w:r>
        <w:rPr>
          <w:snapToGrid/>
          <w:color w:val="000000"/>
          <w:kern w:val="0"/>
          <w:szCs w:val="22"/>
        </w:rPr>
        <w:t xml:space="preserve">  </w:t>
      </w:r>
      <w:r w:rsidRPr="0023118B">
        <w:rPr>
          <w:snapToGrid/>
          <w:color w:val="000000"/>
          <w:kern w:val="0"/>
          <w:szCs w:val="22"/>
        </w:rPr>
        <w:t>For purposes of this subpart, “Tribal lands” include any federally recognized Indian tribe's reservation, pueblo, or colony, including former reservations in Oklahoma; Alaska Native regions established pursuant to the Alaska Native Claims Settlement Act (85 Stat. 688); Indian allotments; Hawaiian Home Lands - areas held in trust for Native Hawaiians by the state of Hawaii, pursuant to the Hawaiian Homes Commission Act, 1920 July 9, 1921, 42 Stat. 108, et. seq., as amended</w:t>
      </w:r>
      <w:r>
        <w:rPr>
          <w:snapToGrid/>
          <w:color w:val="000000"/>
          <w:kern w:val="0"/>
          <w:szCs w:val="22"/>
        </w:rPr>
        <w:t>; and any land designated as such by the Commission for purposes of subpart E of part 54 of title 47, Code of Federal Regulations (or any successor regulation) pursuant to the designation process in 47 CF</w:t>
      </w:r>
      <w:r w:rsidRPr="008F24CF">
        <w:rPr>
          <w:snapToGrid/>
          <w:color w:val="000000"/>
          <w:kern w:val="0"/>
          <w:szCs w:val="22"/>
        </w:rPr>
        <w:t xml:space="preserve">R </w:t>
      </w:r>
      <w:r w:rsidRPr="008F24CF">
        <w:rPr>
          <w:snapToGrid/>
          <w:szCs w:val="22"/>
        </w:rPr>
        <w:t>§</w:t>
      </w:r>
      <w:r w:rsidRPr="008F24CF">
        <w:rPr>
          <w:bCs/>
          <w:snapToGrid/>
          <w:szCs w:val="22"/>
        </w:rPr>
        <w:t> 54.412</w:t>
      </w:r>
      <w:r w:rsidRPr="008F24CF">
        <w:rPr>
          <w:snapToGrid/>
          <w:color w:val="000000"/>
          <w:kern w:val="0"/>
          <w:szCs w:val="22"/>
        </w:rPr>
        <w:t>.</w:t>
      </w:r>
    </w:p>
    <w:p w:rsidR="008735A8" w:rsidRPr="00B42E0E" w:rsidP="008735A8" w14:paraId="61BAE1C6" w14:textId="77777777">
      <w:pPr>
        <w:widowControl/>
        <w:shd w:val="clear" w:color="auto" w:fill="FFFFFF"/>
        <w:tabs>
          <w:tab w:val="left" w:pos="720"/>
        </w:tabs>
        <w:spacing w:before="100" w:beforeAutospacing="1" w:after="100" w:afterAutospacing="1" w:line="256" w:lineRule="auto"/>
        <w:contextualSpacing/>
        <w:rPr>
          <w:snapToGrid/>
          <w:color w:val="000000"/>
          <w:kern w:val="0"/>
          <w:szCs w:val="22"/>
        </w:rPr>
      </w:pPr>
    </w:p>
    <w:p w:rsidR="008735A8" w:rsidRPr="00D8501D" w:rsidP="008735A8" w14:paraId="597455B9" w14:textId="77777777">
      <w:pPr>
        <w:widowControl/>
        <w:shd w:val="clear" w:color="auto" w:fill="FFFFFF"/>
        <w:spacing w:before="100" w:beforeAutospacing="1" w:after="100" w:afterAutospacing="1"/>
        <w:rPr>
          <w:snapToGrid/>
          <w:szCs w:val="22"/>
        </w:rPr>
      </w:pPr>
      <w:r w:rsidRPr="00D8501D">
        <w:rPr>
          <w:b/>
          <w:snapToGrid/>
          <w:szCs w:val="22"/>
          <w:u w:val="single"/>
        </w:rPr>
        <w:t>§ 54.1601 Participating providers</w:t>
      </w:r>
      <w:r w:rsidRPr="00D8501D">
        <w:rPr>
          <w:b/>
          <w:snapToGrid/>
          <w:szCs w:val="22"/>
        </w:rPr>
        <w:t>.</w:t>
      </w:r>
      <w:r w:rsidRPr="00D8501D">
        <w:rPr>
          <w:snapToGrid/>
          <w:szCs w:val="22"/>
        </w:rPr>
        <w:t xml:space="preserve">  </w:t>
      </w:r>
    </w:p>
    <w:p w:rsidR="008735A8" w:rsidRPr="007B1EE5" w:rsidP="008735A8" w14:paraId="5F099084" w14:textId="77777777">
      <w:pPr>
        <w:widowControl/>
        <w:shd w:val="clear" w:color="auto" w:fill="FFFFFF"/>
        <w:spacing w:before="100" w:beforeAutospacing="1" w:after="100" w:afterAutospacing="1"/>
        <w:rPr>
          <w:snapToGrid/>
          <w:szCs w:val="22"/>
        </w:rPr>
      </w:pPr>
      <w:r w:rsidRPr="007B1EE5">
        <w:rPr>
          <w:snapToGrid/>
          <w:szCs w:val="22"/>
        </w:rPr>
        <w:t xml:space="preserve">(a) </w:t>
      </w:r>
      <w:r w:rsidRPr="007B1EE5">
        <w:rPr>
          <w:i/>
          <w:iCs/>
          <w:snapToGrid/>
          <w:szCs w:val="22"/>
        </w:rPr>
        <w:t>Eligible telecommunications carriers</w:t>
      </w:r>
      <w:r w:rsidRPr="007B1EE5">
        <w:rPr>
          <w:snapToGrid/>
          <w:szCs w:val="22"/>
        </w:rPr>
        <w:t xml:space="preserve">. A broadband provider that is designated as an eligible telecommunications carrier </w:t>
      </w:r>
      <w:r>
        <w:rPr>
          <w:snapToGrid/>
          <w:szCs w:val="22"/>
        </w:rPr>
        <w:t xml:space="preserve">may participate in the Emergency Benefit Broadband Program as a participating provider. </w:t>
      </w:r>
    </w:p>
    <w:p w:rsidR="008735A8" w:rsidRPr="00D66EE1" w:rsidP="008735A8" w14:paraId="0CFA10E4" w14:textId="77777777">
      <w:pPr>
        <w:widowControl/>
        <w:shd w:val="clear" w:color="auto" w:fill="FFFFFF"/>
        <w:spacing w:before="100" w:beforeAutospacing="1" w:after="100" w:afterAutospacing="1"/>
        <w:rPr>
          <w:snapToGrid/>
          <w:szCs w:val="22"/>
        </w:rPr>
      </w:pPr>
      <w:r w:rsidRPr="00D66EE1">
        <w:rPr>
          <w:snapToGrid/>
          <w:szCs w:val="22"/>
        </w:rPr>
        <w:t xml:space="preserve">(b) </w:t>
      </w:r>
      <w:r w:rsidRPr="00D66EE1">
        <w:rPr>
          <w:i/>
          <w:iCs/>
          <w:snapToGrid/>
          <w:szCs w:val="22"/>
        </w:rPr>
        <w:t xml:space="preserve">Other broadband providers. </w:t>
      </w:r>
      <w:r w:rsidRPr="00D66EE1">
        <w:rPr>
          <w:snapToGrid/>
          <w:szCs w:val="22"/>
        </w:rPr>
        <w:t xml:space="preserve">A broadband provider that is not designated as an eligible telecommunications carrier may seek approval from the </w:t>
      </w:r>
      <w:r>
        <w:rPr>
          <w:snapToGrid/>
          <w:szCs w:val="22"/>
        </w:rPr>
        <w:t>Wireline Competition Bureau</w:t>
      </w:r>
      <w:r w:rsidRPr="00D66EE1">
        <w:rPr>
          <w:snapToGrid/>
          <w:szCs w:val="22"/>
        </w:rPr>
        <w:t xml:space="preserve"> to participate in the Emergency Broadband Benefit </w:t>
      </w:r>
      <w:r>
        <w:rPr>
          <w:snapToGrid/>
          <w:szCs w:val="22"/>
        </w:rPr>
        <w:t>P</w:t>
      </w:r>
      <w:r w:rsidRPr="00D66EE1">
        <w:rPr>
          <w:snapToGrid/>
          <w:szCs w:val="22"/>
        </w:rPr>
        <w:t>rogram as a participating provider.</w:t>
      </w:r>
    </w:p>
    <w:p w:rsidR="008735A8" w:rsidP="008735A8" w14:paraId="7066B4BF" w14:textId="77777777">
      <w:pPr>
        <w:widowControl/>
        <w:shd w:val="clear" w:color="auto" w:fill="FFFFFF"/>
        <w:spacing w:before="100" w:beforeAutospacing="1" w:after="100" w:afterAutospacing="1"/>
        <w:ind w:firstLine="720"/>
        <w:rPr>
          <w:snapToGrid/>
          <w:szCs w:val="22"/>
        </w:rPr>
      </w:pPr>
      <w:r w:rsidRPr="00D66EE1">
        <w:rPr>
          <w:snapToGrid/>
          <w:szCs w:val="22"/>
        </w:rPr>
        <w:t xml:space="preserve">(1) The </w:t>
      </w:r>
      <w:r>
        <w:rPr>
          <w:snapToGrid/>
          <w:szCs w:val="22"/>
        </w:rPr>
        <w:t>Wireline Competition Bureau</w:t>
      </w:r>
      <w:r w:rsidRPr="00D66EE1">
        <w:rPr>
          <w:snapToGrid/>
          <w:szCs w:val="22"/>
        </w:rPr>
        <w:t xml:space="preserve"> shall review and act on applications to be designated as a participating provider on an expedited basis. </w:t>
      </w:r>
      <w:r>
        <w:rPr>
          <w:snapToGrid/>
          <w:szCs w:val="22"/>
        </w:rPr>
        <w:t>Such applications shall contain:</w:t>
      </w:r>
    </w:p>
    <w:p w:rsidR="008735A8" w:rsidP="008735A8" w14:paraId="2F30ECE3" w14:textId="77777777">
      <w:pPr>
        <w:widowControl/>
        <w:shd w:val="clear" w:color="auto" w:fill="FFFFFF"/>
        <w:spacing w:before="100" w:beforeAutospacing="1" w:after="100" w:afterAutospacing="1"/>
        <w:ind w:left="720" w:firstLine="720"/>
      </w:pPr>
      <w:r>
        <w:rPr>
          <w:snapToGrid/>
          <w:szCs w:val="22"/>
        </w:rPr>
        <w:t>(A)</w:t>
      </w:r>
      <w:r w:rsidRPr="00A51B45">
        <w:t xml:space="preserve"> </w:t>
      </w:r>
      <w:r>
        <w:t>the states or territories in which the provider plans to participate;</w:t>
      </w:r>
    </w:p>
    <w:p w:rsidR="008735A8" w:rsidP="008735A8" w14:paraId="02FC90B8" w14:textId="77777777">
      <w:pPr>
        <w:widowControl/>
        <w:shd w:val="clear" w:color="auto" w:fill="FFFFFF"/>
        <w:spacing w:before="100" w:beforeAutospacing="1" w:after="100" w:afterAutospacing="1"/>
        <w:ind w:left="720" w:firstLine="720"/>
      </w:pPr>
      <w:r>
        <w:t xml:space="preserve">(B) the service areas in which the provider has the authority, if needed, to operate in each state or territory, but has not been designated an eligible telecommunications carrier; and, </w:t>
      </w:r>
    </w:p>
    <w:p w:rsidR="008735A8" w:rsidRPr="00D66EE1" w:rsidP="008735A8" w14:paraId="2E488490" w14:textId="77777777">
      <w:pPr>
        <w:widowControl/>
        <w:shd w:val="clear" w:color="auto" w:fill="FFFFFF"/>
        <w:spacing w:before="100" w:beforeAutospacing="1" w:after="100" w:afterAutospacing="1"/>
        <w:ind w:left="720" w:firstLine="720"/>
        <w:rPr>
          <w:snapToGrid/>
          <w:szCs w:val="22"/>
        </w:rPr>
      </w:pPr>
      <w:r>
        <w:t>(C) certifications and documentation of the provider’s plan to combat waste, fraud, and abuse.</w:t>
      </w:r>
    </w:p>
    <w:p w:rsidR="008735A8" w:rsidRPr="00D66EE1" w:rsidP="008735A8" w14:paraId="2F12581D" w14:textId="77777777">
      <w:pPr>
        <w:widowControl/>
        <w:shd w:val="clear" w:color="auto" w:fill="FFFFFF"/>
        <w:spacing w:before="100" w:beforeAutospacing="1" w:after="100" w:afterAutospacing="1"/>
        <w:ind w:firstLine="720"/>
        <w:rPr>
          <w:snapToGrid/>
          <w:szCs w:val="22"/>
        </w:rPr>
      </w:pPr>
      <w:r w:rsidRPr="00D66EE1">
        <w:rPr>
          <w:snapToGrid/>
          <w:szCs w:val="22"/>
        </w:rPr>
        <w:t>(2) Notwithstanding subparagraph (</w:t>
      </w:r>
      <w:r>
        <w:rPr>
          <w:snapToGrid/>
          <w:szCs w:val="22"/>
        </w:rPr>
        <w:t>1</w:t>
      </w:r>
      <w:r w:rsidRPr="00D66EE1">
        <w:rPr>
          <w:snapToGrid/>
          <w:szCs w:val="22"/>
        </w:rPr>
        <w:t xml:space="preserve">), the </w:t>
      </w:r>
      <w:r>
        <w:rPr>
          <w:snapToGrid/>
          <w:szCs w:val="22"/>
        </w:rPr>
        <w:t>Wireline Competition Bureau</w:t>
      </w:r>
      <w:r w:rsidRPr="00D66EE1">
        <w:rPr>
          <w:snapToGrid/>
          <w:szCs w:val="22"/>
        </w:rPr>
        <w:t xml:space="preserve"> shall automatically approve as a participating provider a broadband provider that has an established program as of April 1, 2020, that is widely available and offers </w:t>
      </w:r>
      <w:r>
        <w:rPr>
          <w:snapToGrid/>
          <w:szCs w:val="22"/>
        </w:rPr>
        <w:t>I</w:t>
      </w:r>
      <w:r w:rsidRPr="00D66EE1">
        <w:rPr>
          <w:snapToGrid/>
          <w:szCs w:val="22"/>
        </w:rPr>
        <w:t>nternet service offerings to eligible households and maintains verification processes that are sufficient to avoid fraud, waste, and abuse.</w:t>
      </w:r>
      <w:r>
        <w:rPr>
          <w:snapToGrid/>
          <w:szCs w:val="22"/>
        </w:rPr>
        <w:t xml:space="preserve">  Such applications seeking automatic approval shall contain:</w:t>
      </w:r>
    </w:p>
    <w:p w:rsidR="008735A8" w:rsidP="008735A8" w14:paraId="6DCB2C2C" w14:textId="77777777">
      <w:pPr>
        <w:widowControl/>
        <w:shd w:val="clear" w:color="auto" w:fill="FFFFFF"/>
        <w:spacing w:before="100" w:beforeAutospacing="1" w:after="100" w:afterAutospacing="1"/>
        <w:ind w:firstLine="720"/>
      </w:pPr>
      <w:r>
        <w:rPr>
          <w:snapToGrid/>
          <w:szCs w:val="22"/>
        </w:rPr>
        <w:tab/>
        <w:t>(A)</w:t>
      </w:r>
      <w:r>
        <w:t xml:space="preserve"> the states or territories in which the provider plans to participate;</w:t>
      </w:r>
    </w:p>
    <w:p w:rsidR="008735A8" w:rsidP="008735A8" w14:paraId="266A7372" w14:textId="77777777">
      <w:pPr>
        <w:widowControl/>
        <w:shd w:val="clear" w:color="auto" w:fill="FFFFFF"/>
        <w:spacing w:before="100" w:beforeAutospacing="1" w:after="100" w:afterAutospacing="1"/>
        <w:ind w:left="720" w:firstLine="720"/>
      </w:pPr>
      <w:r>
        <w:t>(B) the service areas in which the provider has the authority, if needed, to operate in each state or territory, but has not been designated an Eligible Telecommunications Carrier; and,</w:t>
      </w:r>
    </w:p>
    <w:p w:rsidR="008735A8" w:rsidRPr="00D66EE1" w:rsidP="008735A8" w14:paraId="5CDB9FC6" w14:textId="77777777">
      <w:pPr>
        <w:widowControl/>
        <w:shd w:val="clear" w:color="auto" w:fill="FFFFFF"/>
        <w:spacing w:before="100" w:beforeAutospacing="1" w:after="100" w:afterAutospacing="1"/>
        <w:ind w:left="720" w:firstLine="720"/>
        <w:rPr>
          <w:snapToGrid/>
          <w:szCs w:val="22"/>
        </w:rPr>
      </w:pPr>
      <w:r>
        <w:t>(C) a description, supported by documentation, of the established program with which the provider seeks to qualify for automatic admission to the Emergency Broadband Benefit Program.</w:t>
      </w:r>
    </w:p>
    <w:p w:rsidR="008735A8" w:rsidRPr="00D66EE1" w:rsidP="008735A8" w14:paraId="708D5415" w14:textId="77777777">
      <w:pPr>
        <w:widowControl/>
        <w:shd w:val="clear" w:color="auto" w:fill="FFFFFF"/>
        <w:spacing w:before="100" w:beforeAutospacing="1" w:after="100" w:afterAutospacing="1" w:line="256" w:lineRule="auto"/>
        <w:contextualSpacing/>
        <w:rPr>
          <w:snapToGrid/>
          <w:kern w:val="0"/>
          <w:szCs w:val="22"/>
        </w:rPr>
      </w:pPr>
      <w:r w:rsidRPr="00D66EE1">
        <w:rPr>
          <w:snapToGrid/>
          <w:kern w:val="0"/>
          <w:szCs w:val="22"/>
        </w:rPr>
        <w:t xml:space="preserve">(c) Election notice.  All participating providers must file an election notice with the </w:t>
      </w:r>
      <w:r>
        <w:rPr>
          <w:snapToGrid/>
          <w:kern w:val="0"/>
          <w:szCs w:val="22"/>
        </w:rPr>
        <w:t>Administrator.  The election notice must be submitted in a manner and form consistent with the direction of the Wireline Competition Bureau and the Administrator.  At a minimum the election notice should contain:</w:t>
      </w:r>
    </w:p>
    <w:p w:rsidR="008735A8" w:rsidP="008735A8" w14:paraId="78DF8BB5" w14:textId="77777777">
      <w:pPr>
        <w:widowControl/>
        <w:shd w:val="clear" w:color="auto" w:fill="FFFFFF"/>
        <w:spacing w:before="100" w:beforeAutospacing="1" w:after="100" w:afterAutospacing="1" w:line="256" w:lineRule="auto"/>
        <w:contextualSpacing/>
        <w:rPr>
          <w:snapToGrid/>
          <w:kern w:val="0"/>
          <w:szCs w:val="22"/>
        </w:rPr>
      </w:pPr>
    </w:p>
    <w:p w:rsidR="008735A8" w:rsidP="008735A8" w14:paraId="32FF961E" w14:textId="77777777">
      <w:pPr>
        <w:widowControl/>
        <w:shd w:val="clear" w:color="auto" w:fill="FFFFFF"/>
        <w:spacing w:before="100" w:beforeAutospacing="1" w:after="100" w:afterAutospacing="1"/>
        <w:ind w:firstLine="720"/>
      </w:pPr>
      <w:r>
        <w:t>(</w:t>
      </w:r>
      <w:r w:rsidRPr="00F73A97">
        <w:t xml:space="preserve">1) the </w:t>
      </w:r>
      <w:r w:rsidRPr="00532C0A">
        <w:rPr>
          <w:snapToGrid/>
          <w:szCs w:val="22"/>
        </w:rPr>
        <w:t>s</w:t>
      </w:r>
      <w:r>
        <w:rPr>
          <w:snapToGrid/>
          <w:szCs w:val="22"/>
        </w:rPr>
        <w:t>t</w:t>
      </w:r>
      <w:r w:rsidRPr="00532C0A">
        <w:rPr>
          <w:snapToGrid/>
          <w:szCs w:val="22"/>
        </w:rPr>
        <w:t>ates</w:t>
      </w:r>
      <w:r>
        <w:t xml:space="preserve"> or territories </w:t>
      </w:r>
      <w:r w:rsidRPr="00F73A97">
        <w:t xml:space="preserve">in which </w:t>
      </w:r>
      <w:r>
        <w:t>the provider</w:t>
      </w:r>
      <w:r w:rsidRPr="00F73A97">
        <w:t xml:space="preserve"> plans to participate</w:t>
      </w:r>
      <w:r>
        <w:t xml:space="preserve"> in the Emergency Broadband Benefit Program</w:t>
      </w:r>
      <w:r w:rsidRPr="00F73A97">
        <w:t xml:space="preserve">; </w:t>
      </w:r>
    </w:p>
    <w:p w:rsidR="008735A8" w:rsidP="008735A8" w14:paraId="122EBE04" w14:textId="77777777">
      <w:pPr>
        <w:widowControl/>
        <w:shd w:val="clear" w:color="auto" w:fill="FFFFFF"/>
        <w:spacing w:before="100" w:beforeAutospacing="1" w:after="100" w:afterAutospacing="1"/>
        <w:ind w:firstLine="720"/>
      </w:pPr>
      <w:r w:rsidRPr="00F73A97">
        <w:t>(2)</w:t>
      </w:r>
      <w:r>
        <w:t xml:space="preserve"> </w:t>
      </w:r>
      <w:r w:rsidRPr="00F73A97">
        <w:t>a statement that, in each state</w:t>
      </w:r>
      <w:r>
        <w:t xml:space="preserve"> or territory</w:t>
      </w:r>
      <w:r w:rsidRPr="00F73A97">
        <w:t xml:space="preserve">, </w:t>
      </w:r>
      <w:r>
        <w:t>the provider</w:t>
      </w:r>
      <w:r w:rsidRPr="00F73A97">
        <w:t xml:space="preserve"> was a “broadband provider” as of Dec</w:t>
      </w:r>
      <w:r>
        <w:t>ember</w:t>
      </w:r>
      <w:r w:rsidRPr="00F73A97">
        <w:t xml:space="preserve"> 1, 2020; </w:t>
      </w:r>
    </w:p>
    <w:p w:rsidR="008735A8" w:rsidP="008735A8" w14:paraId="263C4D03" w14:textId="77777777">
      <w:pPr>
        <w:widowControl/>
        <w:shd w:val="clear" w:color="auto" w:fill="FFFFFF"/>
        <w:spacing w:before="100" w:beforeAutospacing="1" w:after="100" w:afterAutospacing="1"/>
        <w:ind w:firstLine="720"/>
      </w:pPr>
      <w:r w:rsidRPr="00F73A97">
        <w:t>(3)</w:t>
      </w:r>
      <w:r>
        <w:t xml:space="preserve"> a list of states or territories where</w:t>
      </w:r>
      <w:r w:rsidRPr="00F73A97">
        <w:t xml:space="preserve"> the provider is an existing E</w:t>
      </w:r>
      <w:r>
        <w:t xml:space="preserve">ligible Telecommunications Carrier, if any; </w:t>
      </w:r>
    </w:p>
    <w:p w:rsidR="008735A8" w:rsidP="008735A8" w14:paraId="72633059" w14:textId="77777777">
      <w:pPr>
        <w:widowControl/>
        <w:shd w:val="clear" w:color="auto" w:fill="FFFFFF"/>
        <w:spacing w:before="100" w:beforeAutospacing="1" w:after="100" w:afterAutospacing="1"/>
        <w:ind w:firstLine="720"/>
      </w:pPr>
      <w:r>
        <w:t>(4) a list of states or territories where the provider received Wireline Competition Bureau approval, whether automatic or expedited, to participate, if any</w:t>
      </w:r>
      <w:r w:rsidRPr="00F73A97">
        <w:t>;</w:t>
      </w:r>
    </w:p>
    <w:p w:rsidR="008735A8" w:rsidP="008735A8" w14:paraId="6242B260" w14:textId="77777777">
      <w:pPr>
        <w:widowControl/>
        <w:shd w:val="clear" w:color="auto" w:fill="FFFFFF"/>
        <w:spacing w:before="100" w:beforeAutospacing="1" w:after="100" w:afterAutospacing="1"/>
        <w:ind w:firstLine="720"/>
      </w:pPr>
      <w:r w:rsidRPr="00F73A97">
        <w:t>(</w:t>
      </w:r>
      <w:r>
        <w:t>5</w:t>
      </w:r>
      <w:r w:rsidRPr="00F73A97">
        <w:t>)</w:t>
      </w:r>
      <w:r>
        <w:t xml:space="preserve"> </w:t>
      </w:r>
      <w:r w:rsidRPr="00F73A97">
        <w:t xml:space="preserve">whether the provider intends to distribute connected devices; </w:t>
      </w:r>
    </w:p>
    <w:p w:rsidR="008735A8" w:rsidP="008735A8" w14:paraId="33C20A62" w14:textId="77777777">
      <w:pPr>
        <w:widowControl/>
        <w:shd w:val="clear" w:color="auto" w:fill="FFFFFF"/>
        <w:spacing w:before="100" w:beforeAutospacing="1" w:after="100" w:afterAutospacing="1"/>
        <w:ind w:firstLine="720"/>
      </w:pPr>
      <w:r w:rsidRPr="00F73A97">
        <w:t>(</w:t>
      </w:r>
      <w:r>
        <w:t>6</w:t>
      </w:r>
      <w:r w:rsidRPr="00F73A97">
        <w:t xml:space="preserve">) </w:t>
      </w:r>
      <w:r>
        <w:t>a description of the</w:t>
      </w:r>
      <w:r w:rsidRPr="00F73A97">
        <w:t xml:space="preserve"> Internet service offerings for which </w:t>
      </w:r>
      <w:r>
        <w:t>the provider</w:t>
      </w:r>
      <w:r w:rsidRPr="00F73A97">
        <w:t xml:space="preserve"> plans to seek reimbursement in each state</w:t>
      </w:r>
      <w:r>
        <w:t xml:space="preserve"> or territory</w:t>
      </w:r>
      <w:r w:rsidRPr="00F73A97">
        <w:t>;</w:t>
      </w:r>
      <w:r>
        <w:t xml:space="preserve"> and,</w:t>
      </w:r>
    </w:p>
    <w:p w:rsidR="008735A8" w:rsidRPr="00532C0A" w:rsidP="008735A8" w14:paraId="36150E98" w14:textId="77777777">
      <w:pPr>
        <w:widowControl/>
        <w:shd w:val="clear" w:color="auto" w:fill="FFFFFF"/>
        <w:spacing w:before="100" w:beforeAutospacing="1" w:after="100" w:afterAutospacing="1"/>
        <w:ind w:firstLine="720"/>
      </w:pPr>
      <w:r w:rsidRPr="00F73A97">
        <w:t>(</w:t>
      </w:r>
      <w:r>
        <w:t>7</w:t>
      </w:r>
      <w:r w:rsidRPr="00F73A97">
        <w:t>)</w:t>
      </w:r>
      <w:r>
        <w:t xml:space="preserve"> </w:t>
      </w:r>
      <w:r w:rsidRPr="00F73A97">
        <w:t>documentation demonstrating the standard rates for those services</w:t>
      </w:r>
      <w:r>
        <w:t xml:space="preserve"> in each state; and any other information necessary to establish participating providers in the Administrator’s systems</w:t>
      </w:r>
      <w:r w:rsidRPr="00F73A97">
        <w:t>.</w:t>
      </w:r>
    </w:p>
    <w:p w:rsidR="008735A8" w:rsidRPr="00296050" w:rsidP="00296050" w14:paraId="33EFD5B1" w14:textId="3A97CC7B">
      <w:pPr>
        <w:widowControl/>
        <w:shd w:val="clear" w:color="auto" w:fill="FFFFFF"/>
        <w:spacing w:before="100" w:beforeAutospacing="1" w:after="100" w:afterAutospacing="1"/>
      </w:pPr>
      <w:r>
        <w:t>(d) Suspension and debarment. The prohibition on participation and suspension and debarment rules established in section 54.8 of this Part shall apply to activities associated with or related to the Emergency Broadband Benefit Program.</w:t>
      </w:r>
    </w:p>
    <w:p w:rsidR="008735A8" w:rsidRPr="00D8501D" w:rsidP="008735A8" w14:paraId="12E5BEBF" w14:textId="77777777">
      <w:pPr>
        <w:widowControl/>
        <w:shd w:val="clear" w:color="auto" w:fill="FFFFFF"/>
        <w:spacing w:before="100" w:beforeAutospacing="1" w:after="100" w:afterAutospacing="1" w:line="256" w:lineRule="auto"/>
        <w:contextualSpacing/>
        <w:rPr>
          <w:snapToGrid/>
          <w:kern w:val="0"/>
          <w:szCs w:val="22"/>
        </w:rPr>
      </w:pPr>
      <w:r w:rsidRPr="00D8501D">
        <w:rPr>
          <w:b/>
          <w:snapToGrid/>
          <w:kern w:val="0"/>
          <w:szCs w:val="22"/>
          <w:u w:val="single"/>
        </w:rPr>
        <w:t>§ 54.1602 Emergency Broadband Benefit</w:t>
      </w:r>
      <w:r w:rsidRPr="00D8501D">
        <w:rPr>
          <w:b/>
          <w:snapToGrid/>
          <w:kern w:val="0"/>
          <w:szCs w:val="22"/>
        </w:rPr>
        <w:t>.</w:t>
      </w:r>
    </w:p>
    <w:p w:rsidR="008735A8" w:rsidRPr="00CC7AF0" w:rsidP="008735A8" w14:paraId="12D357E4" w14:textId="77777777">
      <w:pPr>
        <w:widowControl/>
        <w:shd w:val="clear" w:color="auto" w:fill="FFFFFF"/>
        <w:spacing w:before="100" w:beforeAutospacing="1" w:after="100" w:afterAutospacing="1" w:line="256" w:lineRule="auto"/>
        <w:contextualSpacing/>
        <w:rPr>
          <w:snapToGrid/>
          <w:kern w:val="0"/>
          <w:szCs w:val="22"/>
        </w:rPr>
      </w:pPr>
    </w:p>
    <w:p w:rsidR="008735A8" w:rsidRPr="002E1D25" w:rsidP="008735A8" w14:paraId="50DF89A3" w14:textId="77777777">
      <w:pPr>
        <w:widowControl/>
        <w:shd w:val="clear" w:color="auto" w:fill="FFFFFF"/>
        <w:tabs>
          <w:tab w:val="left" w:pos="360"/>
        </w:tabs>
        <w:spacing w:before="100" w:beforeAutospacing="1" w:after="100" w:afterAutospacing="1" w:line="256" w:lineRule="auto"/>
        <w:contextualSpacing/>
        <w:rPr>
          <w:snapToGrid/>
          <w:szCs w:val="22"/>
        </w:rPr>
      </w:pPr>
      <w:r w:rsidRPr="002E1D25">
        <w:rPr>
          <w:snapToGrid/>
          <w:szCs w:val="22"/>
        </w:rPr>
        <w:t xml:space="preserve">(a) The Emergency Broadband Benefit </w:t>
      </w:r>
      <w:r>
        <w:rPr>
          <w:snapToGrid/>
          <w:szCs w:val="22"/>
        </w:rPr>
        <w:t xml:space="preserve">Program </w:t>
      </w:r>
      <w:r w:rsidRPr="002E1D25">
        <w:rPr>
          <w:snapToGrid/>
          <w:szCs w:val="22"/>
        </w:rPr>
        <w:t>shall provide reimbursement to a participating provider for providing a discount on the price of broadband Internet access service</w:t>
      </w:r>
      <w:r>
        <w:rPr>
          <w:snapToGrid/>
          <w:szCs w:val="22"/>
        </w:rPr>
        <w:t xml:space="preserve"> (and associated equipment)</w:t>
      </w:r>
      <w:r w:rsidRPr="002E1D25">
        <w:rPr>
          <w:snapToGrid/>
          <w:szCs w:val="22"/>
        </w:rPr>
        <w:t>, a connected device, or both, to an eligible household during the emergency period.</w:t>
      </w:r>
      <w:bookmarkStart w:id="202" w:name="se47.3.54_1804"/>
      <w:bookmarkEnd w:id="202"/>
    </w:p>
    <w:p w:rsidR="008735A8" w:rsidRPr="00CC7AF0" w:rsidP="008735A8" w14:paraId="2AB01AD1" w14:textId="77777777">
      <w:pPr>
        <w:widowControl/>
        <w:shd w:val="clear" w:color="auto" w:fill="FFFFFF"/>
        <w:tabs>
          <w:tab w:val="left" w:pos="360"/>
        </w:tabs>
        <w:spacing w:before="100" w:beforeAutospacing="1" w:after="100" w:afterAutospacing="1" w:line="256" w:lineRule="auto"/>
        <w:contextualSpacing/>
        <w:rPr>
          <w:snapToGrid/>
          <w:kern w:val="0"/>
          <w:szCs w:val="22"/>
        </w:rPr>
      </w:pPr>
    </w:p>
    <w:p w:rsidR="008735A8" w:rsidRPr="00AB6898" w:rsidP="008735A8" w14:paraId="41018D48" w14:textId="77777777">
      <w:pPr>
        <w:widowControl/>
        <w:shd w:val="clear" w:color="auto" w:fill="FFFFFF"/>
        <w:tabs>
          <w:tab w:val="left" w:pos="360"/>
        </w:tabs>
        <w:spacing w:before="100" w:beforeAutospacing="1" w:after="100" w:afterAutospacing="1" w:line="256" w:lineRule="auto"/>
        <w:contextualSpacing/>
        <w:rPr>
          <w:snapToGrid/>
          <w:kern w:val="0"/>
          <w:szCs w:val="22"/>
        </w:rPr>
      </w:pPr>
      <w:r w:rsidRPr="00AB6898">
        <w:rPr>
          <w:snapToGrid/>
          <w:kern w:val="0"/>
          <w:szCs w:val="22"/>
        </w:rPr>
        <w:t xml:space="preserve">(b) Participating providers may allow consumers whose households qualify for the Emergency Broadband Benefit </w:t>
      </w:r>
      <w:r>
        <w:rPr>
          <w:snapToGrid/>
          <w:kern w:val="0"/>
          <w:szCs w:val="22"/>
        </w:rPr>
        <w:t xml:space="preserve">Program </w:t>
      </w:r>
      <w:r w:rsidRPr="00AB6898">
        <w:rPr>
          <w:snapToGrid/>
          <w:kern w:val="0"/>
          <w:szCs w:val="22"/>
        </w:rPr>
        <w:t>pursuant to § 54.1605 to apply the Emergency Broadband Benefit to any residential service plan that includes broadband Internet access service or a bundle of broadband Internet access service along with fixed or mobile voice telephony service, text messaging service, or both.</w:t>
      </w:r>
    </w:p>
    <w:p w:rsidR="008735A8" w:rsidRPr="00935B01" w:rsidP="008735A8" w14:paraId="7395D653" w14:textId="77777777">
      <w:pPr>
        <w:widowControl/>
        <w:shd w:val="clear" w:color="auto" w:fill="FFFFFF"/>
        <w:tabs>
          <w:tab w:val="left" w:pos="720"/>
        </w:tabs>
        <w:spacing w:before="100" w:beforeAutospacing="1" w:after="100" w:afterAutospacing="1" w:line="256" w:lineRule="auto"/>
        <w:contextualSpacing/>
        <w:rPr>
          <w:b/>
          <w:snapToGrid/>
          <w:kern w:val="0"/>
          <w:szCs w:val="22"/>
        </w:rPr>
      </w:pPr>
    </w:p>
    <w:p w:rsidR="008735A8" w:rsidRPr="00D8501D" w:rsidP="008735A8" w14:paraId="564C1FD1" w14:textId="77777777">
      <w:pPr>
        <w:widowControl/>
        <w:shd w:val="clear" w:color="auto" w:fill="FFFFFF"/>
        <w:tabs>
          <w:tab w:val="left" w:pos="720"/>
        </w:tabs>
        <w:spacing w:before="100" w:beforeAutospacing="1" w:after="100" w:afterAutospacing="1" w:line="256" w:lineRule="auto"/>
        <w:contextualSpacing/>
      </w:pPr>
      <w:r w:rsidRPr="3EA50C63">
        <w:rPr>
          <w:b/>
          <w:snapToGrid/>
          <w:kern w:val="0"/>
          <w:u w:val="single"/>
        </w:rPr>
        <w:t xml:space="preserve">§ 54.1603 Emergency Broadband Benefit </w:t>
      </w:r>
      <w:r>
        <w:rPr>
          <w:b/>
          <w:snapToGrid/>
          <w:kern w:val="0"/>
          <w:u w:val="single"/>
        </w:rPr>
        <w:t xml:space="preserve">Program </w:t>
      </w:r>
      <w:r w:rsidRPr="3EA50C63">
        <w:rPr>
          <w:b/>
          <w:snapToGrid/>
          <w:kern w:val="0"/>
          <w:u w:val="single"/>
        </w:rPr>
        <w:t>support amount</w:t>
      </w:r>
      <w:r w:rsidRPr="3EA50C63">
        <w:rPr>
          <w:b/>
          <w:snapToGrid/>
          <w:kern w:val="0"/>
        </w:rPr>
        <w:t>.</w:t>
      </w:r>
      <w:r w:rsidRPr="3EA50C63">
        <w:rPr>
          <w:i/>
          <w:snapToGrid/>
          <w:kern w:val="0"/>
        </w:rPr>
        <w:t xml:space="preserve">  </w:t>
      </w:r>
    </w:p>
    <w:p w:rsidR="008735A8" w:rsidRPr="00935B01" w:rsidP="008735A8" w14:paraId="416D83E5" w14:textId="77777777">
      <w:pPr>
        <w:widowControl/>
        <w:shd w:val="clear" w:color="auto" w:fill="FFFFFF"/>
        <w:spacing w:before="100" w:beforeAutospacing="1" w:after="100" w:afterAutospacing="1" w:line="256" w:lineRule="auto"/>
        <w:ind w:left="720"/>
        <w:contextualSpacing/>
        <w:rPr>
          <w:snapToGrid/>
          <w:kern w:val="0"/>
          <w:szCs w:val="22"/>
        </w:rPr>
      </w:pPr>
    </w:p>
    <w:p w:rsidR="008735A8" w:rsidP="008735A8" w14:paraId="2169C268" w14:textId="77777777">
      <w:pPr>
        <w:widowControl/>
        <w:shd w:val="clear" w:color="auto" w:fill="FFFFFF"/>
        <w:spacing w:before="100" w:beforeAutospacing="1" w:after="100" w:afterAutospacing="1" w:line="256" w:lineRule="auto"/>
        <w:contextualSpacing/>
        <w:rPr>
          <w:snapToGrid/>
          <w:kern w:val="0"/>
          <w:szCs w:val="22"/>
        </w:rPr>
      </w:pPr>
      <w:r w:rsidRPr="005E2AEF">
        <w:rPr>
          <w:snapToGrid/>
          <w:kern w:val="0"/>
          <w:szCs w:val="22"/>
        </w:rPr>
        <w:t xml:space="preserve">(a) The Emergency Broadband Benefit </w:t>
      </w:r>
      <w:r>
        <w:rPr>
          <w:snapToGrid/>
          <w:kern w:val="0"/>
          <w:szCs w:val="22"/>
        </w:rPr>
        <w:t>Program</w:t>
      </w:r>
      <w:r w:rsidRPr="005E2AEF">
        <w:rPr>
          <w:snapToGrid/>
          <w:kern w:val="0"/>
          <w:szCs w:val="22"/>
        </w:rPr>
        <w:t xml:space="preserve"> support amount for all participating providers shall equal </w:t>
      </w:r>
      <w:r>
        <w:rPr>
          <w:snapToGrid/>
          <w:kern w:val="0"/>
          <w:szCs w:val="22"/>
        </w:rPr>
        <w:t xml:space="preserve">the actual discount provided to an eligible household off of the actual amount charged to such household, which shall be no more than the standard rate for an Internet service offering and associated equipment, but not more than $50.00 </w:t>
      </w:r>
      <w:r w:rsidRPr="005E2AEF">
        <w:rPr>
          <w:snapToGrid/>
          <w:kern w:val="0"/>
          <w:szCs w:val="22"/>
        </w:rPr>
        <w:t xml:space="preserve">per month, if that </w:t>
      </w:r>
      <w:r>
        <w:rPr>
          <w:snapToGrid/>
          <w:kern w:val="0"/>
          <w:szCs w:val="22"/>
        </w:rPr>
        <w:t>provider</w:t>
      </w:r>
      <w:r w:rsidRPr="005E2AEF">
        <w:rPr>
          <w:snapToGrid/>
          <w:kern w:val="0"/>
          <w:szCs w:val="22"/>
        </w:rPr>
        <w:t xml:space="preserve"> certifies that it will pass through the full amount of support to the </w:t>
      </w:r>
      <w:r>
        <w:rPr>
          <w:snapToGrid/>
          <w:kern w:val="0"/>
          <w:szCs w:val="22"/>
        </w:rPr>
        <w:t xml:space="preserve">eligible household, or not more than $75.00 per month, if that provider certifies that it will </w:t>
      </w:r>
      <w:r>
        <w:rPr>
          <w:snapToGrid/>
          <w:kern w:val="0"/>
          <w:szCs w:val="22"/>
        </w:rPr>
        <w:t xml:space="preserve">pass through the full amount of support to the </w:t>
      </w:r>
      <w:r w:rsidRPr="487737D0">
        <w:rPr>
          <w:snapToGrid/>
          <w:kern w:val="0"/>
        </w:rPr>
        <w:t xml:space="preserve">eligible </w:t>
      </w:r>
      <w:r>
        <w:rPr>
          <w:snapToGrid/>
          <w:kern w:val="0"/>
        </w:rPr>
        <w:t>household</w:t>
      </w:r>
      <w:r w:rsidRPr="487737D0">
        <w:rPr>
          <w:snapToGrid/>
          <w:kern w:val="0"/>
        </w:rPr>
        <w:t xml:space="preserve"> </w:t>
      </w:r>
      <w:r>
        <w:rPr>
          <w:snapToGrid/>
          <w:kern w:val="0"/>
        </w:rPr>
        <w:t>on</w:t>
      </w:r>
      <w:r w:rsidRPr="487737D0">
        <w:rPr>
          <w:snapToGrid/>
          <w:kern w:val="0"/>
        </w:rPr>
        <w:t xml:space="preserve"> Tribal lands, as defined in 47 CFR § 54.</w:t>
      </w:r>
      <w:r>
        <w:rPr>
          <w:snapToGrid/>
          <w:kern w:val="0"/>
        </w:rPr>
        <w:t>1600(t</w:t>
      </w:r>
      <w:r w:rsidRPr="487737D0">
        <w:rPr>
          <w:snapToGrid/>
          <w:kern w:val="0"/>
        </w:rPr>
        <w:t>)</w:t>
      </w:r>
      <w:r>
        <w:rPr>
          <w:snapToGrid/>
          <w:kern w:val="0"/>
          <w:szCs w:val="22"/>
        </w:rPr>
        <w:t>.</w:t>
      </w:r>
    </w:p>
    <w:p w:rsidR="008735A8" w:rsidP="008735A8" w14:paraId="7153DDEE" w14:textId="77777777">
      <w:pPr>
        <w:widowControl/>
        <w:shd w:val="clear" w:color="auto" w:fill="FFFFFF"/>
        <w:spacing w:before="100" w:beforeAutospacing="1" w:after="100" w:afterAutospacing="1" w:line="256" w:lineRule="auto"/>
        <w:contextualSpacing/>
      </w:pPr>
    </w:p>
    <w:p w:rsidR="008735A8" w:rsidRPr="008B2A7B" w:rsidP="008735A8" w14:paraId="3975DE9C" w14:textId="77777777">
      <w:pPr>
        <w:shd w:val="clear" w:color="auto" w:fill="FFFFFF"/>
        <w:tabs>
          <w:tab w:val="left" w:pos="360"/>
        </w:tabs>
        <w:spacing w:after="160"/>
        <w:rPr>
          <w:szCs w:val="22"/>
        </w:rPr>
      </w:pPr>
      <w:r>
        <w:t>(b)</w:t>
      </w:r>
      <w:r w:rsidRPr="00964472">
        <w:t xml:space="preserve"> A participating provider that, in addition to providing the Emergency Broadband Benefit </w:t>
      </w:r>
      <w:r>
        <w:t xml:space="preserve">Program </w:t>
      </w:r>
      <w:r w:rsidRPr="00964472">
        <w:t>to an eligible household, supplies such household with a connected device</w:t>
      </w:r>
      <w:r>
        <w:t xml:space="preserve"> </w:t>
      </w:r>
      <w:r w:rsidRPr="00964472">
        <w:t>may be reimbursed up to $100.00 for such connected device, if the charge to such eligible household is more than $10.00 but less than $50.00 for such connected device, except that a participating provider may receive reimbursement for no more than one (1) connected device per eligible household.</w:t>
      </w:r>
    </w:p>
    <w:p w:rsidR="008735A8" w:rsidP="008735A8" w14:paraId="79E9D6EB" w14:textId="415C1BD8">
      <w:pPr>
        <w:spacing w:beforeAutospacing="1" w:afterAutospacing="1" w:line="256" w:lineRule="auto"/>
        <w:rPr>
          <w:snapToGrid/>
          <w:kern w:val="0"/>
          <w:szCs w:val="22"/>
        </w:rPr>
      </w:pPr>
      <w:r w:rsidRPr="003659ED">
        <w:t>(</w:t>
      </w:r>
      <w:r>
        <w:t>c</w:t>
      </w:r>
      <w:r w:rsidRPr="00E37B20">
        <w:t xml:space="preserve">) </w:t>
      </w:r>
      <w:r>
        <w:t xml:space="preserve">If </w:t>
      </w:r>
      <w:r w:rsidRPr="00E37B20">
        <w:t xml:space="preserve">the </w:t>
      </w:r>
      <w:r>
        <w:t xml:space="preserve">amount of funding remaining in the </w:t>
      </w:r>
      <w:r w:rsidRPr="00E37B20">
        <w:t xml:space="preserve">Emergency Broadband </w:t>
      </w:r>
      <w:r>
        <w:t xml:space="preserve">Connectivity Fund is less than the total amount of valid reimbursement claims in </w:t>
      </w:r>
      <w:r w:rsidRPr="00E37B20">
        <w:t xml:space="preserve">the Emergency Broadband Benefit Program, the support amount for all participating providers submitting valid reimbursement claims for a month may be less than the full support amount permitted under this subsection.  </w:t>
      </w:r>
      <w:r w:rsidRPr="006A74D4">
        <w:t xml:space="preserve"> </w:t>
      </w:r>
    </w:p>
    <w:p w:rsidR="008735A8" w:rsidP="008735A8" w14:paraId="1AE6E3D1" w14:textId="77777777">
      <w:pPr>
        <w:widowControl/>
        <w:shd w:val="clear" w:color="auto" w:fill="FFFFFF"/>
        <w:tabs>
          <w:tab w:val="left" w:pos="720"/>
        </w:tabs>
        <w:spacing w:before="100" w:beforeAutospacing="1" w:after="100" w:afterAutospacing="1" w:line="256" w:lineRule="auto"/>
        <w:contextualSpacing/>
        <w:rPr>
          <w:bCs/>
          <w:snapToGrid/>
          <w:kern w:val="0"/>
          <w:szCs w:val="22"/>
        </w:rPr>
      </w:pPr>
      <w:r w:rsidRPr="00653425">
        <w:rPr>
          <w:b/>
          <w:snapToGrid/>
          <w:kern w:val="0"/>
          <w:szCs w:val="22"/>
          <w:u w:val="single"/>
        </w:rPr>
        <w:t>§ 54.1604 Participating provider obligation to offer Emergency Broadband Benefit</w:t>
      </w:r>
      <w:r>
        <w:rPr>
          <w:b/>
          <w:snapToGrid/>
          <w:kern w:val="0"/>
          <w:szCs w:val="22"/>
          <w:u w:val="single"/>
        </w:rPr>
        <w:t xml:space="preserve"> Program</w:t>
      </w:r>
      <w:r w:rsidRPr="00653425">
        <w:rPr>
          <w:bCs/>
          <w:snapToGrid/>
          <w:kern w:val="0"/>
          <w:szCs w:val="22"/>
        </w:rPr>
        <w:t xml:space="preserve">.  </w:t>
      </w:r>
    </w:p>
    <w:p w:rsidR="008735A8" w:rsidP="008735A8" w14:paraId="26BE98E0" w14:textId="77777777">
      <w:pPr>
        <w:widowControl/>
        <w:shd w:val="clear" w:color="auto" w:fill="FFFFFF"/>
        <w:tabs>
          <w:tab w:val="left" w:pos="720"/>
        </w:tabs>
        <w:spacing w:before="100" w:beforeAutospacing="1" w:after="100" w:afterAutospacing="1" w:line="256" w:lineRule="auto"/>
        <w:contextualSpacing/>
        <w:rPr>
          <w:bCs/>
          <w:snapToGrid/>
          <w:kern w:val="0"/>
          <w:szCs w:val="22"/>
        </w:rPr>
      </w:pPr>
    </w:p>
    <w:p w:rsidR="00C17EFA" w:rsidP="00C17EFA" w14:paraId="78398733" w14:textId="77777777">
      <w:pPr>
        <w:widowControl/>
        <w:shd w:val="clear" w:color="auto" w:fill="FFFFFF"/>
        <w:spacing w:after="240"/>
        <w:rPr>
          <w:bCs/>
          <w:snapToGrid/>
          <w:kern w:val="0"/>
          <w:szCs w:val="22"/>
        </w:rPr>
      </w:pPr>
      <w:r>
        <w:rPr>
          <w:bCs/>
          <w:snapToGrid/>
          <w:kern w:val="0"/>
          <w:szCs w:val="22"/>
        </w:rPr>
        <w:t>(a) All participating providers in the Emergency Broadband Benefit Program must m</w:t>
      </w:r>
      <w:r w:rsidRPr="00653425">
        <w:rPr>
          <w:bCs/>
          <w:snapToGrid/>
          <w:kern w:val="0"/>
          <w:szCs w:val="22"/>
        </w:rPr>
        <w:t>ake available the Emergency Broadband Benefit</w:t>
      </w:r>
      <w:r>
        <w:rPr>
          <w:bCs/>
          <w:snapToGrid/>
          <w:kern w:val="0"/>
          <w:szCs w:val="22"/>
        </w:rPr>
        <w:t xml:space="preserve"> Program</w:t>
      </w:r>
      <w:r w:rsidRPr="00653425">
        <w:rPr>
          <w:bCs/>
          <w:snapToGrid/>
          <w:kern w:val="0"/>
          <w:szCs w:val="22"/>
        </w:rPr>
        <w:t xml:space="preserve"> to qualifying low-income consumers.</w:t>
      </w:r>
    </w:p>
    <w:p w:rsidR="00102655" w:rsidRPr="00653425" w:rsidP="00C17EFA" w14:paraId="0790DEC8" w14:textId="5204B054">
      <w:pPr>
        <w:widowControl/>
        <w:shd w:val="clear" w:color="auto" w:fill="FFFFFF"/>
        <w:spacing w:after="240"/>
        <w:rPr>
          <w:bCs/>
          <w:snapToGrid/>
          <w:kern w:val="0"/>
          <w:szCs w:val="22"/>
        </w:rPr>
      </w:pPr>
      <w:r>
        <w:rPr>
          <w:bCs/>
          <w:snapToGrid/>
          <w:kern w:val="0"/>
          <w:szCs w:val="22"/>
        </w:rPr>
        <w:t>(b) All participating providers in the Emergency Broadband Benefit Program are encouraged to:</w:t>
      </w:r>
    </w:p>
    <w:p w:rsidR="00102655" w:rsidRPr="00653425" w:rsidP="00C17EFA" w14:paraId="5BBF5C79" w14:textId="77777777">
      <w:pPr>
        <w:widowControl/>
        <w:spacing w:after="240"/>
        <w:ind w:left="720"/>
        <w:rPr>
          <w:bCs/>
          <w:snapToGrid/>
          <w:kern w:val="0"/>
          <w:szCs w:val="22"/>
        </w:rPr>
      </w:pPr>
      <w:r w:rsidRPr="00653425">
        <w:rPr>
          <w:bCs/>
          <w:snapToGrid/>
          <w:kern w:val="0"/>
          <w:szCs w:val="22"/>
        </w:rPr>
        <w:t>(</w:t>
      </w:r>
      <w:r>
        <w:rPr>
          <w:bCs/>
          <w:snapToGrid/>
          <w:kern w:val="0"/>
          <w:szCs w:val="22"/>
        </w:rPr>
        <w:t>1</w:t>
      </w:r>
      <w:r w:rsidRPr="00653425">
        <w:rPr>
          <w:bCs/>
          <w:snapToGrid/>
          <w:kern w:val="0"/>
          <w:szCs w:val="22"/>
        </w:rPr>
        <w:t xml:space="preserve">) Publicize the availability of the Emergency Broadband Benefit </w:t>
      </w:r>
      <w:r>
        <w:rPr>
          <w:bCs/>
          <w:snapToGrid/>
          <w:kern w:val="0"/>
          <w:szCs w:val="22"/>
        </w:rPr>
        <w:t xml:space="preserve">Program </w:t>
      </w:r>
      <w:r w:rsidRPr="00653425">
        <w:rPr>
          <w:bCs/>
          <w:snapToGrid/>
          <w:kern w:val="0"/>
          <w:szCs w:val="22"/>
        </w:rPr>
        <w:t>in a manner reasonably designed to reach those likely to qualify for the service.</w:t>
      </w:r>
    </w:p>
    <w:p w:rsidR="00102655" w:rsidP="00C17EFA" w14:paraId="574B622D" w14:textId="77777777">
      <w:pPr>
        <w:widowControl/>
        <w:spacing w:after="240"/>
        <w:ind w:left="720"/>
        <w:rPr>
          <w:bCs/>
          <w:kern w:val="0"/>
          <w:szCs w:val="22"/>
        </w:rPr>
      </w:pPr>
      <w:r w:rsidRPr="00653425">
        <w:rPr>
          <w:bCs/>
          <w:kern w:val="0"/>
          <w:szCs w:val="22"/>
        </w:rPr>
        <w:t>(</w:t>
      </w:r>
      <w:r>
        <w:rPr>
          <w:bCs/>
          <w:kern w:val="0"/>
          <w:szCs w:val="22"/>
        </w:rPr>
        <w:t>2</w:t>
      </w:r>
      <w:r w:rsidRPr="00653425">
        <w:rPr>
          <w:bCs/>
          <w:kern w:val="0"/>
          <w:szCs w:val="22"/>
        </w:rPr>
        <w:t>) Indicate on all materials describing the Emergency Broadband Benefit</w:t>
      </w:r>
      <w:r>
        <w:rPr>
          <w:bCs/>
          <w:kern w:val="0"/>
          <w:szCs w:val="22"/>
        </w:rPr>
        <w:t xml:space="preserve"> Program</w:t>
      </w:r>
      <w:r w:rsidRPr="00653425">
        <w:rPr>
          <w:bCs/>
          <w:kern w:val="0"/>
          <w:szCs w:val="22"/>
        </w:rPr>
        <w:t>, using easily understood language in the dominant languages of the communities the provider serves:</w:t>
      </w:r>
    </w:p>
    <w:p w:rsidR="00102655" w:rsidRPr="00653425" w:rsidP="00C17EFA" w14:paraId="0202387C" w14:textId="77777777">
      <w:pPr>
        <w:widowControl/>
        <w:spacing w:after="240"/>
        <w:ind w:left="1440"/>
        <w:rPr>
          <w:bCs/>
          <w:kern w:val="0"/>
          <w:szCs w:val="22"/>
        </w:rPr>
      </w:pPr>
      <w:r w:rsidRPr="00653425">
        <w:rPr>
          <w:bCs/>
          <w:kern w:val="0"/>
          <w:szCs w:val="22"/>
        </w:rPr>
        <w:t>(</w:t>
      </w:r>
      <w:r>
        <w:rPr>
          <w:bCs/>
          <w:kern w:val="0"/>
          <w:szCs w:val="22"/>
        </w:rPr>
        <w:t>A</w:t>
      </w:r>
      <w:r w:rsidRPr="00653425">
        <w:rPr>
          <w:bCs/>
          <w:kern w:val="0"/>
          <w:szCs w:val="22"/>
        </w:rPr>
        <w:t xml:space="preserve">) </w:t>
      </w:r>
      <w:r>
        <w:rPr>
          <w:bCs/>
          <w:kern w:val="0"/>
          <w:szCs w:val="22"/>
        </w:rPr>
        <w:t>T</w:t>
      </w:r>
      <w:r w:rsidRPr="00653425">
        <w:rPr>
          <w:bCs/>
          <w:kern w:val="0"/>
          <w:szCs w:val="22"/>
        </w:rPr>
        <w:t>he eligibility requirements for consumer participation;</w:t>
      </w:r>
    </w:p>
    <w:p w:rsidR="00102655" w:rsidP="00C17EFA" w14:paraId="2A3DA23F" w14:textId="77777777">
      <w:pPr>
        <w:widowControl/>
        <w:spacing w:after="240"/>
        <w:ind w:left="1440"/>
        <w:rPr>
          <w:kern w:val="0"/>
        </w:rPr>
      </w:pPr>
      <w:r w:rsidRPr="3DC60743">
        <w:rPr>
          <w:kern w:val="0"/>
        </w:rPr>
        <w:t>(</w:t>
      </w:r>
      <w:r>
        <w:rPr>
          <w:kern w:val="0"/>
        </w:rPr>
        <w:t>B</w:t>
      </w:r>
      <w:r w:rsidRPr="3DC60743">
        <w:rPr>
          <w:kern w:val="0"/>
        </w:rPr>
        <w:t xml:space="preserve">) </w:t>
      </w:r>
      <w:r>
        <w:rPr>
          <w:kern w:val="0"/>
        </w:rPr>
        <w:t>T</w:t>
      </w:r>
      <w:r w:rsidRPr="3DC60743">
        <w:rPr>
          <w:kern w:val="0"/>
        </w:rPr>
        <w:t>hat the Emergency Broadband Benefit is non-transferable and is limited to one discount per household;</w:t>
      </w:r>
    </w:p>
    <w:p w:rsidR="00102655" w:rsidP="00C17EFA" w14:paraId="19862362" w14:textId="77777777">
      <w:pPr>
        <w:widowControl/>
        <w:spacing w:after="240"/>
        <w:ind w:left="1440"/>
        <w:rPr>
          <w:bCs/>
          <w:kern w:val="0"/>
          <w:szCs w:val="22"/>
        </w:rPr>
      </w:pPr>
      <w:r w:rsidRPr="00653425">
        <w:rPr>
          <w:bCs/>
          <w:kern w:val="0"/>
          <w:szCs w:val="22"/>
        </w:rPr>
        <w:t>(</w:t>
      </w:r>
      <w:r>
        <w:rPr>
          <w:bCs/>
          <w:kern w:val="0"/>
          <w:szCs w:val="22"/>
        </w:rPr>
        <w:t>C</w:t>
      </w:r>
      <w:r w:rsidRPr="00653425">
        <w:rPr>
          <w:bCs/>
          <w:kern w:val="0"/>
          <w:szCs w:val="22"/>
        </w:rPr>
        <w:t xml:space="preserve">) </w:t>
      </w:r>
      <w:r>
        <w:rPr>
          <w:bCs/>
          <w:kern w:val="0"/>
          <w:szCs w:val="22"/>
        </w:rPr>
        <w:t>T</w:t>
      </w:r>
      <w:r w:rsidRPr="00653425">
        <w:rPr>
          <w:bCs/>
          <w:kern w:val="0"/>
          <w:szCs w:val="22"/>
        </w:rPr>
        <w:t>he monetary charges to the customer;</w:t>
      </w:r>
    </w:p>
    <w:p w:rsidR="00102655" w:rsidP="00C17EFA" w14:paraId="4A081E93" w14:textId="77777777">
      <w:pPr>
        <w:widowControl/>
        <w:spacing w:after="240"/>
        <w:ind w:left="1440"/>
        <w:rPr>
          <w:bCs/>
          <w:kern w:val="0"/>
          <w:szCs w:val="22"/>
        </w:rPr>
      </w:pPr>
      <w:r w:rsidRPr="00653425">
        <w:rPr>
          <w:bCs/>
          <w:kern w:val="0"/>
          <w:szCs w:val="22"/>
        </w:rPr>
        <w:t>(</w:t>
      </w:r>
      <w:r>
        <w:rPr>
          <w:bCs/>
          <w:kern w:val="0"/>
          <w:szCs w:val="22"/>
        </w:rPr>
        <w:t>D</w:t>
      </w:r>
      <w:r w:rsidRPr="00653425">
        <w:rPr>
          <w:bCs/>
          <w:kern w:val="0"/>
          <w:szCs w:val="22"/>
        </w:rPr>
        <w:t xml:space="preserve">) </w:t>
      </w:r>
      <w:r>
        <w:rPr>
          <w:bCs/>
          <w:kern w:val="0"/>
          <w:szCs w:val="22"/>
        </w:rPr>
        <w:t>T</w:t>
      </w:r>
      <w:r w:rsidRPr="00653425">
        <w:rPr>
          <w:bCs/>
          <w:kern w:val="0"/>
          <w:szCs w:val="22"/>
        </w:rPr>
        <w:t>he available upload/download speeds and data caps for the covered services, and a list of connected devices, if any, with descriptions;</w:t>
      </w:r>
    </w:p>
    <w:p w:rsidR="00102655" w:rsidP="00C17EFA" w14:paraId="3489BB2E" w14:textId="77777777">
      <w:pPr>
        <w:widowControl/>
        <w:spacing w:after="240"/>
        <w:ind w:left="1440"/>
        <w:rPr>
          <w:bCs/>
          <w:kern w:val="0"/>
          <w:szCs w:val="22"/>
        </w:rPr>
      </w:pPr>
      <w:r w:rsidRPr="00653425">
        <w:rPr>
          <w:bCs/>
          <w:kern w:val="0"/>
          <w:szCs w:val="22"/>
        </w:rPr>
        <w:t>(</w:t>
      </w:r>
      <w:r>
        <w:rPr>
          <w:bCs/>
          <w:kern w:val="0"/>
          <w:szCs w:val="22"/>
        </w:rPr>
        <w:t>E</w:t>
      </w:r>
      <w:r w:rsidRPr="00653425">
        <w:rPr>
          <w:bCs/>
          <w:kern w:val="0"/>
          <w:szCs w:val="22"/>
        </w:rPr>
        <w:t xml:space="preserve">) </w:t>
      </w:r>
      <w:r>
        <w:rPr>
          <w:bCs/>
          <w:kern w:val="0"/>
          <w:szCs w:val="22"/>
        </w:rPr>
        <w:t>T</w:t>
      </w:r>
      <w:r w:rsidRPr="00653425">
        <w:rPr>
          <w:bCs/>
          <w:kern w:val="0"/>
          <w:szCs w:val="22"/>
        </w:rPr>
        <w:t>he provider’s customer service telephone number, which must be prominently displayed on all promotional materials and adequately staffed by customer service representatives; and</w:t>
      </w:r>
    </w:p>
    <w:p w:rsidR="00102655" w:rsidP="00C17EFA" w14:paraId="22DE9C05" w14:textId="775BCE2F">
      <w:pPr>
        <w:keepNext/>
        <w:widowControl/>
        <w:spacing w:after="240"/>
        <w:ind w:left="1440"/>
      </w:pPr>
      <w:r w:rsidRPr="00653425">
        <w:rPr>
          <w:bCs/>
          <w:kern w:val="0"/>
          <w:szCs w:val="22"/>
        </w:rPr>
        <w:t>(</w:t>
      </w:r>
      <w:r>
        <w:rPr>
          <w:bCs/>
          <w:kern w:val="0"/>
          <w:szCs w:val="22"/>
        </w:rPr>
        <w:t>F</w:t>
      </w:r>
      <w:r w:rsidRPr="00653425">
        <w:rPr>
          <w:bCs/>
          <w:kern w:val="0"/>
          <w:szCs w:val="22"/>
        </w:rPr>
        <w:t xml:space="preserve">) </w:t>
      </w:r>
      <w:r>
        <w:t>T</w:t>
      </w:r>
      <w:r w:rsidRPr="00653425">
        <w:t xml:space="preserve">hat the </w:t>
      </w:r>
      <w:r>
        <w:t>Emergency Broadband Benefit</w:t>
      </w:r>
      <w:r w:rsidRPr="00653425">
        <w:t xml:space="preserve"> Program is a temporary emergency federal government benefit program</w:t>
      </w:r>
      <w:r w:rsidRPr="00653425">
        <w:rPr>
          <w:kern w:val="0"/>
          <w:shd w:val="clear" w:color="auto" w:fill="FFFFFF"/>
        </w:rPr>
        <w:t xml:space="preserve"> operated by the Federal Communications Commission</w:t>
      </w:r>
      <w:r w:rsidRPr="00653425">
        <w:t xml:space="preserve"> and, upon its conclusion, customers will be subject to the provider’s regular rates, terms, and conditions</w:t>
      </w:r>
      <w:r w:rsidR="00E17537">
        <w:t>.</w:t>
      </w:r>
      <w:bookmarkStart w:id="203" w:name="_GoBack"/>
      <w:bookmarkEnd w:id="203"/>
    </w:p>
    <w:p w:rsidR="008735A8" w:rsidRPr="00082F64" w:rsidP="008735A8" w14:paraId="3566C61E" w14:textId="77777777">
      <w:pPr>
        <w:widowControl/>
        <w:spacing w:after="160" w:line="256" w:lineRule="auto"/>
        <w:contextualSpacing/>
        <w:rPr>
          <w:snapToGrid/>
          <w:kern w:val="0"/>
          <w:szCs w:val="22"/>
        </w:rPr>
      </w:pPr>
    </w:p>
    <w:p w:rsidR="008735A8" w:rsidRPr="00D8501D" w:rsidP="008735A8" w14:paraId="42CB2FF6" w14:textId="77777777">
      <w:pPr>
        <w:widowControl/>
        <w:tabs>
          <w:tab w:val="left" w:pos="720"/>
        </w:tabs>
        <w:spacing w:after="160" w:line="256" w:lineRule="auto"/>
        <w:contextualSpacing/>
        <w:rPr>
          <w:bCs/>
          <w:snapToGrid/>
          <w:kern w:val="0"/>
          <w:szCs w:val="22"/>
        </w:rPr>
      </w:pPr>
      <w:bookmarkStart w:id="204" w:name="_Hlk8115890"/>
      <w:r w:rsidRPr="00D8501D">
        <w:rPr>
          <w:b/>
          <w:snapToGrid/>
          <w:kern w:val="0"/>
          <w:szCs w:val="22"/>
          <w:u w:val="single"/>
        </w:rPr>
        <w:t>§ 54.1605 Household qualification for Emergency Broadband Benefit</w:t>
      </w:r>
      <w:r>
        <w:rPr>
          <w:b/>
          <w:snapToGrid/>
          <w:kern w:val="0"/>
          <w:szCs w:val="22"/>
          <w:u w:val="single"/>
        </w:rPr>
        <w:t xml:space="preserve"> Program</w:t>
      </w:r>
      <w:r w:rsidRPr="00D8501D">
        <w:rPr>
          <w:bCs/>
          <w:snapToGrid/>
          <w:kern w:val="0"/>
          <w:szCs w:val="22"/>
        </w:rPr>
        <w:t xml:space="preserve">.  </w:t>
      </w:r>
    </w:p>
    <w:p w:rsidR="008735A8" w:rsidRPr="00082F64" w:rsidP="008735A8" w14:paraId="07FBB9A7" w14:textId="77777777">
      <w:pPr>
        <w:widowControl/>
        <w:tabs>
          <w:tab w:val="left" w:pos="720"/>
        </w:tabs>
        <w:spacing w:after="160" w:line="256" w:lineRule="auto"/>
        <w:contextualSpacing/>
        <w:rPr>
          <w:snapToGrid/>
          <w:kern w:val="0"/>
          <w:szCs w:val="22"/>
        </w:rPr>
      </w:pPr>
    </w:p>
    <w:p w:rsidR="008735A8" w:rsidRPr="008F0A22" w:rsidP="008735A8" w14:paraId="5F0DE181" w14:textId="77777777">
      <w:pPr>
        <w:widowControl/>
        <w:tabs>
          <w:tab w:val="left" w:pos="720"/>
        </w:tabs>
        <w:spacing w:after="160" w:line="256" w:lineRule="auto"/>
        <w:contextualSpacing/>
        <w:rPr>
          <w:bCs/>
          <w:snapToGrid/>
          <w:kern w:val="0"/>
          <w:szCs w:val="22"/>
        </w:rPr>
      </w:pPr>
      <w:r w:rsidRPr="008F0A22">
        <w:rPr>
          <w:bCs/>
          <w:snapToGrid/>
          <w:kern w:val="0"/>
          <w:szCs w:val="22"/>
        </w:rPr>
        <w:t>(a) To constitute an eligible household:</w:t>
      </w:r>
    </w:p>
    <w:p w:rsidR="008735A8" w:rsidRPr="008F0A22" w:rsidP="008735A8" w14:paraId="329107A7" w14:textId="77777777">
      <w:pPr>
        <w:widowControl/>
        <w:tabs>
          <w:tab w:val="left" w:pos="720"/>
        </w:tabs>
        <w:spacing w:after="160" w:line="256" w:lineRule="auto"/>
        <w:contextualSpacing/>
        <w:rPr>
          <w:bCs/>
          <w:snapToGrid/>
          <w:kern w:val="0"/>
          <w:szCs w:val="22"/>
        </w:rPr>
      </w:pPr>
    </w:p>
    <w:p w:rsidR="008735A8" w:rsidRPr="008F0A22" w:rsidP="008735A8" w14:paraId="00DF59D4" w14:textId="77777777">
      <w:pPr>
        <w:widowControl/>
        <w:tabs>
          <w:tab w:val="left" w:pos="720"/>
        </w:tabs>
        <w:spacing w:after="160" w:line="256" w:lineRule="auto"/>
        <w:contextualSpacing/>
        <w:rPr>
          <w:bCs/>
          <w:snapToGrid/>
          <w:kern w:val="0"/>
          <w:szCs w:val="22"/>
        </w:rPr>
      </w:pPr>
      <w:r w:rsidRPr="008F0A22">
        <w:rPr>
          <w:bCs/>
          <w:snapToGrid/>
          <w:kern w:val="0"/>
          <w:szCs w:val="22"/>
        </w:rPr>
        <w:tab/>
        <w:t>(1) The household income as defined in § 54.1600(m) must be at or below 135% of the Federal Poverty Guidelines for a household of that size; or</w:t>
      </w:r>
    </w:p>
    <w:p w:rsidR="008735A8" w:rsidRPr="00082F64" w:rsidP="008735A8" w14:paraId="1385CA6C" w14:textId="77777777">
      <w:pPr>
        <w:widowControl/>
        <w:tabs>
          <w:tab w:val="left" w:pos="720"/>
        </w:tabs>
        <w:spacing w:after="160" w:line="256" w:lineRule="auto"/>
        <w:contextualSpacing/>
        <w:rPr>
          <w:snapToGrid/>
          <w:kern w:val="0"/>
          <w:szCs w:val="22"/>
        </w:rPr>
      </w:pPr>
    </w:p>
    <w:p w:rsidR="008735A8" w:rsidP="008735A8" w14:paraId="0EB351C1" w14:textId="77777777">
      <w:pPr>
        <w:widowControl/>
        <w:tabs>
          <w:tab w:val="left" w:pos="720"/>
        </w:tabs>
        <w:spacing w:after="160" w:line="256" w:lineRule="auto"/>
        <w:contextualSpacing/>
        <w:rPr>
          <w:bCs/>
          <w:snapToGrid/>
          <w:kern w:val="0"/>
          <w:szCs w:val="22"/>
        </w:rPr>
      </w:pPr>
      <w:r w:rsidRPr="008F0A22">
        <w:rPr>
          <w:bCs/>
          <w:snapToGrid/>
          <w:kern w:val="0"/>
          <w:szCs w:val="22"/>
        </w:rPr>
        <w:tab/>
        <w:t xml:space="preserve">(2) </w:t>
      </w:r>
      <w:r>
        <w:rPr>
          <w:bCs/>
          <w:snapToGrid/>
          <w:kern w:val="0"/>
          <w:szCs w:val="22"/>
        </w:rPr>
        <w:t>a</w:t>
      </w:r>
      <w:r w:rsidRPr="008F0A22">
        <w:rPr>
          <w:bCs/>
          <w:snapToGrid/>
          <w:kern w:val="0"/>
          <w:szCs w:val="22"/>
        </w:rPr>
        <w:t>t least one member of the household must receive benefits from one of the following federal assistance programs: Medicaid; Supplemental Nutrition Assistance Program; Supplemental Security Income; Federal Public Housing Assistance; or Veterans and Survivors Pension Benefit</w:t>
      </w:r>
      <w:r>
        <w:rPr>
          <w:bCs/>
          <w:snapToGrid/>
          <w:kern w:val="0"/>
          <w:szCs w:val="22"/>
        </w:rPr>
        <w:t>; or</w:t>
      </w:r>
    </w:p>
    <w:p w:rsidR="008735A8" w:rsidP="008735A8" w14:paraId="105400CB" w14:textId="77777777">
      <w:pPr>
        <w:widowControl/>
        <w:tabs>
          <w:tab w:val="left" w:pos="720"/>
        </w:tabs>
        <w:spacing w:after="160" w:line="256" w:lineRule="auto"/>
        <w:contextualSpacing/>
        <w:rPr>
          <w:bCs/>
          <w:snapToGrid/>
          <w:kern w:val="0"/>
          <w:szCs w:val="22"/>
        </w:rPr>
      </w:pPr>
    </w:p>
    <w:p w:rsidR="008735A8" w:rsidRPr="005861F5" w:rsidP="008735A8" w14:paraId="01AF12E6" w14:textId="77777777">
      <w:pPr>
        <w:widowControl/>
        <w:shd w:val="clear" w:color="auto" w:fill="FFFFFF"/>
        <w:tabs>
          <w:tab w:val="left" w:pos="720"/>
        </w:tabs>
        <w:spacing w:before="100" w:beforeAutospacing="1" w:after="100" w:afterAutospacing="1" w:line="256" w:lineRule="auto"/>
        <w:ind w:firstLine="720"/>
        <w:contextualSpacing/>
        <w:rPr>
          <w:snapToGrid/>
          <w:color w:val="000000"/>
          <w:kern w:val="0"/>
          <w:szCs w:val="22"/>
        </w:rPr>
      </w:pPr>
      <w:r w:rsidRPr="005861F5">
        <w:rPr>
          <w:snapToGrid/>
          <w:color w:val="000000"/>
          <w:kern w:val="0"/>
          <w:szCs w:val="22"/>
        </w:rPr>
        <w:t>(</w:t>
      </w:r>
      <w:r>
        <w:rPr>
          <w:snapToGrid/>
          <w:color w:val="000000"/>
          <w:kern w:val="0"/>
          <w:szCs w:val="22"/>
        </w:rPr>
        <w:t>3</w:t>
      </w:r>
      <w:r w:rsidRPr="005861F5">
        <w:rPr>
          <w:snapToGrid/>
          <w:color w:val="000000"/>
          <w:kern w:val="0"/>
          <w:szCs w:val="22"/>
        </w:rPr>
        <w:t xml:space="preserve">) at least one member of the household has applied for and been approved to receive benefits under the free and reduced price lunch program under the Richard B. Russell National School Lunch Act (42 U.S.C. </w:t>
      </w:r>
      <w:r>
        <w:rPr>
          <w:snapToGrid/>
          <w:color w:val="000000"/>
          <w:kern w:val="0"/>
          <w:szCs w:val="22"/>
        </w:rPr>
        <w:t xml:space="preserve">§ </w:t>
      </w:r>
      <w:r w:rsidRPr="005861F5">
        <w:rPr>
          <w:snapToGrid/>
          <w:color w:val="000000"/>
          <w:kern w:val="0"/>
          <w:szCs w:val="22"/>
        </w:rPr>
        <w:t xml:space="preserve">1751 et seq.) or the school breakfast program under section 4 of the Child Nutrition Act of 1966 (42 U.S.C. </w:t>
      </w:r>
      <w:r>
        <w:rPr>
          <w:snapToGrid/>
          <w:color w:val="000000"/>
          <w:kern w:val="0"/>
          <w:szCs w:val="22"/>
        </w:rPr>
        <w:t xml:space="preserve">§ </w:t>
      </w:r>
      <w:r w:rsidRPr="005861F5">
        <w:rPr>
          <w:snapToGrid/>
          <w:color w:val="000000"/>
          <w:kern w:val="0"/>
          <w:szCs w:val="22"/>
        </w:rPr>
        <w:t xml:space="preserve">1773); </w:t>
      </w:r>
      <w:r>
        <w:rPr>
          <w:snapToGrid/>
          <w:color w:val="000000"/>
          <w:kern w:val="0"/>
          <w:szCs w:val="22"/>
        </w:rPr>
        <w:t>or</w:t>
      </w:r>
    </w:p>
    <w:p w:rsidR="008735A8" w:rsidRPr="005861F5" w:rsidP="008735A8" w14:paraId="3474C4A7" w14:textId="77777777">
      <w:pPr>
        <w:widowControl/>
        <w:shd w:val="clear" w:color="auto" w:fill="FFFFFF"/>
        <w:tabs>
          <w:tab w:val="left" w:pos="720"/>
        </w:tabs>
        <w:spacing w:before="100" w:beforeAutospacing="1" w:after="100" w:afterAutospacing="1" w:line="256" w:lineRule="auto"/>
        <w:ind w:firstLine="720"/>
        <w:contextualSpacing/>
        <w:rPr>
          <w:snapToGrid/>
          <w:color w:val="000000"/>
          <w:kern w:val="0"/>
          <w:szCs w:val="22"/>
        </w:rPr>
      </w:pPr>
    </w:p>
    <w:p w:rsidR="008735A8" w:rsidRPr="005861F5" w:rsidP="008735A8" w14:paraId="7EA91A9D" w14:textId="77777777">
      <w:pPr>
        <w:widowControl/>
        <w:shd w:val="clear" w:color="auto" w:fill="FFFFFF"/>
        <w:tabs>
          <w:tab w:val="left" w:pos="720"/>
        </w:tabs>
        <w:spacing w:before="100" w:beforeAutospacing="1" w:after="100" w:afterAutospacing="1" w:line="256" w:lineRule="auto"/>
        <w:ind w:firstLine="720"/>
        <w:contextualSpacing/>
        <w:rPr>
          <w:snapToGrid/>
          <w:color w:val="000000"/>
          <w:kern w:val="0"/>
          <w:szCs w:val="22"/>
        </w:rPr>
      </w:pPr>
      <w:r w:rsidRPr="005861F5">
        <w:rPr>
          <w:snapToGrid/>
          <w:color w:val="000000"/>
          <w:kern w:val="0"/>
          <w:szCs w:val="22"/>
        </w:rPr>
        <w:t>(</w:t>
      </w:r>
      <w:r>
        <w:rPr>
          <w:snapToGrid/>
          <w:color w:val="000000"/>
          <w:kern w:val="0"/>
          <w:szCs w:val="22"/>
        </w:rPr>
        <w:t>4</w:t>
      </w:r>
      <w:r w:rsidRPr="005861F5">
        <w:rPr>
          <w:snapToGrid/>
          <w:color w:val="000000"/>
          <w:kern w:val="0"/>
          <w:szCs w:val="22"/>
        </w:rPr>
        <w:t xml:space="preserve">) at least one member of the household has experienced a substantial loss of income since February 29, 2020, that is documented by layoff or furlough notice, application for unemployment insurance benefits, or similar documentation or that is otherwise verifiable through the National Verifier; </w:t>
      </w:r>
      <w:r>
        <w:rPr>
          <w:snapToGrid/>
          <w:color w:val="000000"/>
          <w:kern w:val="0"/>
          <w:szCs w:val="22"/>
        </w:rPr>
        <w:t>or</w:t>
      </w:r>
    </w:p>
    <w:p w:rsidR="008735A8" w:rsidRPr="005861F5" w:rsidP="008735A8" w14:paraId="386EED5D" w14:textId="77777777">
      <w:pPr>
        <w:widowControl/>
        <w:shd w:val="clear" w:color="auto" w:fill="FFFFFF"/>
        <w:tabs>
          <w:tab w:val="left" w:pos="720"/>
        </w:tabs>
        <w:spacing w:before="100" w:beforeAutospacing="1" w:after="100" w:afterAutospacing="1" w:line="256" w:lineRule="auto"/>
        <w:ind w:firstLine="720"/>
        <w:contextualSpacing/>
        <w:rPr>
          <w:snapToGrid/>
          <w:color w:val="000000"/>
          <w:kern w:val="0"/>
          <w:szCs w:val="22"/>
        </w:rPr>
      </w:pPr>
    </w:p>
    <w:p w:rsidR="008735A8" w:rsidRPr="005861F5" w:rsidP="008735A8" w14:paraId="1294CF72" w14:textId="77777777">
      <w:pPr>
        <w:widowControl/>
        <w:shd w:val="clear" w:color="auto" w:fill="FFFFFF"/>
        <w:tabs>
          <w:tab w:val="left" w:pos="720"/>
        </w:tabs>
        <w:spacing w:before="100" w:beforeAutospacing="1" w:after="100" w:afterAutospacing="1" w:line="256" w:lineRule="auto"/>
        <w:ind w:firstLine="720"/>
        <w:contextualSpacing/>
        <w:rPr>
          <w:snapToGrid/>
          <w:color w:val="000000"/>
          <w:kern w:val="0"/>
          <w:szCs w:val="22"/>
        </w:rPr>
      </w:pPr>
      <w:r w:rsidRPr="005861F5">
        <w:rPr>
          <w:snapToGrid/>
          <w:color w:val="000000"/>
          <w:kern w:val="0"/>
          <w:szCs w:val="22"/>
        </w:rPr>
        <w:t>(</w:t>
      </w:r>
      <w:r>
        <w:rPr>
          <w:snapToGrid/>
          <w:color w:val="000000"/>
          <w:kern w:val="0"/>
          <w:szCs w:val="22"/>
        </w:rPr>
        <w:t>5</w:t>
      </w:r>
      <w:r w:rsidRPr="005861F5">
        <w:rPr>
          <w:snapToGrid/>
          <w:color w:val="000000"/>
          <w:kern w:val="0"/>
          <w:szCs w:val="22"/>
        </w:rPr>
        <w:t xml:space="preserve">) at least one member of the household has received a Federal Pell Grant under section 401 of the Higher Education Act of 1965 (20 U.S.C. </w:t>
      </w:r>
      <w:r>
        <w:rPr>
          <w:snapToGrid/>
          <w:color w:val="000000"/>
          <w:kern w:val="0"/>
          <w:szCs w:val="22"/>
        </w:rPr>
        <w:t xml:space="preserve">§ </w:t>
      </w:r>
      <w:r w:rsidRPr="005861F5">
        <w:rPr>
          <w:snapToGrid/>
          <w:color w:val="000000"/>
          <w:kern w:val="0"/>
          <w:szCs w:val="22"/>
        </w:rPr>
        <w:t xml:space="preserve">1070a) in the current award year, if such award is verifiable through the National Verifier or the participating provider verifies eligibility under </w:t>
      </w:r>
      <w:r>
        <w:rPr>
          <w:snapToGrid/>
          <w:color w:val="000000"/>
          <w:kern w:val="0"/>
          <w:szCs w:val="22"/>
        </w:rPr>
        <w:t>section 54.1606(a)(2) of title 47, Code of Federal Regulations</w:t>
      </w:r>
      <w:r w:rsidRPr="005861F5">
        <w:rPr>
          <w:snapToGrid/>
          <w:color w:val="000000"/>
          <w:kern w:val="0"/>
          <w:szCs w:val="22"/>
        </w:rPr>
        <w:t xml:space="preserve">; or </w:t>
      </w:r>
    </w:p>
    <w:p w:rsidR="008735A8" w:rsidRPr="005861F5" w:rsidP="008735A8" w14:paraId="71E706E7" w14:textId="77777777">
      <w:pPr>
        <w:widowControl/>
        <w:shd w:val="clear" w:color="auto" w:fill="FFFFFF"/>
        <w:tabs>
          <w:tab w:val="left" w:pos="720"/>
        </w:tabs>
        <w:spacing w:before="100" w:beforeAutospacing="1" w:after="100" w:afterAutospacing="1" w:line="256" w:lineRule="auto"/>
        <w:ind w:firstLine="720"/>
        <w:contextualSpacing/>
        <w:rPr>
          <w:snapToGrid/>
          <w:color w:val="000000"/>
          <w:kern w:val="0"/>
          <w:szCs w:val="22"/>
        </w:rPr>
      </w:pPr>
    </w:p>
    <w:p w:rsidR="008735A8" w:rsidRPr="00082F64" w:rsidP="008735A8" w14:paraId="4700B87D" w14:textId="77777777">
      <w:pPr>
        <w:widowControl/>
        <w:shd w:val="clear" w:color="auto" w:fill="FFFFFF"/>
        <w:tabs>
          <w:tab w:val="left" w:pos="720"/>
        </w:tabs>
        <w:spacing w:before="100" w:beforeAutospacing="1" w:after="100" w:afterAutospacing="1" w:line="256" w:lineRule="auto"/>
        <w:ind w:firstLine="720"/>
        <w:contextualSpacing/>
        <w:rPr>
          <w:snapToGrid/>
          <w:kern w:val="0"/>
          <w:szCs w:val="22"/>
        </w:rPr>
      </w:pPr>
      <w:r w:rsidRPr="005861F5">
        <w:rPr>
          <w:snapToGrid/>
          <w:color w:val="000000"/>
          <w:kern w:val="0"/>
          <w:szCs w:val="22"/>
        </w:rPr>
        <w:t>(</w:t>
      </w:r>
      <w:r>
        <w:rPr>
          <w:snapToGrid/>
          <w:color w:val="000000"/>
          <w:kern w:val="0"/>
          <w:szCs w:val="22"/>
        </w:rPr>
        <w:t>6</w:t>
      </w:r>
      <w:r w:rsidRPr="005861F5">
        <w:rPr>
          <w:snapToGrid/>
          <w:color w:val="000000"/>
          <w:kern w:val="0"/>
          <w:szCs w:val="22"/>
        </w:rPr>
        <w:t xml:space="preserve">) at least one member of the household meets the eligibility criteria for a participating </w:t>
      </w:r>
      <w:r w:rsidRPr="00082F64">
        <w:rPr>
          <w:snapToGrid/>
          <w:kern w:val="0"/>
          <w:szCs w:val="22"/>
        </w:rPr>
        <w:t>provider’s existing low-income or COVID–19 program, subject to the requirements of section 54.1606(a)(2) of title 47, Code of Federal Regulations; or</w:t>
      </w:r>
    </w:p>
    <w:p w:rsidR="008735A8" w:rsidRPr="00082F64" w:rsidP="008735A8" w14:paraId="01B274E5" w14:textId="77777777">
      <w:pPr>
        <w:widowControl/>
        <w:tabs>
          <w:tab w:val="left" w:pos="720"/>
        </w:tabs>
        <w:spacing w:after="160" w:line="256" w:lineRule="auto"/>
        <w:contextualSpacing/>
        <w:rPr>
          <w:snapToGrid/>
          <w:kern w:val="0"/>
          <w:szCs w:val="22"/>
        </w:rPr>
      </w:pPr>
    </w:p>
    <w:p w:rsidR="008735A8" w:rsidRPr="00EE67B6" w:rsidP="008735A8" w14:paraId="363B34BB" w14:textId="77777777">
      <w:pPr>
        <w:widowControl/>
        <w:tabs>
          <w:tab w:val="left" w:pos="720"/>
        </w:tabs>
        <w:spacing w:after="160" w:line="256" w:lineRule="auto"/>
        <w:contextualSpacing/>
        <w:rPr>
          <w:bCs/>
          <w:snapToGrid/>
          <w:kern w:val="0"/>
          <w:szCs w:val="22"/>
        </w:rPr>
      </w:pPr>
      <w:r w:rsidRPr="00EE67B6">
        <w:rPr>
          <w:bCs/>
          <w:snapToGrid/>
          <w:kern w:val="0"/>
          <w:szCs w:val="22"/>
        </w:rPr>
        <w:tab/>
        <w:t xml:space="preserve">(7) </w:t>
      </w:r>
      <w:r>
        <w:rPr>
          <w:bCs/>
          <w:snapToGrid/>
          <w:kern w:val="0"/>
          <w:szCs w:val="22"/>
        </w:rPr>
        <w:t>i</w:t>
      </w:r>
      <w:r w:rsidRPr="00EE67B6">
        <w:rPr>
          <w:bCs/>
          <w:snapToGrid/>
          <w:kern w:val="0"/>
          <w:szCs w:val="22"/>
        </w:rPr>
        <w:t>f the household is located on Tribal lands, at least one member of the household participates in one of the following Tribal-specific federal assistance programs: Bureau of Indian Affairs general assistance; Tribally administered Temporary Assistance for Needy Families; Head Start (only those households meeting its income qualifying standard); or the Food Distribution Program on Indian Reservations.</w:t>
      </w:r>
    </w:p>
    <w:p w:rsidR="008735A8" w:rsidRPr="00082F64" w:rsidP="008735A8" w14:paraId="1862C4FA" w14:textId="77777777">
      <w:pPr>
        <w:widowControl/>
        <w:tabs>
          <w:tab w:val="left" w:pos="720"/>
        </w:tabs>
        <w:spacing w:after="160" w:line="256" w:lineRule="auto"/>
        <w:contextualSpacing/>
        <w:rPr>
          <w:snapToGrid/>
          <w:kern w:val="0"/>
          <w:szCs w:val="22"/>
        </w:rPr>
      </w:pPr>
    </w:p>
    <w:p w:rsidR="008735A8" w:rsidRPr="00EE67B6" w:rsidP="008735A8" w14:paraId="202B698A" w14:textId="77777777">
      <w:pPr>
        <w:widowControl/>
        <w:tabs>
          <w:tab w:val="left" w:pos="720"/>
        </w:tabs>
        <w:spacing w:after="160" w:line="256" w:lineRule="auto"/>
        <w:contextualSpacing/>
        <w:rPr>
          <w:bCs/>
          <w:snapToGrid/>
          <w:kern w:val="0"/>
          <w:szCs w:val="22"/>
        </w:rPr>
      </w:pPr>
      <w:r w:rsidRPr="00EE67B6">
        <w:rPr>
          <w:bCs/>
          <w:snapToGrid/>
          <w:kern w:val="0"/>
          <w:szCs w:val="22"/>
        </w:rPr>
        <w:t>(b) In addition to meeting the qualifications provided in paragraph (a) of this section, in order to constitute a</w:t>
      </w:r>
      <w:r>
        <w:rPr>
          <w:bCs/>
          <w:snapToGrid/>
          <w:kern w:val="0"/>
          <w:szCs w:val="22"/>
        </w:rPr>
        <w:t>n eligible household</w:t>
      </w:r>
      <w:r w:rsidRPr="00EE67B6">
        <w:rPr>
          <w:bCs/>
          <w:snapToGrid/>
          <w:kern w:val="0"/>
          <w:szCs w:val="22"/>
        </w:rPr>
        <w:t xml:space="preserve">, </w:t>
      </w:r>
      <w:r>
        <w:rPr>
          <w:bCs/>
          <w:snapToGrid/>
          <w:kern w:val="0"/>
          <w:szCs w:val="22"/>
        </w:rPr>
        <w:t xml:space="preserve">no member of the household may </w:t>
      </w:r>
      <w:r w:rsidRPr="00EE67B6">
        <w:rPr>
          <w:bCs/>
          <w:snapToGrid/>
          <w:kern w:val="0"/>
          <w:szCs w:val="22"/>
        </w:rPr>
        <w:t xml:space="preserve">already </w:t>
      </w:r>
      <w:r>
        <w:rPr>
          <w:bCs/>
          <w:snapToGrid/>
          <w:kern w:val="0"/>
          <w:szCs w:val="22"/>
        </w:rPr>
        <w:t xml:space="preserve">be </w:t>
      </w:r>
      <w:r w:rsidRPr="00EE67B6">
        <w:rPr>
          <w:bCs/>
          <w:snapToGrid/>
          <w:kern w:val="0"/>
          <w:szCs w:val="22"/>
        </w:rPr>
        <w:t>receiving a</w:t>
      </w:r>
      <w:r>
        <w:rPr>
          <w:bCs/>
          <w:snapToGrid/>
          <w:kern w:val="0"/>
          <w:szCs w:val="22"/>
        </w:rPr>
        <w:t>n Emergency Broadband Benefit Program discount</w:t>
      </w:r>
      <w:r w:rsidRPr="00EE67B6">
        <w:rPr>
          <w:bCs/>
          <w:snapToGrid/>
          <w:kern w:val="0"/>
          <w:szCs w:val="22"/>
        </w:rPr>
        <w:t>.</w:t>
      </w:r>
    </w:p>
    <w:p w:rsidR="008735A8" w:rsidRPr="00082F64" w:rsidP="008735A8" w14:paraId="3C7C87E2" w14:textId="77777777">
      <w:pPr>
        <w:widowControl/>
        <w:tabs>
          <w:tab w:val="left" w:pos="720"/>
        </w:tabs>
        <w:spacing w:after="160" w:line="259" w:lineRule="auto"/>
        <w:contextualSpacing/>
        <w:rPr>
          <w:snapToGrid/>
          <w:kern w:val="0"/>
          <w:szCs w:val="22"/>
        </w:rPr>
      </w:pPr>
    </w:p>
    <w:p w:rsidR="008735A8" w:rsidRPr="00D8501D" w:rsidP="008735A8" w14:paraId="1075BE26" w14:textId="77777777">
      <w:pPr>
        <w:widowControl/>
        <w:shd w:val="clear" w:color="auto" w:fill="FFFFFF"/>
        <w:spacing w:before="100" w:beforeAutospacing="1" w:after="100" w:afterAutospacing="1" w:line="256" w:lineRule="auto"/>
        <w:contextualSpacing/>
        <w:rPr>
          <w:snapToGrid/>
          <w:kern w:val="0"/>
          <w:szCs w:val="22"/>
        </w:rPr>
      </w:pPr>
      <w:r w:rsidRPr="00D8501D">
        <w:rPr>
          <w:b/>
          <w:snapToGrid/>
          <w:kern w:val="0"/>
          <w:szCs w:val="22"/>
          <w:u w:val="single"/>
        </w:rPr>
        <w:t xml:space="preserve">§ 54.1606 </w:t>
      </w:r>
      <w:bookmarkEnd w:id="204"/>
      <w:r w:rsidRPr="00D8501D">
        <w:rPr>
          <w:b/>
          <w:snapToGrid/>
          <w:kern w:val="0"/>
          <w:szCs w:val="22"/>
          <w:u w:val="single"/>
        </w:rPr>
        <w:t>Household eligibility determinations</w:t>
      </w:r>
      <w:r w:rsidRPr="00D8501D">
        <w:rPr>
          <w:i/>
          <w:snapToGrid/>
          <w:kern w:val="0"/>
          <w:szCs w:val="22"/>
        </w:rPr>
        <w:t>.</w:t>
      </w:r>
      <w:r w:rsidRPr="00D8501D">
        <w:rPr>
          <w:snapToGrid/>
          <w:kern w:val="0"/>
          <w:szCs w:val="22"/>
        </w:rPr>
        <w:t xml:space="preserve">  </w:t>
      </w:r>
    </w:p>
    <w:p w:rsidR="008735A8" w:rsidRPr="00082F64" w:rsidP="008735A8" w14:paraId="100C7181" w14:textId="77777777">
      <w:pPr>
        <w:widowControl/>
        <w:shd w:val="clear" w:color="auto" w:fill="FFFFFF"/>
        <w:spacing w:before="100" w:beforeAutospacing="1" w:after="100" w:afterAutospacing="1" w:line="256" w:lineRule="auto"/>
        <w:contextualSpacing/>
        <w:rPr>
          <w:snapToGrid/>
          <w:kern w:val="0"/>
          <w:szCs w:val="22"/>
        </w:rPr>
      </w:pPr>
    </w:p>
    <w:p w:rsidR="008735A8" w:rsidRPr="00842C6A" w:rsidP="008735A8" w14:paraId="486B1018" w14:textId="77777777">
      <w:pPr>
        <w:widowControl/>
        <w:shd w:val="clear" w:color="auto" w:fill="FFFFFF"/>
        <w:spacing w:before="100" w:beforeAutospacing="1" w:after="100" w:afterAutospacing="1" w:line="256" w:lineRule="auto"/>
        <w:contextualSpacing/>
        <w:rPr>
          <w:snapToGrid/>
          <w:kern w:val="0"/>
          <w:szCs w:val="22"/>
        </w:rPr>
      </w:pPr>
      <w:r w:rsidRPr="00842C6A">
        <w:rPr>
          <w:snapToGrid/>
          <w:kern w:val="0"/>
          <w:szCs w:val="22"/>
        </w:rPr>
        <w:t xml:space="preserve">(a) </w:t>
      </w:r>
      <w:r w:rsidRPr="00842C6A">
        <w:rPr>
          <w:i/>
          <w:iCs/>
          <w:snapToGrid/>
          <w:kern w:val="0"/>
          <w:szCs w:val="22"/>
        </w:rPr>
        <w:t xml:space="preserve">Eligibility verification processes. </w:t>
      </w:r>
      <w:r w:rsidRPr="00842C6A">
        <w:rPr>
          <w:snapToGrid/>
          <w:kern w:val="0"/>
          <w:szCs w:val="22"/>
        </w:rPr>
        <w:t xml:space="preserve">To verify whether a household is an eligible household, a participating provider shall— </w:t>
      </w:r>
    </w:p>
    <w:p w:rsidR="008735A8" w:rsidRPr="00842C6A" w:rsidP="008735A8" w14:paraId="4E554554" w14:textId="77777777">
      <w:pPr>
        <w:widowControl/>
        <w:shd w:val="clear" w:color="auto" w:fill="FFFFFF"/>
        <w:spacing w:before="100" w:beforeAutospacing="1" w:after="100" w:afterAutospacing="1" w:line="256" w:lineRule="auto"/>
        <w:contextualSpacing/>
        <w:rPr>
          <w:snapToGrid/>
          <w:kern w:val="0"/>
          <w:szCs w:val="22"/>
        </w:rPr>
      </w:pPr>
    </w:p>
    <w:p w:rsidR="008735A8" w:rsidRPr="00842C6A" w:rsidP="008735A8" w14:paraId="385194D6" w14:textId="77777777">
      <w:pPr>
        <w:widowControl/>
        <w:shd w:val="clear" w:color="auto" w:fill="FFFFFF"/>
        <w:spacing w:before="100" w:beforeAutospacing="1" w:after="100" w:afterAutospacing="1" w:line="256" w:lineRule="auto"/>
        <w:ind w:firstLine="720"/>
        <w:contextualSpacing/>
        <w:rPr>
          <w:snapToGrid/>
          <w:kern w:val="0"/>
          <w:szCs w:val="22"/>
        </w:rPr>
      </w:pPr>
      <w:r w:rsidRPr="00842C6A">
        <w:rPr>
          <w:snapToGrid/>
          <w:kern w:val="0"/>
          <w:szCs w:val="22"/>
        </w:rPr>
        <w:t>(1) use the National Verifier; or</w:t>
      </w:r>
    </w:p>
    <w:p w:rsidR="008735A8" w:rsidRPr="00842C6A" w:rsidP="008735A8" w14:paraId="2CC7B01B" w14:textId="77777777">
      <w:pPr>
        <w:widowControl/>
        <w:shd w:val="clear" w:color="auto" w:fill="FFFFFF"/>
        <w:spacing w:before="100" w:beforeAutospacing="1" w:after="100" w:afterAutospacing="1" w:line="256" w:lineRule="auto"/>
        <w:contextualSpacing/>
        <w:rPr>
          <w:snapToGrid/>
          <w:kern w:val="0"/>
          <w:szCs w:val="22"/>
        </w:rPr>
      </w:pPr>
    </w:p>
    <w:p w:rsidR="008735A8" w:rsidRPr="00842C6A" w:rsidP="008735A8" w14:paraId="03BBD7E6" w14:textId="77777777">
      <w:pPr>
        <w:widowControl/>
        <w:shd w:val="clear" w:color="auto" w:fill="FFFFFF"/>
        <w:spacing w:before="100" w:beforeAutospacing="1" w:after="100" w:afterAutospacing="1" w:line="256" w:lineRule="auto"/>
        <w:ind w:firstLine="720"/>
        <w:contextualSpacing/>
        <w:rPr>
          <w:snapToGrid/>
          <w:kern w:val="0"/>
          <w:szCs w:val="22"/>
        </w:rPr>
      </w:pPr>
      <w:r w:rsidRPr="00842C6A">
        <w:rPr>
          <w:snapToGrid/>
          <w:kern w:val="0"/>
          <w:szCs w:val="22"/>
        </w:rPr>
        <w:t xml:space="preserve">(2) rely upon an alternative verification process of the participating provider, if— </w:t>
      </w:r>
    </w:p>
    <w:p w:rsidR="008735A8" w:rsidRPr="00842C6A" w:rsidP="008735A8" w14:paraId="58564F18" w14:textId="77777777">
      <w:pPr>
        <w:widowControl/>
        <w:shd w:val="clear" w:color="auto" w:fill="FFFFFF"/>
        <w:spacing w:before="100" w:beforeAutospacing="1" w:after="100" w:afterAutospacing="1" w:line="256" w:lineRule="auto"/>
        <w:contextualSpacing/>
        <w:rPr>
          <w:snapToGrid/>
          <w:kern w:val="0"/>
          <w:szCs w:val="22"/>
        </w:rPr>
      </w:pPr>
    </w:p>
    <w:p w:rsidR="008735A8" w:rsidRPr="00842C6A" w:rsidP="008735A8" w14:paraId="022542EF" w14:textId="77777777">
      <w:pPr>
        <w:widowControl/>
        <w:shd w:val="clear" w:color="auto" w:fill="FFFFFF"/>
        <w:spacing w:before="100" w:beforeAutospacing="1" w:after="100" w:afterAutospacing="1" w:line="256" w:lineRule="auto"/>
        <w:ind w:left="720" w:firstLine="720"/>
        <w:contextualSpacing/>
        <w:rPr>
          <w:snapToGrid/>
          <w:kern w:val="0"/>
          <w:szCs w:val="22"/>
        </w:rPr>
      </w:pPr>
      <w:r w:rsidRPr="00842C6A">
        <w:rPr>
          <w:snapToGrid/>
          <w:kern w:val="0"/>
          <w:szCs w:val="22"/>
        </w:rPr>
        <w:t xml:space="preserve">(A) the participating provider submits information as required by the Commission regarding the alternative verification process prior to seeking reimbursement; and </w:t>
      </w:r>
    </w:p>
    <w:p w:rsidR="008735A8" w:rsidRPr="00842C6A" w:rsidP="008735A8" w14:paraId="6A857DEC" w14:textId="77777777">
      <w:pPr>
        <w:widowControl/>
        <w:shd w:val="clear" w:color="auto" w:fill="FFFFFF"/>
        <w:spacing w:before="100" w:beforeAutospacing="1" w:after="100" w:afterAutospacing="1" w:line="256" w:lineRule="auto"/>
        <w:contextualSpacing/>
        <w:rPr>
          <w:snapToGrid/>
          <w:kern w:val="0"/>
          <w:szCs w:val="22"/>
        </w:rPr>
      </w:pPr>
    </w:p>
    <w:p w:rsidR="008735A8" w:rsidRPr="00842C6A" w:rsidP="008735A8" w14:paraId="1E3CC24C" w14:textId="77777777">
      <w:pPr>
        <w:widowControl/>
        <w:shd w:val="clear" w:color="auto" w:fill="FFFFFF"/>
        <w:spacing w:before="100" w:beforeAutospacing="1" w:after="100" w:afterAutospacing="1" w:line="256" w:lineRule="auto"/>
        <w:ind w:left="720" w:firstLine="720"/>
        <w:contextualSpacing/>
        <w:rPr>
          <w:snapToGrid/>
          <w:kern w:val="0"/>
          <w:szCs w:val="22"/>
        </w:rPr>
      </w:pPr>
      <w:r w:rsidRPr="00842C6A">
        <w:rPr>
          <w:snapToGrid/>
          <w:kern w:val="0"/>
          <w:szCs w:val="22"/>
        </w:rPr>
        <w:t>(B) not later than 7 days after receiving the information required under clause (</w:t>
      </w:r>
      <w:r>
        <w:rPr>
          <w:snapToGrid/>
          <w:kern w:val="0"/>
          <w:szCs w:val="22"/>
        </w:rPr>
        <w:t>a)(2)(A</w:t>
      </w:r>
      <w:r w:rsidRPr="00842C6A">
        <w:rPr>
          <w:snapToGrid/>
          <w:kern w:val="0"/>
          <w:szCs w:val="22"/>
        </w:rPr>
        <w:t xml:space="preserve">), the </w:t>
      </w:r>
      <w:r>
        <w:rPr>
          <w:snapToGrid/>
          <w:kern w:val="0"/>
          <w:szCs w:val="22"/>
        </w:rPr>
        <w:t>Wireline Competition Bureau</w:t>
      </w:r>
      <w:r w:rsidRPr="00842C6A">
        <w:rPr>
          <w:snapToGrid/>
          <w:kern w:val="0"/>
          <w:szCs w:val="22"/>
        </w:rPr>
        <w:t xml:space="preserve">— </w:t>
      </w:r>
    </w:p>
    <w:p w:rsidR="008735A8" w:rsidRPr="00842C6A" w:rsidP="008735A8" w14:paraId="1BF695E2" w14:textId="77777777">
      <w:pPr>
        <w:widowControl/>
        <w:shd w:val="clear" w:color="auto" w:fill="FFFFFF"/>
        <w:spacing w:before="100" w:beforeAutospacing="1" w:after="100" w:afterAutospacing="1" w:line="256" w:lineRule="auto"/>
        <w:contextualSpacing/>
        <w:rPr>
          <w:snapToGrid/>
          <w:kern w:val="0"/>
          <w:szCs w:val="22"/>
        </w:rPr>
      </w:pPr>
    </w:p>
    <w:p w:rsidR="008735A8" w:rsidRPr="00842C6A" w:rsidP="008735A8" w14:paraId="5DE0C263" w14:textId="77777777">
      <w:pPr>
        <w:widowControl/>
        <w:shd w:val="clear" w:color="auto" w:fill="FFFFFF"/>
        <w:spacing w:before="100" w:beforeAutospacing="1" w:after="100" w:afterAutospacing="1" w:line="256" w:lineRule="auto"/>
        <w:ind w:left="1440" w:firstLine="720"/>
        <w:contextualSpacing/>
        <w:rPr>
          <w:snapToGrid/>
          <w:kern w:val="0"/>
          <w:szCs w:val="22"/>
        </w:rPr>
      </w:pPr>
      <w:r w:rsidRPr="00842C6A">
        <w:rPr>
          <w:snapToGrid/>
          <w:kern w:val="0"/>
          <w:szCs w:val="22"/>
        </w:rPr>
        <w:t xml:space="preserve">(i) determines that the alternative verification process will be </w:t>
      </w:r>
      <w:r w:rsidRPr="00842C6A">
        <w:rPr>
          <w:snapToGrid/>
          <w:kern w:val="0"/>
          <w:szCs w:val="22"/>
        </w:rPr>
        <w:t>sufficient</w:t>
      </w:r>
      <w:r w:rsidRPr="00842C6A">
        <w:rPr>
          <w:snapToGrid/>
          <w:kern w:val="0"/>
          <w:szCs w:val="22"/>
        </w:rPr>
        <w:t xml:space="preserve"> to avoid waste, fraud, and abuse; and </w:t>
      </w:r>
    </w:p>
    <w:p w:rsidR="008735A8" w:rsidRPr="00842C6A" w:rsidP="008735A8" w14:paraId="128E2E27" w14:textId="77777777">
      <w:pPr>
        <w:widowControl/>
        <w:shd w:val="clear" w:color="auto" w:fill="FFFFFF"/>
        <w:spacing w:before="100" w:beforeAutospacing="1" w:after="100" w:afterAutospacing="1" w:line="256" w:lineRule="auto"/>
        <w:contextualSpacing/>
        <w:rPr>
          <w:snapToGrid/>
          <w:kern w:val="0"/>
          <w:szCs w:val="22"/>
        </w:rPr>
      </w:pPr>
    </w:p>
    <w:p w:rsidR="008735A8" w:rsidRPr="00842C6A" w:rsidP="008735A8" w14:paraId="738D4E01" w14:textId="77777777">
      <w:pPr>
        <w:widowControl/>
        <w:shd w:val="clear" w:color="auto" w:fill="FFFFFF"/>
        <w:spacing w:before="100" w:beforeAutospacing="1" w:after="100" w:afterAutospacing="1" w:line="256" w:lineRule="auto"/>
        <w:ind w:left="1440" w:firstLine="720"/>
        <w:contextualSpacing/>
        <w:rPr>
          <w:snapToGrid/>
          <w:kern w:val="0"/>
          <w:szCs w:val="22"/>
        </w:rPr>
      </w:pPr>
      <w:r w:rsidRPr="00842C6A">
        <w:rPr>
          <w:snapToGrid/>
          <w:kern w:val="0"/>
          <w:szCs w:val="22"/>
        </w:rPr>
        <w:t>(ii) notifies the participating provider of the determination under subclause (</w:t>
      </w:r>
      <w:r>
        <w:rPr>
          <w:snapToGrid/>
          <w:kern w:val="0"/>
          <w:szCs w:val="22"/>
        </w:rPr>
        <w:t>a)(2)(B)</w:t>
      </w:r>
      <w:r w:rsidRPr="00842C6A">
        <w:rPr>
          <w:snapToGrid/>
          <w:kern w:val="0"/>
          <w:szCs w:val="22"/>
        </w:rPr>
        <w:t>(</w:t>
      </w:r>
      <w:r>
        <w:rPr>
          <w:snapToGrid/>
          <w:kern w:val="0"/>
          <w:szCs w:val="22"/>
        </w:rPr>
        <w:t>i</w:t>
      </w:r>
      <w:r w:rsidRPr="00842C6A">
        <w:rPr>
          <w:snapToGrid/>
          <w:kern w:val="0"/>
          <w:szCs w:val="22"/>
        </w:rPr>
        <w:t xml:space="preserve">); or </w:t>
      </w:r>
    </w:p>
    <w:p w:rsidR="008735A8" w:rsidRPr="00842C6A" w:rsidP="008735A8" w14:paraId="0EF67347" w14:textId="77777777">
      <w:pPr>
        <w:widowControl/>
        <w:shd w:val="clear" w:color="auto" w:fill="FFFFFF"/>
        <w:spacing w:before="100" w:beforeAutospacing="1" w:after="100" w:afterAutospacing="1" w:line="256" w:lineRule="auto"/>
        <w:contextualSpacing/>
        <w:rPr>
          <w:snapToGrid/>
          <w:kern w:val="0"/>
          <w:szCs w:val="22"/>
        </w:rPr>
      </w:pPr>
    </w:p>
    <w:p w:rsidR="008735A8" w:rsidRPr="008912DA" w:rsidP="008735A8" w14:paraId="1FB12876" w14:textId="77777777">
      <w:pPr>
        <w:widowControl/>
        <w:shd w:val="clear" w:color="auto" w:fill="FFFFFF"/>
        <w:spacing w:before="100" w:beforeAutospacing="1" w:after="100" w:afterAutospacing="1" w:line="256" w:lineRule="auto"/>
        <w:ind w:firstLine="720"/>
        <w:contextualSpacing/>
        <w:rPr>
          <w:snapToGrid/>
          <w:color w:val="000000"/>
          <w:kern w:val="0"/>
          <w:szCs w:val="22"/>
        </w:rPr>
      </w:pPr>
      <w:r w:rsidRPr="00842C6A">
        <w:rPr>
          <w:snapToGrid/>
          <w:kern w:val="0"/>
          <w:szCs w:val="22"/>
        </w:rPr>
        <w:t>(</w:t>
      </w:r>
      <w:r>
        <w:rPr>
          <w:snapToGrid/>
          <w:kern w:val="0"/>
          <w:szCs w:val="22"/>
        </w:rPr>
        <w:t>3</w:t>
      </w:r>
      <w:r w:rsidRPr="00842C6A">
        <w:rPr>
          <w:snapToGrid/>
          <w:kern w:val="0"/>
          <w:szCs w:val="22"/>
        </w:rPr>
        <w:t xml:space="preserve">) rely on a school to verify the eligibility of a household based on the participation of the household in the free and </w:t>
      </w:r>
      <w:r w:rsidRPr="00842C6A">
        <w:rPr>
          <w:snapToGrid/>
          <w:kern w:val="0"/>
          <w:szCs w:val="22"/>
        </w:rPr>
        <w:t>reduced price</w:t>
      </w:r>
      <w:r w:rsidRPr="00842C6A">
        <w:rPr>
          <w:snapToGrid/>
          <w:kern w:val="0"/>
          <w:szCs w:val="22"/>
        </w:rPr>
        <w:t xml:space="preserve"> lunch program or the school breakfast program </w:t>
      </w:r>
      <w:r>
        <w:rPr>
          <w:snapToGrid/>
          <w:kern w:val="0"/>
          <w:szCs w:val="22"/>
        </w:rPr>
        <w:t xml:space="preserve">as </w:t>
      </w:r>
      <w:r w:rsidRPr="00842C6A">
        <w:rPr>
          <w:snapToGrid/>
          <w:kern w:val="0"/>
          <w:szCs w:val="22"/>
        </w:rPr>
        <w:t xml:space="preserve">described in </w:t>
      </w:r>
      <w:r>
        <w:rPr>
          <w:snapToGrid/>
          <w:color w:val="000000"/>
          <w:kern w:val="0"/>
          <w:szCs w:val="22"/>
        </w:rPr>
        <w:t xml:space="preserve">47 CFR § 54.1600(h)(2).  The participating provider must retain documentation demonstrating </w:t>
      </w:r>
      <w:r>
        <w:t>the school verifying eligibility, the program(s) that the school participates in, the qualifying household, and</w:t>
      </w:r>
      <w:r>
        <w:rPr>
          <w:snapToGrid/>
          <w:color w:val="000000"/>
          <w:kern w:val="0"/>
          <w:szCs w:val="22"/>
        </w:rPr>
        <w:t xml:space="preserve"> </w:t>
      </w:r>
      <w:r>
        <w:t xml:space="preserve">the program(s) the household participates in.  </w:t>
      </w:r>
      <w:r>
        <w:rPr>
          <w:snapToGrid/>
          <w:color w:val="000000"/>
          <w:kern w:val="0"/>
          <w:szCs w:val="22"/>
        </w:rPr>
        <w:t xml:space="preserve">  </w:t>
      </w:r>
    </w:p>
    <w:p w:rsidR="008735A8" w:rsidRPr="00842C6A" w:rsidP="008735A8" w14:paraId="6A69FD26" w14:textId="77777777">
      <w:pPr>
        <w:widowControl/>
        <w:shd w:val="clear" w:color="auto" w:fill="FFFFFF"/>
        <w:spacing w:before="100" w:beforeAutospacing="1" w:after="100" w:afterAutospacing="1" w:line="256" w:lineRule="auto"/>
        <w:contextualSpacing/>
        <w:rPr>
          <w:snapToGrid/>
          <w:kern w:val="0"/>
          <w:szCs w:val="22"/>
        </w:rPr>
      </w:pPr>
    </w:p>
    <w:p w:rsidR="008735A8" w:rsidRPr="00842C6A" w:rsidP="008735A8" w14:paraId="7F21832D" w14:textId="77777777">
      <w:pPr>
        <w:widowControl/>
        <w:shd w:val="clear" w:color="auto" w:fill="FFFFFF"/>
        <w:spacing w:before="100" w:beforeAutospacing="1" w:after="100" w:afterAutospacing="1" w:line="256" w:lineRule="auto"/>
        <w:contextualSpacing/>
        <w:rPr>
          <w:snapToGrid/>
          <w:kern w:val="0"/>
          <w:szCs w:val="22"/>
        </w:rPr>
      </w:pPr>
      <w:r w:rsidRPr="00842C6A">
        <w:rPr>
          <w:snapToGrid/>
          <w:kern w:val="0"/>
          <w:szCs w:val="22"/>
        </w:rPr>
        <w:t xml:space="preserve">(b) All participating providers must implement policies and procedures for ensuring that their Emergency Broadband Benefit </w:t>
      </w:r>
      <w:r>
        <w:rPr>
          <w:snapToGrid/>
          <w:kern w:val="0"/>
          <w:szCs w:val="22"/>
        </w:rPr>
        <w:t xml:space="preserve">Program households </w:t>
      </w:r>
      <w:r w:rsidRPr="00842C6A">
        <w:rPr>
          <w:snapToGrid/>
          <w:kern w:val="0"/>
          <w:szCs w:val="22"/>
        </w:rPr>
        <w:t xml:space="preserve">are eligible to receive the Emergency Broadband Benefit. A provider may not provide a consumer with service that it represents to be Emergency Broadband Benefit-supported service </w:t>
      </w:r>
      <w:r>
        <w:rPr>
          <w:snapToGrid/>
          <w:kern w:val="0"/>
          <w:szCs w:val="22"/>
        </w:rPr>
        <w:t xml:space="preserve">or seek reimbursement for such service, </w:t>
      </w:r>
      <w:r w:rsidRPr="00842C6A">
        <w:rPr>
          <w:snapToGrid/>
          <w:kern w:val="0"/>
          <w:szCs w:val="22"/>
        </w:rPr>
        <w:t>unless and until it has:</w:t>
      </w:r>
    </w:p>
    <w:p w:rsidR="008735A8" w:rsidRPr="00842C6A" w:rsidP="008735A8" w14:paraId="43B25686" w14:textId="77777777">
      <w:pPr>
        <w:widowControl/>
        <w:shd w:val="clear" w:color="auto" w:fill="FFFFFF"/>
        <w:spacing w:before="100" w:beforeAutospacing="1" w:after="100" w:afterAutospacing="1" w:line="256" w:lineRule="auto"/>
        <w:contextualSpacing/>
        <w:rPr>
          <w:snapToGrid/>
          <w:kern w:val="0"/>
          <w:szCs w:val="22"/>
        </w:rPr>
      </w:pPr>
    </w:p>
    <w:p w:rsidR="008735A8" w:rsidRPr="00842C6A" w:rsidP="008735A8" w14:paraId="2BAE3237" w14:textId="77777777">
      <w:pPr>
        <w:widowControl/>
        <w:shd w:val="clear" w:color="auto" w:fill="FFFFFF"/>
        <w:spacing w:before="100" w:beforeAutospacing="1" w:after="100" w:afterAutospacing="1" w:line="256" w:lineRule="auto"/>
        <w:ind w:firstLine="720"/>
        <w:contextualSpacing/>
        <w:rPr>
          <w:snapToGrid/>
          <w:kern w:val="0"/>
          <w:szCs w:val="22"/>
        </w:rPr>
      </w:pPr>
      <w:r w:rsidRPr="00842C6A">
        <w:rPr>
          <w:snapToGrid/>
          <w:kern w:val="0"/>
          <w:szCs w:val="22"/>
        </w:rPr>
        <w:t>(1) Confirmed that the household is an eligible household pursuant to § 54.1605;</w:t>
      </w:r>
    </w:p>
    <w:p w:rsidR="008735A8" w:rsidRPr="00842C6A" w:rsidP="008735A8" w14:paraId="54C93229" w14:textId="77777777">
      <w:pPr>
        <w:widowControl/>
        <w:shd w:val="clear" w:color="auto" w:fill="FFFFFF"/>
        <w:spacing w:before="100" w:beforeAutospacing="1" w:after="100" w:afterAutospacing="1" w:line="256" w:lineRule="auto"/>
        <w:contextualSpacing/>
        <w:rPr>
          <w:snapToGrid/>
          <w:kern w:val="0"/>
          <w:szCs w:val="22"/>
        </w:rPr>
      </w:pPr>
    </w:p>
    <w:p w:rsidR="008735A8" w:rsidP="008735A8" w14:paraId="459621FD" w14:textId="77777777">
      <w:pPr>
        <w:widowControl/>
        <w:shd w:val="clear" w:color="auto" w:fill="FFFFFF"/>
        <w:spacing w:before="100" w:beforeAutospacing="1" w:after="100" w:afterAutospacing="1" w:line="256" w:lineRule="auto"/>
        <w:ind w:firstLine="720"/>
        <w:contextualSpacing/>
        <w:rPr>
          <w:snapToGrid/>
          <w:kern w:val="0"/>
          <w:szCs w:val="22"/>
        </w:rPr>
      </w:pPr>
      <w:r w:rsidRPr="00842C6A">
        <w:rPr>
          <w:snapToGrid/>
          <w:kern w:val="0"/>
          <w:szCs w:val="22"/>
        </w:rPr>
        <w:t>(2) Completed any other necessary enrollment steps</w:t>
      </w:r>
      <w:r>
        <w:rPr>
          <w:snapToGrid/>
          <w:kern w:val="0"/>
          <w:szCs w:val="22"/>
        </w:rPr>
        <w:t>, and;</w:t>
      </w:r>
    </w:p>
    <w:p w:rsidR="008735A8" w:rsidP="008735A8" w14:paraId="2BA2D19C" w14:textId="77777777">
      <w:pPr>
        <w:widowControl/>
        <w:shd w:val="clear" w:color="auto" w:fill="FFFFFF"/>
        <w:spacing w:before="100" w:beforeAutospacing="1" w:after="100" w:afterAutospacing="1" w:line="256" w:lineRule="auto"/>
        <w:ind w:firstLine="720"/>
        <w:contextualSpacing/>
        <w:rPr>
          <w:snapToGrid/>
          <w:kern w:val="0"/>
          <w:szCs w:val="22"/>
        </w:rPr>
      </w:pPr>
    </w:p>
    <w:p w:rsidR="008735A8" w:rsidRPr="00842C6A" w:rsidP="008735A8" w14:paraId="20501A53" w14:textId="77777777">
      <w:pPr>
        <w:widowControl/>
        <w:shd w:val="clear" w:color="auto" w:fill="FFFFFF"/>
        <w:spacing w:before="100" w:beforeAutospacing="1" w:after="100" w:afterAutospacing="1" w:line="256" w:lineRule="auto"/>
        <w:ind w:firstLine="720"/>
        <w:contextualSpacing/>
        <w:rPr>
          <w:snapToGrid/>
          <w:kern w:val="0"/>
          <w:szCs w:val="22"/>
        </w:rPr>
      </w:pPr>
      <w:r>
        <w:rPr>
          <w:snapToGrid/>
          <w:kern w:val="0"/>
          <w:szCs w:val="22"/>
        </w:rPr>
        <w:t>(3) Securely retained all information and documentation it receives related to the eligibility determination and enrollment, consistent with § 54.1611</w:t>
      </w:r>
      <w:r w:rsidRPr="00C673CB">
        <w:rPr>
          <w:snapToGrid/>
          <w:kern w:val="0"/>
          <w:szCs w:val="22"/>
        </w:rPr>
        <w:t>.</w:t>
      </w:r>
    </w:p>
    <w:p w:rsidR="008735A8" w:rsidRPr="00C673CB" w:rsidP="008735A8" w14:paraId="3C0EB506" w14:textId="77777777">
      <w:pPr>
        <w:widowControl/>
        <w:shd w:val="clear" w:color="auto" w:fill="FFFFFF"/>
        <w:spacing w:before="100" w:beforeAutospacing="1" w:after="100" w:afterAutospacing="1" w:line="256" w:lineRule="auto"/>
        <w:contextualSpacing/>
        <w:rPr>
          <w:snapToGrid/>
          <w:kern w:val="0"/>
          <w:szCs w:val="22"/>
        </w:rPr>
      </w:pPr>
    </w:p>
    <w:p w:rsidR="008735A8" w:rsidRPr="00D17493" w:rsidP="008735A8" w14:paraId="1B437CFA" w14:textId="77777777">
      <w:pPr>
        <w:widowControl/>
        <w:shd w:val="clear" w:color="auto" w:fill="FFFFFF"/>
        <w:spacing w:before="100" w:beforeAutospacing="1" w:after="100" w:afterAutospacing="1" w:line="256" w:lineRule="auto"/>
        <w:contextualSpacing/>
        <w:rPr>
          <w:snapToGrid/>
          <w:kern w:val="0"/>
          <w:szCs w:val="22"/>
        </w:rPr>
      </w:pPr>
      <w:r w:rsidRPr="009A4329">
        <w:rPr>
          <w:snapToGrid/>
          <w:kern w:val="0"/>
          <w:szCs w:val="22"/>
        </w:rPr>
        <w:t>(</w:t>
      </w:r>
      <w:r>
        <w:rPr>
          <w:snapToGrid/>
          <w:kern w:val="0"/>
          <w:szCs w:val="22"/>
        </w:rPr>
        <w:t>c</w:t>
      </w:r>
      <w:r w:rsidRPr="009A4329">
        <w:rPr>
          <w:snapToGrid/>
          <w:kern w:val="0"/>
          <w:szCs w:val="22"/>
        </w:rPr>
        <w:t xml:space="preserve">) </w:t>
      </w:r>
      <w:r w:rsidRPr="009A4329">
        <w:rPr>
          <w:i/>
          <w:iCs/>
          <w:snapToGrid/>
          <w:kern w:val="0"/>
          <w:szCs w:val="22"/>
        </w:rPr>
        <w:t>One-Per-Household Worksheet</w:t>
      </w:r>
      <w:r w:rsidRPr="009A4329">
        <w:rPr>
          <w:snapToGrid/>
          <w:kern w:val="0"/>
          <w:szCs w:val="22"/>
        </w:rPr>
        <w:t xml:space="preserve">. If the prospective </w:t>
      </w:r>
      <w:r>
        <w:rPr>
          <w:snapToGrid/>
          <w:kern w:val="0"/>
          <w:szCs w:val="22"/>
        </w:rPr>
        <w:t>household</w:t>
      </w:r>
      <w:r w:rsidRPr="009A4329">
        <w:rPr>
          <w:snapToGrid/>
          <w:kern w:val="0"/>
          <w:szCs w:val="22"/>
        </w:rPr>
        <w:t xml:space="preserve"> shares an</w:t>
      </w:r>
      <w:r w:rsidRPr="00AC0558">
        <w:rPr>
          <w:snapToGrid/>
          <w:kern w:val="0"/>
          <w:szCs w:val="22"/>
        </w:rPr>
        <w:t xml:space="preserve"> address with one or more existin</w:t>
      </w:r>
      <w:r w:rsidRPr="00D17493">
        <w:rPr>
          <w:snapToGrid/>
          <w:kern w:val="0"/>
          <w:szCs w:val="22"/>
        </w:rPr>
        <w:t>g Emergency Broadband Benefit Program subscribers according to the National Lifeline Accountability Database or National Verifier, the prospective subscriber must complete a form certifying compliance with the one-per-household rule prior to initial enrollment.</w:t>
      </w:r>
    </w:p>
    <w:p w:rsidR="008735A8" w:rsidRPr="00C673CB" w:rsidP="008735A8" w14:paraId="071E357A" w14:textId="77777777">
      <w:pPr>
        <w:widowControl/>
        <w:shd w:val="clear" w:color="auto" w:fill="FFFFFF"/>
        <w:spacing w:before="100" w:beforeAutospacing="1" w:after="100" w:afterAutospacing="1" w:line="256" w:lineRule="auto"/>
        <w:contextualSpacing/>
        <w:rPr>
          <w:snapToGrid/>
          <w:kern w:val="0"/>
          <w:szCs w:val="22"/>
        </w:rPr>
      </w:pPr>
    </w:p>
    <w:p w:rsidR="008735A8" w:rsidRPr="009A4329" w:rsidP="008735A8" w14:paraId="2CF634B5" w14:textId="77777777">
      <w:pPr>
        <w:widowControl/>
        <w:shd w:val="clear" w:color="auto" w:fill="FFFFFF"/>
        <w:spacing w:before="100" w:beforeAutospacing="1" w:after="100" w:afterAutospacing="1" w:line="256" w:lineRule="auto"/>
        <w:contextualSpacing/>
        <w:rPr>
          <w:snapToGrid/>
          <w:kern w:val="0"/>
          <w:szCs w:val="22"/>
        </w:rPr>
      </w:pPr>
      <w:r w:rsidRPr="009A4329">
        <w:rPr>
          <w:snapToGrid/>
          <w:kern w:val="0"/>
          <w:szCs w:val="22"/>
        </w:rPr>
        <w:t>(</w:t>
      </w:r>
      <w:r>
        <w:rPr>
          <w:snapToGrid/>
          <w:kern w:val="0"/>
          <w:szCs w:val="22"/>
        </w:rPr>
        <w:t>d</w:t>
      </w:r>
      <w:r w:rsidRPr="009A4329">
        <w:rPr>
          <w:snapToGrid/>
          <w:kern w:val="0"/>
          <w:szCs w:val="22"/>
        </w:rPr>
        <w:t xml:space="preserve">) </w:t>
      </w:r>
      <w:r w:rsidRPr="009A4329">
        <w:rPr>
          <w:i/>
          <w:iCs/>
          <w:snapToGrid/>
          <w:kern w:val="0"/>
          <w:szCs w:val="22"/>
        </w:rPr>
        <w:t>The National Lifeline Accountability Database</w:t>
      </w:r>
      <w:r w:rsidRPr="009A4329">
        <w:rPr>
          <w:snapToGrid/>
          <w:kern w:val="0"/>
          <w:szCs w:val="22"/>
        </w:rPr>
        <w:t xml:space="preserve">. In order to receive Emergency Broadband Benefit </w:t>
      </w:r>
      <w:r>
        <w:rPr>
          <w:snapToGrid/>
          <w:kern w:val="0"/>
          <w:szCs w:val="22"/>
        </w:rPr>
        <w:t xml:space="preserve">Program </w:t>
      </w:r>
      <w:r w:rsidRPr="009A4329">
        <w:rPr>
          <w:snapToGrid/>
          <w:kern w:val="0"/>
          <w:szCs w:val="22"/>
        </w:rPr>
        <w:t>support, participating providers must comply with the following requirements:</w:t>
      </w:r>
    </w:p>
    <w:p w:rsidR="008735A8" w:rsidRPr="00C673CB" w:rsidP="008735A8" w14:paraId="7C50BDBF" w14:textId="77777777">
      <w:pPr>
        <w:widowControl/>
        <w:shd w:val="clear" w:color="auto" w:fill="FFFFFF"/>
        <w:spacing w:before="100" w:beforeAutospacing="1" w:after="100" w:afterAutospacing="1" w:line="256" w:lineRule="auto"/>
        <w:contextualSpacing/>
        <w:rPr>
          <w:snapToGrid/>
          <w:kern w:val="0"/>
          <w:szCs w:val="22"/>
        </w:rPr>
      </w:pPr>
    </w:p>
    <w:p w:rsidR="008735A8" w:rsidRPr="00D17493" w:rsidP="008735A8" w14:paraId="408C38DB" w14:textId="77777777">
      <w:pPr>
        <w:widowControl/>
        <w:shd w:val="clear" w:color="auto" w:fill="FFFFFF"/>
        <w:spacing w:before="100" w:beforeAutospacing="1" w:after="100" w:afterAutospacing="1" w:line="256" w:lineRule="auto"/>
        <w:ind w:firstLine="720"/>
        <w:contextualSpacing/>
        <w:rPr>
          <w:snapToGrid/>
          <w:kern w:val="0"/>
          <w:szCs w:val="22"/>
        </w:rPr>
      </w:pPr>
      <w:r w:rsidRPr="009A4329">
        <w:rPr>
          <w:snapToGrid/>
          <w:kern w:val="0"/>
          <w:szCs w:val="22"/>
        </w:rPr>
        <w:t>(1) All participating providers must query the National Lifeline Accountability Database to determine whether a prospective subscriber is currently receiving an Emergency Broadband Benefit-supported service from another participating provider; and whether anyone else living at the prospective subscriber’s residential address is currently receiving an Emergency B</w:t>
      </w:r>
      <w:r w:rsidRPr="00AC0558">
        <w:rPr>
          <w:snapToGrid/>
          <w:kern w:val="0"/>
          <w:szCs w:val="22"/>
        </w:rPr>
        <w:t>roadband Benefit-supported service.</w:t>
      </w:r>
    </w:p>
    <w:p w:rsidR="008735A8" w:rsidRPr="00C673CB" w:rsidP="008735A8" w14:paraId="5E6DF5C2" w14:textId="77777777">
      <w:pPr>
        <w:widowControl/>
        <w:shd w:val="clear" w:color="auto" w:fill="FFFFFF"/>
        <w:spacing w:before="100" w:beforeAutospacing="1" w:after="100" w:afterAutospacing="1" w:line="256" w:lineRule="auto"/>
        <w:contextualSpacing/>
        <w:rPr>
          <w:snapToGrid/>
          <w:kern w:val="0"/>
          <w:szCs w:val="22"/>
        </w:rPr>
      </w:pPr>
    </w:p>
    <w:p w:rsidR="008735A8" w:rsidRPr="009A4329" w:rsidP="008735A8" w14:paraId="3B7A0944" w14:textId="77777777">
      <w:pPr>
        <w:widowControl/>
        <w:shd w:val="clear" w:color="auto" w:fill="FFFFFF"/>
        <w:spacing w:before="100" w:beforeAutospacing="1" w:after="100" w:afterAutospacing="1" w:line="256" w:lineRule="auto"/>
        <w:ind w:firstLine="720"/>
        <w:contextualSpacing/>
        <w:rPr>
          <w:snapToGrid/>
          <w:kern w:val="0"/>
          <w:szCs w:val="22"/>
        </w:rPr>
      </w:pPr>
      <w:r w:rsidRPr="009A4329">
        <w:rPr>
          <w:snapToGrid/>
          <w:kern w:val="0"/>
          <w:szCs w:val="22"/>
        </w:rPr>
        <w:t>(2) If the National Lifeline Accountability Database indicates that a prospective subscriber who is not seeking to transfer his or her Emergency Broadband Benefit, is currently receiving an Emergency Broadband Benefit-supported service, the participating provider must not provide and shall not seek or receive Emergency Broadband Benefit reimbursement for that subscriber.</w:t>
      </w:r>
    </w:p>
    <w:p w:rsidR="008735A8" w:rsidRPr="00C673CB" w:rsidP="008735A8" w14:paraId="53C23DDC" w14:textId="77777777">
      <w:pPr>
        <w:widowControl/>
        <w:shd w:val="clear" w:color="auto" w:fill="FFFFFF"/>
        <w:spacing w:before="100" w:beforeAutospacing="1" w:after="100" w:afterAutospacing="1" w:line="256" w:lineRule="auto"/>
        <w:contextualSpacing/>
        <w:rPr>
          <w:snapToGrid/>
          <w:kern w:val="0"/>
          <w:szCs w:val="22"/>
        </w:rPr>
      </w:pPr>
    </w:p>
    <w:p w:rsidR="008735A8" w:rsidRPr="009A4329" w:rsidP="008735A8" w14:paraId="5DCBF7B0" w14:textId="77777777">
      <w:pPr>
        <w:widowControl/>
        <w:shd w:val="clear" w:color="auto" w:fill="FFFFFF"/>
        <w:spacing w:before="100" w:beforeAutospacing="1" w:after="100" w:afterAutospacing="1" w:line="256" w:lineRule="auto"/>
        <w:ind w:firstLine="720"/>
        <w:contextualSpacing/>
      </w:pPr>
      <w:r w:rsidRPr="4450F642">
        <w:rPr>
          <w:snapToGrid/>
          <w:kern w:val="0"/>
        </w:rPr>
        <w:t>(3) Participating providers may query the National Lifeline Accountability Database only for the purposes provided in paragraphs (</w:t>
      </w:r>
      <w:r>
        <w:rPr>
          <w:snapToGrid/>
          <w:kern w:val="0"/>
        </w:rPr>
        <w:t>e</w:t>
      </w:r>
      <w:r w:rsidRPr="4450F642">
        <w:rPr>
          <w:snapToGrid/>
          <w:kern w:val="0"/>
        </w:rPr>
        <w:t>)(1) and (</w:t>
      </w:r>
      <w:r>
        <w:rPr>
          <w:snapToGrid/>
          <w:kern w:val="0"/>
        </w:rPr>
        <w:t>e</w:t>
      </w:r>
      <w:r w:rsidRPr="4450F642">
        <w:rPr>
          <w:snapToGrid/>
          <w:kern w:val="0"/>
        </w:rPr>
        <w:t xml:space="preserve">)(2) of this section, </w:t>
      </w:r>
      <w:r w:rsidRPr="61706F87">
        <w:rPr>
          <w:snapToGrid/>
          <w:kern w:val="0"/>
        </w:rPr>
        <w:t>and</w:t>
      </w:r>
      <w:r w:rsidRPr="4450F642">
        <w:rPr>
          <w:snapToGrid/>
          <w:kern w:val="0"/>
        </w:rPr>
        <w:t xml:space="preserve"> to determine whether information </w:t>
      </w:r>
      <w:r w:rsidRPr="4450F642">
        <w:rPr>
          <w:snapToGrid/>
          <w:kern w:val="0"/>
        </w:rPr>
        <w:t>with respect to its subscribers already in the National Lifeline Accountability Database is correct and complete.</w:t>
      </w:r>
    </w:p>
    <w:p w:rsidR="008735A8" w:rsidRPr="00C673CB" w:rsidP="008735A8" w14:paraId="74EA01D0" w14:textId="77777777">
      <w:pPr>
        <w:widowControl/>
        <w:shd w:val="clear" w:color="auto" w:fill="FFFFFF"/>
        <w:spacing w:before="100" w:beforeAutospacing="1" w:after="100" w:afterAutospacing="1" w:line="256" w:lineRule="auto"/>
        <w:contextualSpacing/>
        <w:rPr>
          <w:snapToGrid/>
          <w:kern w:val="0"/>
          <w:szCs w:val="22"/>
        </w:rPr>
      </w:pPr>
    </w:p>
    <w:p w:rsidR="008735A8" w:rsidRPr="00D17493" w:rsidP="008735A8" w14:paraId="50547176" w14:textId="77777777">
      <w:pPr>
        <w:widowControl/>
        <w:shd w:val="clear" w:color="auto" w:fill="FFFFFF"/>
        <w:spacing w:before="100" w:beforeAutospacing="1" w:after="100" w:afterAutospacing="1" w:line="256" w:lineRule="auto"/>
        <w:ind w:firstLine="720"/>
        <w:contextualSpacing/>
      </w:pPr>
      <w:r w:rsidRPr="03C965C7">
        <w:rPr>
          <w:snapToGrid/>
          <w:kern w:val="0"/>
        </w:rPr>
        <w:t xml:space="preserve">(4) Participating providers must transmit to the National Lifeline Accountability Database in a format prescribed by the Administrator each new and existing Emergency Broadband Benefit </w:t>
      </w:r>
      <w:r>
        <w:rPr>
          <w:snapToGrid/>
          <w:kern w:val="0"/>
        </w:rPr>
        <w:t xml:space="preserve">Program </w:t>
      </w:r>
      <w:r w:rsidRPr="03C965C7">
        <w:rPr>
          <w:snapToGrid/>
          <w:kern w:val="0"/>
        </w:rPr>
        <w:t xml:space="preserve">subscriber’s full name; full residential address; date of birth; the telephone number associated with the Emergency Broadband Benefit </w:t>
      </w:r>
      <w:r>
        <w:rPr>
          <w:snapToGrid/>
          <w:kern w:val="0"/>
        </w:rPr>
        <w:t xml:space="preserve">Program </w:t>
      </w:r>
      <w:r w:rsidRPr="03C965C7">
        <w:rPr>
          <w:snapToGrid/>
          <w:kern w:val="0"/>
        </w:rPr>
        <w:t xml:space="preserve">service; the date on which the Emergency Broadband Benefit </w:t>
      </w:r>
      <w:r>
        <w:rPr>
          <w:snapToGrid/>
          <w:kern w:val="0"/>
        </w:rPr>
        <w:t xml:space="preserve">Program </w:t>
      </w:r>
      <w:r w:rsidRPr="03C965C7">
        <w:rPr>
          <w:snapToGrid/>
          <w:kern w:val="0"/>
        </w:rPr>
        <w:t xml:space="preserve">discount was initiated; the date on which the Emergency Broadband Benefit </w:t>
      </w:r>
      <w:r>
        <w:rPr>
          <w:snapToGrid/>
          <w:kern w:val="0"/>
        </w:rPr>
        <w:t>P</w:t>
      </w:r>
      <w:r w:rsidRPr="00AC0558">
        <w:rPr>
          <w:snapToGrid/>
          <w:kern w:val="0"/>
        </w:rPr>
        <w:t xml:space="preserve">rogram </w:t>
      </w:r>
      <w:r w:rsidRPr="00D17493">
        <w:rPr>
          <w:snapToGrid/>
          <w:kern w:val="0"/>
        </w:rPr>
        <w:t xml:space="preserve">discount was terminated, if it has been terminated; the amount of support being sought for that subscriber; and the means through which the subscriber qualified for the Emergency Broadband Benefit Program.  </w:t>
      </w:r>
    </w:p>
    <w:p w:rsidR="008735A8" w:rsidRPr="00C673CB" w:rsidP="008735A8" w14:paraId="5291A118" w14:textId="77777777">
      <w:pPr>
        <w:widowControl/>
        <w:shd w:val="clear" w:color="auto" w:fill="FFFFFF"/>
        <w:spacing w:before="100" w:beforeAutospacing="1" w:after="100" w:afterAutospacing="1" w:line="256" w:lineRule="auto"/>
        <w:contextualSpacing/>
        <w:rPr>
          <w:snapToGrid/>
          <w:kern w:val="0"/>
          <w:szCs w:val="22"/>
        </w:rPr>
      </w:pPr>
    </w:p>
    <w:p w:rsidR="008735A8" w:rsidRPr="00AA430B" w:rsidP="008735A8" w14:paraId="37DDFEC5" w14:textId="77777777">
      <w:pPr>
        <w:widowControl/>
        <w:shd w:val="clear" w:color="auto" w:fill="FFFFFF"/>
        <w:spacing w:before="100" w:beforeAutospacing="1" w:after="100" w:afterAutospacing="1" w:line="256" w:lineRule="auto"/>
        <w:ind w:firstLine="720"/>
        <w:contextualSpacing/>
        <w:rPr>
          <w:snapToGrid/>
          <w:kern w:val="0"/>
          <w:szCs w:val="22"/>
        </w:rPr>
      </w:pPr>
      <w:r w:rsidRPr="00AA430B">
        <w:rPr>
          <w:snapToGrid/>
          <w:kern w:val="0"/>
          <w:szCs w:val="22"/>
        </w:rPr>
        <w:t xml:space="preserve">(5) All participating providers must update an existing Emergency Broadband Benefit </w:t>
      </w:r>
      <w:r>
        <w:rPr>
          <w:snapToGrid/>
          <w:kern w:val="0"/>
          <w:szCs w:val="22"/>
        </w:rPr>
        <w:t xml:space="preserve">Program </w:t>
      </w:r>
      <w:r w:rsidRPr="00AA430B">
        <w:rPr>
          <w:snapToGrid/>
          <w:kern w:val="0"/>
          <w:szCs w:val="22"/>
        </w:rPr>
        <w:t>subscriber’s information in the National Lifeline Accountability Database within ten business days of receiving any change to that information, except as described in paragraph (</w:t>
      </w:r>
      <w:r>
        <w:rPr>
          <w:snapToGrid/>
          <w:kern w:val="0"/>
          <w:szCs w:val="22"/>
        </w:rPr>
        <w:t>e</w:t>
      </w:r>
      <w:r w:rsidRPr="00AA430B">
        <w:rPr>
          <w:snapToGrid/>
          <w:kern w:val="0"/>
          <w:szCs w:val="22"/>
        </w:rPr>
        <w:t>)(7) of this section.</w:t>
      </w:r>
    </w:p>
    <w:p w:rsidR="008735A8" w:rsidRPr="00AA430B" w:rsidP="008735A8" w14:paraId="5A83985E" w14:textId="77777777">
      <w:pPr>
        <w:widowControl/>
        <w:shd w:val="clear" w:color="auto" w:fill="FFFFFF"/>
        <w:spacing w:before="100" w:beforeAutospacing="1" w:after="100" w:afterAutospacing="1" w:line="256" w:lineRule="auto"/>
        <w:ind w:firstLine="720"/>
        <w:contextualSpacing/>
        <w:rPr>
          <w:snapToGrid/>
          <w:kern w:val="0"/>
          <w:szCs w:val="22"/>
        </w:rPr>
      </w:pPr>
    </w:p>
    <w:p w:rsidR="008735A8" w:rsidRPr="00D17493" w:rsidP="008735A8" w14:paraId="05792EF6" w14:textId="77777777">
      <w:pPr>
        <w:widowControl/>
        <w:shd w:val="clear" w:color="auto" w:fill="FFFFFF"/>
        <w:spacing w:before="100" w:beforeAutospacing="1" w:after="100" w:afterAutospacing="1" w:line="256" w:lineRule="auto"/>
        <w:ind w:firstLine="720"/>
        <w:contextualSpacing/>
        <w:rPr>
          <w:snapToGrid/>
          <w:kern w:val="0"/>
          <w:szCs w:val="22"/>
        </w:rPr>
      </w:pPr>
      <w:r w:rsidRPr="00AA430B">
        <w:rPr>
          <w:snapToGrid/>
          <w:kern w:val="0"/>
          <w:szCs w:val="22"/>
        </w:rPr>
        <w:t>(6) All participating providers must obtain, from each new and existing subscriber, consent to transmit the subscriber’s information. Prior to obtaining consent, the participating provider must describe to the subscriber, using clear, easily understood language, the specific information being transmitted, that the information is being transmitted to the</w:t>
      </w:r>
      <w:r w:rsidRPr="00AC0558">
        <w:rPr>
          <w:snapToGrid/>
          <w:kern w:val="0"/>
          <w:szCs w:val="22"/>
        </w:rPr>
        <w:t xml:space="preserve"> Administrator to en</w:t>
      </w:r>
      <w:r w:rsidRPr="00D17493">
        <w:rPr>
          <w:snapToGrid/>
          <w:kern w:val="0"/>
          <w:szCs w:val="22"/>
        </w:rPr>
        <w:t>sure the proper administration of the Emergency Broadband Benefit Program, and that failure to provide consent will result in subscriber being denied the Emergency Broadband Benefit.</w:t>
      </w:r>
    </w:p>
    <w:p w:rsidR="008735A8" w:rsidRPr="00C673CB" w:rsidP="008735A8" w14:paraId="150B3A8F" w14:textId="77777777">
      <w:pPr>
        <w:widowControl/>
        <w:shd w:val="clear" w:color="auto" w:fill="FFFFFF"/>
        <w:spacing w:before="100" w:beforeAutospacing="1" w:after="100" w:afterAutospacing="1" w:line="256" w:lineRule="auto"/>
        <w:contextualSpacing/>
        <w:rPr>
          <w:snapToGrid/>
          <w:kern w:val="0"/>
          <w:szCs w:val="22"/>
        </w:rPr>
      </w:pPr>
    </w:p>
    <w:p w:rsidR="008735A8" w:rsidRPr="00D17493" w:rsidP="008735A8" w14:paraId="6AD23359" w14:textId="77777777">
      <w:pPr>
        <w:widowControl/>
        <w:shd w:val="clear" w:color="auto" w:fill="FFFFFF"/>
        <w:spacing w:before="100" w:beforeAutospacing="1" w:after="100" w:afterAutospacing="1" w:line="256" w:lineRule="auto"/>
        <w:ind w:firstLine="720"/>
        <w:contextualSpacing/>
        <w:rPr>
          <w:snapToGrid/>
          <w:kern w:val="0"/>
          <w:szCs w:val="22"/>
        </w:rPr>
      </w:pPr>
      <w:r w:rsidRPr="00AA430B">
        <w:rPr>
          <w:snapToGrid/>
          <w:kern w:val="0"/>
          <w:szCs w:val="22"/>
        </w:rPr>
        <w:t xml:space="preserve">(7) When a participating provider de-enrolls a subscriber from the Emergency Broadband Benefit </w:t>
      </w:r>
      <w:r>
        <w:rPr>
          <w:snapToGrid/>
          <w:kern w:val="0"/>
          <w:szCs w:val="22"/>
        </w:rPr>
        <w:t>P</w:t>
      </w:r>
      <w:r w:rsidRPr="00AA430B">
        <w:rPr>
          <w:snapToGrid/>
          <w:kern w:val="0"/>
          <w:szCs w:val="22"/>
        </w:rPr>
        <w:t xml:space="preserve">rogram, it must transmit to the National Lifeline Accountability Database the date of Emergency Broadband Benefit </w:t>
      </w:r>
      <w:r w:rsidRPr="00AC0558">
        <w:rPr>
          <w:snapToGrid/>
          <w:kern w:val="0"/>
          <w:szCs w:val="22"/>
        </w:rPr>
        <w:t>P</w:t>
      </w:r>
      <w:r w:rsidRPr="00D17493">
        <w:rPr>
          <w:snapToGrid/>
          <w:kern w:val="0"/>
          <w:szCs w:val="22"/>
        </w:rPr>
        <w:t>rogram de-enrollment within one business day of de-enrollment.</w:t>
      </w:r>
    </w:p>
    <w:p w:rsidR="008735A8" w:rsidRPr="00C673CB" w:rsidP="008735A8" w14:paraId="1D08CE67" w14:textId="77777777">
      <w:pPr>
        <w:widowControl/>
        <w:shd w:val="clear" w:color="auto" w:fill="FFFFFF"/>
        <w:spacing w:before="100" w:beforeAutospacing="1" w:after="100" w:afterAutospacing="1" w:line="256" w:lineRule="auto"/>
        <w:contextualSpacing/>
        <w:rPr>
          <w:snapToGrid/>
          <w:kern w:val="0"/>
          <w:szCs w:val="22"/>
        </w:rPr>
      </w:pPr>
    </w:p>
    <w:p w:rsidR="008735A8" w:rsidRPr="00D17493" w:rsidP="008735A8" w14:paraId="75E2FCA3" w14:textId="77777777">
      <w:pPr>
        <w:widowControl/>
        <w:shd w:val="clear" w:color="auto" w:fill="FFFFFF"/>
        <w:spacing w:before="100" w:beforeAutospacing="1" w:after="100" w:afterAutospacing="1" w:line="256" w:lineRule="auto"/>
        <w:ind w:firstLine="720"/>
        <w:contextualSpacing/>
        <w:rPr>
          <w:snapToGrid/>
          <w:kern w:val="0"/>
          <w:szCs w:val="22"/>
        </w:rPr>
      </w:pPr>
      <w:r w:rsidRPr="00AA430B">
        <w:rPr>
          <w:snapToGrid/>
          <w:kern w:val="0"/>
          <w:szCs w:val="22"/>
        </w:rPr>
        <w:t xml:space="preserve">(8) All participating providers must securely retain subscriber documentation that the participating provider reviewed to verify subscriber eligibility, for the purposes of production during audits or investigations or to the extent required by National Lifeline Accountability Database or National Verifier </w:t>
      </w:r>
      <w:r w:rsidRPr="00AC0558">
        <w:rPr>
          <w:snapToGrid/>
          <w:kern w:val="0"/>
          <w:szCs w:val="22"/>
        </w:rPr>
        <w:t>pr</w:t>
      </w:r>
      <w:r w:rsidRPr="00D17493">
        <w:rPr>
          <w:snapToGrid/>
          <w:kern w:val="0"/>
          <w:szCs w:val="22"/>
        </w:rPr>
        <w:t>ocesses, which require, inter alia, verification of eligibility, identity, address, and age.</w:t>
      </w:r>
    </w:p>
    <w:p w:rsidR="008735A8" w:rsidRPr="00C673CB" w:rsidP="008735A8" w14:paraId="2002F466" w14:textId="77777777">
      <w:pPr>
        <w:widowControl/>
        <w:shd w:val="clear" w:color="auto" w:fill="FFFFFF"/>
        <w:spacing w:before="100" w:beforeAutospacing="1" w:after="100" w:afterAutospacing="1" w:line="256" w:lineRule="auto"/>
        <w:contextualSpacing/>
        <w:rPr>
          <w:snapToGrid/>
          <w:kern w:val="0"/>
          <w:szCs w:val="22"/>
        </w:rPr>
      </w:pPr>
    </w:p>
    <w:p w:rsidR="008735A8" w:rsidRPr="00AA430B" w:rsidP="008735A8" w14:paraId="2C66B836" w14:textId="77777777">
      <w:pPr>
        <w:widowControl/>
        <w:shd w:val="clear" w:color="auto" w:fill="FFFFFF"/>
        <w:spacing w:before="100" w:beforeAutospacing="1" w:after="100" w:afterAutospacing="1" w:line="256" w:lineRule="auto"/>
        <w:ind w:firstLine="720"/>
        <w:contextualSpacing/>
        <w:rPr>
          <w:snapToGrid/>
          <w:kern w:val="0"/>
          <w:szCs w:val="22"/>
        </w:rPr>
      </w:pPr>
      <w:r w:rsidRPr="00AA430B">
        <w:rPr>
          <w:snapToGrid/>
          <w:kern w:val="0"/>
          <w:szCs w:val="22"/>
        </w:rPr>
        <w:t xml:space="preserve">(9) A participating provider must not enroll or claim for reimbursement a prospective subscriber in the Emergency Broadband Benefit </w:t>
      </w:r>
      <w:r>
        <w:rPr>
          <w:snapToGrid/>
          <w:kern w:val="0"/>
          <w:szCs w:val="22"/>
        </w:rPr>
        <w:t>P</w:t>
      </w:r>
      <w:r w:rsidRPr="00AA430B">
        <w:rPr>
          <w:snapToGrid/>
          <w:kern w:val="0"/>
          <w:szCs w:val="22"/>
        </w:rPr>
        <w:t>rogram if the National Lifeline Accountability Database or National Verifier cannot verify the subscriber’s status as alive, unless the subscriber produces documentation to demonstrate his or her identity and status as alive.</w:t>
      </w:r>
    </w:p>
    <w:p w:rsidR="008735A8" w:rsidRPr="00C673CB" w:rsidP="008735A8" w14:paraId="7BB5AA35" w14:textId="77777777">
      <w:pPr>
        <w:widowControl/>
        <w:shd w:val="clear" w:color="auto" w:fill="FFFFFF"/>
        <w:spacing w:before="100" w:beforeAutospacing="1" w:after="100" w:afterAutospacing="1" w:line="256" w:lineRule="auto"/>
        <w:contextualSpacing/>
        <w:rPr>
          <w:snapToGrid/>
          <w:kern w:val="0"/>
          <w:szCs w:val="22"/>
        </w:rPr>
      </w:pPr>
    </w:p>
    <w:p w:rsidR="008735A8" w:rsidRPr="00D17493" w:rsidP="008735A8" w14:paraId="034FB51C" w14:textId="77777777">
      <w:pPr>
        <w:widowControl/>
        <w:shd w:val="clear" w:color="auto" w:fill="FFFFFF"/>
        <w:spacing w:before="100" w:beforeAutospacing="1" w:after="100" w:afterAutospacing="1" w:line="256" w:lineRule="auto"/>
        <w:contextualSpacing/>
        <w:rPr>
          <w:snapToGrid/>
          <w:kern w:val="0"/>
          <w:szCs w:val="22"/>
        </w:rPr>
      </w:pPr>
      <w:r w:rsidRPr="00B073CB">
        <w:rPr>
          <w:snapToGrid/>
          <w:kern w:val="0"/>
          <w:szCs w:val="22"/>
        </w:rPr>
        <w:t>(</w:t>
      </w:r>
      <w:r>
        <w:rPr>
          <w:snapToGrid/>
          <w:kern w:val="0"/>
          <w:szCs w:val="22"/>
        </w:rPr>
        <w:t>e</w:t>
      </w:r>
      <w:r w:rsidRPr="00B073CB">
        <w:rPr>
          <w:snapToGrid/>
          <w:kern w:val="0"/>
          <w:szCs w:val="22"/>
        </w:rPr>
        <w:t xml:space="preserve">) </w:t>
      </w:r>
      <w:r w:rsidRPr="00653425">
        <w:rPr>
          <w:i/>
          <w:snapToGrid/>
          <w:kern w:val="0"/>
          <w:szCs w:val="22"/>
        </w:rPr>
        <w:t>Connected device reimbursement and the National Lifeline Accountability Database</w:t>
      </w:r>
      <w:r w:rsidRPr="00B073CB">
        <w:rPr>
          <w:snapToGrid/>
          <w:kern w:val="0"/>
          <w:szCs w:val="22"/>
        </w:rPr>
        <w:t xml:space="preserve">. In order to receive Emergency Broadband Benefit </w:t>
      </w:r>
      <w:r w:rsidRPr="00AC0558">
        <w:rPr>
          <w:snapToGrid/>
          <w:kern w:val="0"/>
          <w:szCs w:val="22"/>
        </w:rPr>
        <w:t xml:space="preserve">Program </w:t>
      </w:r>
      <w:r w:rsidRPr="00D17493">
        <w:rPr>
          <w:snapToGrid/>
          <w:kern w:val="0"/>
          <w:szCs w:val="22"/>
        </w:rPr>
        <w:t>reimbursement for a connected device, participating providers must comply with the following requirements:</w:t>
      </w:r>
    </w:p>
    <w:p w:rsidR="008735A8" w:rsidRPr="00D17493" w:rsidP="008735A8" w14:paraId="23E39E68" w14:textId="77777777">
      <w:pPr>
        <w:widowControl/>
        <w:shd w:val="clear" w:color="auto" w:fill="FFFFFF"/>
        <w:spacing w:before="100" w:beforeAutospacing="1" w:after="100" w:afterAutospacing="1" w:line="256" w:lineRule="auto"/>
        <w:contextualSpacing/>
        <w:rPr>
          <w:snapToGrid/>
          <w:kern w:val="0"/>
          <w:szCs w:val="22"/>
        </w:rPr>
      </w:pPr>
    </w:p>
    <w:p w:rsidR="008735A8" w:rsidRPr="00D17493" w:rsidP="008735A8" w14:paraId="6E40CE34" w14:textId="77777777">
      <w:pPr>
        <w:widowControl/>
        <w:shd w:val="clear" w:color="auto" w:fill="FFFFFF"/>
        <w:spacing w:before="100" w:beforeAutospacing="1" w:after="100" w:afterAutospacing="1" w:line="256" w:lineRule="auto"/>
        <w:ind w:firstLine="720"/>
        <w:contextualSpacing/>
        <w:rPr>
          <w:snapToGrid/>
          <w:kern w:val="0"/>
          <w:szCs w:val="22"/>
        </w:rPr>
      </w:pPr>
      <w:r w:rsidRPr="00D17493">
        <w:rPr>
          <w:snapToGrid/>
          <w:kern w:val="0"/>
          <w:szCs w:val="22"/>
        </w:rPr>
        <w:t>(1) Such participating provider must query the National Lifeline Accountability Database to determine whether a prospective connected device benefit recipient has previously received a connected device benefit.</w:t>
      </w:r>
    </w:p>
    <w:p w:rsidR="008735A8" w:rsidRPr="00D17493" w:rsidP="008735A8" w14:paraId="47338A3D" w14:textId="77777777">
      <w:pPr>
        <w:widowControl/>
        <w:shd w:val="clear" w:color="auto" w:fill="FFFFFF"/>
        <w:spacing w:before="100" w:beforeAutospacing="1" w:after="100" w:afterAutospacing="1" w:line="256" w:lineRule="auto"/>
        <w:contextualSpacing/>
        <w:rPr>
          <w:snapToGrid/>
          <w:kern w:val="0"/>
          <w:szCs w:val="22"/>
        </w:rPr>
      </w:pPr>
    </w:p>
    <w:p w:rsidR="008735A8" w:rsidRPr="00D17493" w:rsidP="008735A8" w14:paraId="1F4B2EFD" w14:textId="77777777">
      <w:pPr>
        <w:widowControl/>
        <w:shd w:val="clear" w:color="auto" w:fill="FFFFFF"/>
        <w:spacing w:before="100" w:beforeAutospacing="1" w:after="100" w:afterAutospacing="1" w:line="256" w:lineRule="auto"/>
        <w:ind w:firstLine="720"/>
        <w:contextualSpacing/>
        <w:rPr>
          <w:snapToGrid/>
          <w:kern w:val="0"/>
          <w:szCs w:val="22"/>
        </w:rPr>
      </w:pPr>
      <w:r w:rsidRPr="00D17493">
        <w:rPr>
          <w:snapToGrid/>
          <w:kern w:val="0"/>
          <w:szCs w:val="22"/>
        </w:rPr>
        <w:t>(2) If the National Lifeline Accountability Database indicates that a prospective subscriber has received a connected device benefit, the participating provider must not seek a connected device reimbursement for that subscriber.</w:t>
      </w:r>
    </w:p>
    <w:p w:rsidR="008735A8" w:rsidRPr="00D17493" w:rsidP="008735A8" w14:paraId="225657CF" w14:textId="77777777">
      <w:pPr>
        <w:widowControl/>
        <w:shd w:val="clear" w:color="auto" w:fill="FFFFFF"/>
        <w:spacing w:before="100" w:beforeAutospacing="1" w:after="100" w:afterAutospacing="1" w:line="256" w:lineRule="auto"/>
        <w:ind w:firstLine="720"/>
        <w:contextualSpacing/>
        <w:rPr>
          <w:snapToGrid/>
          <w:kern w:val="0"/>
          <w:szCs w:val="22"/>
        </w:rPr>
      </w:pPr>
    </w:p>
    <w:p w:rsidR="008735A8" w:rsidRPr="00D17493" w:rsidP="008735A8" w14:paraId="65736701" w14:textId="77777777">
      <w:pPr>
        <w:widowControl/>
        <w:shd w:val="clear" w:color="auto" w:fill="FFFFFF"/>
        <w:spacing w:before="100" w:beforeAutospacing="1" w:after="100" w:afterAutospacing="1" w:line="256" w:lineRule="auto"/>
        <w:ind w:firstLine="720"/>
        <w:contextualSpacing/>
      </w:pPr>
      <w:r w:rsidRPr="00D17493">
        <w:rPr>
          <w:snapToGrid/>
          <w:kern w:val="0"/>
        </w:rPr>
        <w:t xml:space="preserve">(3) Such participating provider shall not seek a connected device reimbursement for a subscriber that is not receiving the Emergency Broadband Benefit for service provided by the same participating provider.  </w:t>
      </w:r>
    </w:p>
    <w:p w:rsidR="008735A8" w:rsidRPr="00C673CB" w:rsidP="008735A8" w14:paraId="17438428" w14:textId="77777777">
      <w:pPr>
        <w:widowControl/>
        <w:shd w:val="clear" w:color="auto" w:fill="FFFFFF"/>
        <w:spacing w:before="100" w:beforeAutospacing="1" w:after="100" w:afterAutospacing="1" w:line="256" w:lineRule="auto"/>
        <w:contextualSpacing/>
        <w:rPr>
          <w:snapToGrid/>
          <w:kern w:val="0"/>
          <w:szCs w:val="22"/>
        </w:rPr>
      </w:pPr>
    </w:p>
    <w:p w:rsidR="008735A8" w:rsidRPr="00D17493" w:rsidP="008735A8" w14:paraId="1431B080" w14:textId="77777777">
      <w:pPr>
        <w:widowControl/>
        <w:shd w:val="clear" w:color="auto" w:fill="FFFFFF"/>
        <w:spacing w:before="100" w:beforeAutospacing="1" w:after="100" w:afterAutospacing="1" w:line="256" w:lineRule="auto"/>
        <w:ind w:firstLine="720"/>
        <w:contextualSpacing/>
      </w:pPr>
      <w:r w:rsidRPr="677935F5">
        <w:rPr>
          <w:snapToGrid/>
          <w:kern w:val="0"/>
        </w:rPr>
        <w:t>(</w:t>
      </w:r>
      <w:r>
        <w:rPr>
          <w:snapToGrid/>
          <w:kern w:val="0"/>
        </w:rPr>
        <w:t>4</w:t>
      </w:r>
      <w:r w:rsidRPr="677935F5">
        <w:rPr>
          <w:snapToGrid/>
          <w:kern w:val="0"/>
        </w:rPr>
        <w:t>)</w:t>
      </w:r>
      <w:r w:rsidRPr="71C7298A">
        <w:rPr>
          <w:snapToGrid/>
          <w:kern w:val="0"/>
        </w:rPr>
        <w:t xml:space="preserve"> Where two or more participating providers </w:t>
      </w:r>
      <w:r>
        <w:rPr>
          <w:snapToGrid/>
          <w:kern w:val="0"/>
        </w:rPr>
        <w:t>file a claim</w:t>
      </w:r>
      <w:r w:rsidRPr="71C7298A">
        <w:rPr>
          <w:snapToGrid/>
          <w:kern w:val="0"/>
        </w:rPr>
        <w:t xml:space="preserve"> for </w:t>
      </w:r>
      <w:r>
        <w:rPr>
          <w:snapToGrid/>
          <w:kern w:val="0"/>
        </w:rPr>
        <w:t>a connected device reimbursement</w:t>
      </w:r>
      <w:r w:rsidRPr="677935F5">
        <w:rPr>
          <w:snapToGrid/>
          <w:kern w:val="0"/>
        </w:rPr>
        <w:t xml:space="preserve"> for </w:t>
      </w:r>
      <w:r w:rsidRPr="71C7298A">
        <w:rPr>
          <w:snapToGrid/>
          <w:kern w:val="0"/>
        </w:rPr>
        <w:t>the same subscriber, only the participating provider whose information was received and processed by the National Lifeline Accountability Database</w:t>
      </w:r>
      <w:r w:rsidRPr="00AC0558">
        <w:rPr>
          <w:snapToGrid/>
          <w:kern w:val="0"/>
        </w:rPr>
        <w:t xml:space="preserve"> </w:t>
      </w:r>
      <w:r w:rsidRPr="00D17493">
        <w:rPr>
          <w:snapToGrid/>
          <w:kern w:val="0"/>
        </w:rPr>
        <w:t>or Lifeline Claims System first, as determined by the Administrator, will be entitled to a connected device reimbursement for that subscriber.</w:t>
      </w:r>
    </w:p>
    <w:p w:rsidR="008735A8" w:rsidRPr="00C673CB" w:rsidP="008735A8" w14:paraId="514CDA4B" w14:textId="77777777">
      <w:pPr>
        <w:widowControl/>
        <w:shd w:val="clear" w:color="auto" w:fill="FFFFFF"/>
        <w:spacing w:before="100" w:beforeAutospacing="1" w:after="100" w:afterAutospacing="1" w:line="256" w:lineRule="auto"/>
        <w:contextualSpacing/>
        <w:rPr>
          <w:snapToGrid/>
          <w:kern w:val="0"/>
          <w:szCs w:val="22"/>
        </w:rPr>
      </w:pPr>
    </w:p>
    <w:p w:rsidR="008735A8" w:rsidRPr="00D17493" w:rsidP="008735A8" w14:paraId="0C5F4724" w14:textId="77777777">
      <w:pPr>
        <w:widowControl/>
        <w:shd w:val="clear" w:color="auto" w:fill="FFFFFF"/>
        <w:spacing w:before="100" w:beforeAutospacing="1" w:after="100" w:afterAutospacing="1" w:line="256" w:lineRule="auto"/>
        <w:ind w:firstLine="720"/>
        <w:contextualSpacing/>
        <w:rPr>
          <w:snapToGrid/>
          <w:kern w:val="0"/>
          <w:szCs w:val="22"/>
        </w:rPr>
      </w:pPr>
      <w:r w:rsidRPr="00B073CB">
        <w:rPr>
          <w:snapToGrid/>
          <w:kern w:val="0"/>
          <w:szCs w:val="22"/>
        </w:rPr>
        <w:t>(</w:t>
      </w:r>
      <w:r>
        <w:rPr>
          <w:snapToGrid/>
          <w:kern w:val="0"/>
          <w:szCs w:val="22"/>
        </w:rPr>
        <w:t>5</w:t>
      </w:r>
      <w:r w:rsidRPr="00B073CB">
        <w:rPr>
          <w:snapToGrid/>
          <w:kern w:val="0"/>
          <w:szCs w:val="22"/>
        </w:rPr>
        <w:t xml:space="preserve">) All </w:t>
      </w:r>
      <w:r>
        <w:rPr>
          <w:snapToGrid/>
          <w:kern w:val="0"/>
          <w:szCs w:val="22"/>
        </w:rPr>
        <w:t>participating providers</w:t>
      </w:r>
      <w:r w:rsidRPr="00B073CB">
        <w:rPr>
          <w:snapToGrid/>
          <w:kern w:val="0"/>
          <w:szCs w:val="22"/>
        </w:rPr>
        <w:t xml:space="preserve"> must obtain from each subscriber consent to transmit the information required </w:t>
      </w:r>
      <w:r>
        <w:rPr>
          <w:snapToGrid/>
          <w:kern w:val="0"/>
          <w:szCs w:val="22"/>
        </w:rPr>
        <w:t>under</w:t>
      </w:r>
      <w:r w:rsidRPr="00AC0558">
        <w:rPr>
          <w:snapToGrid/>
          <w:kern w:val="0"/>
          <w:szCs w:val="22"/>
        </w:rPr>
        <w:t xml:space="preserve"> </w:t>
      </w:r>
      <w:r w:rsidRPr="00D17493">
        <w:rPr>
          <w:snapToGrid/>
          <w:kern w:val="0"/>
          <w:szCs w:val="22"/>
        </w:rPr>
        <w:t>paragraph (</w:t>
      </w:r>
      <w:r>
        <w:rPr>
          <w:snapToGrid/>
          <w:kern w:val="0"/>
          <w:szCs w:val="22"/>
        </w:rPr>
        <w:t>e</w:t>
      </w:r>
      <w:r w:rsidRPr="00D17493">
        <w:rPr>
          <w:snapToGrid/>
          <w:kern w:val="0"/>
          <w:szCs w:val="22"/>
        </w:rPr>
        <w:t>)(1) of this section. Prior to obtaining consent, the participating provider must describe to the subscriber, using clear, easily understood language, the specific information being transmitted, that the information is being transmitted to the Administrator to ensure the proper administration of the Emergency Broadband Benefit Program connected device benefit, and that failure to provide consent will result in the subscriber being denied the Emergency Broadband Benefit Program connected device benefit.</w:t>
      </w:r>
    </w:p>
    <w:p w:rsidR="008735A8" w:rsidRPr="00C673CB" w:rsidP="008735A8" w14:paraId="3E38E607" w14:textId="77777777">
      <w:pPr>
        <w:widowControl/>
        <w:shd w:val="clear" w:color="auto" w:fill="FFFFFF"/>
        <w:spacing w:before="100" w:beforeAutospacing="1" w:after="100" w:afterAutospacing="1" w:line="256" w:lineRule="auto"/>
        <w:ind w:firstLine="720"/>
        <w:contextualSpacing/>
        <w:rPr>
          <w:snapToGrid/>
          <w:kern w:val="0"/>
          <w:szCs w:val="22"/>
        </w:rPr>
      </w:pPr>
    </w:p>
    <w:p w:rsidR="008735A8" w:rsidRPr="00D8501D" w:rsidP="008735A8" w14:paraId="27DD6BFE" w14:textId="77777777">
      <w:pPr>
        <w:rPr>
          <w:b/>
          <w:snapToGrid/>
          <w:u w:val="single"/>
        </w:rPr>
      </w:pPr>
      <w:r w:rsidRPr="00D8501D">
        <w:rPr>
          <w:b/>
          <w:snapToGrid/>
          <w:u w:val="single"/>
        </w:rPr>
        <w:t xml:space="preserve">§ 54.1607 Enrollment representative registration. </w:t>
      </w:r>
    </w:p>
    <w:p w:rsidR="008735A8" w:rsidRPr="00D04693" w:rsidP="008735A8" w14:paraId="7484B3C1" w14:textId="77777777">
      <w:pPr>
        <w:rPr>
          <w:snapToGrid/>
        </w:rPr>
      </w:pPr>
    </w:p>
    <w:p w:rsidR="008735A8" w:rsidRPr="00D04693" w:rsidP="008735A8" w14:paraId="21F0F411" w14:textId="77777777">
      <w:pPr>
        <w:widowControl/>
        <w:spacing w:after="160" w:line="259" w:lineRule="auto"/>
        <w:contextualSpacing/>
        <w:rPr>
          <w:snapToGrid/>
          <w:kern w:val="0"/>
          <w:szCs w:val="22"/>
        </w:rPr>
      </w:pPr>
      <w:r w:rsidRPr="00D04693">
        <w:rPr>
          <w:snapToGrid/>
          <w:kern w:val="0"/>
          <w:szCs w:val="22"/>
        </w:rPr>
        <w:t xml:space="preserve">Enrollment representative registration. </w:t>
      </w:r>
      <w:r>
        <w:rPr>
          <w:snapToGrid/>
          <w:kern w:val="0"/>
          <w:szCs w:val="22"/>
        </w:rPr>
        <w:t>A participating provider</w:t>
      </w:r>
      <w:r w:rsidRPr="00D04693">
        <w:rPr>
          <w:snapToGrid/>
          <w:kern w:val="0"/>
          <w:szCs w:val="22"/>
        </w:rPr>
        <w:t xml:space="preserve"> must require that enrollment representatives register with the </w:t>
      </w:r>
      <w:r>
        <w:rPr>
          <w:snapToGrid/>
          <w:kern w:val="0"/>
          <w:szCs w:val="22"/>
        </w:rPr>
        <w:t>Administrator</w:t>
      </w:r>
      <w:r w:rsidRPr="00D04693">
        <w:rPr>
          <w:snapToGrid/>
          <w:kern w:val="0"/>
          <w:szCs w:val="22"/>
        </w:rPr>
        <w:t xml:space="preserve"> before the enrollment representative can provide information directly or indirectly to the National Lifeline Accountability Database or the National Verifier.</w:t>
      </w:r>
    </w:p>
    <w:p w:rsidR="008735A8" w:rsidRPr="00D04693" w:rsidP="008735A8" w14:paraId="33CFFAE1" w14:textId="77777777">
      <w:pPr>
        <w:widowControl/>
        <w:spacing w:after="160" w:line="259" w:lineRule="auto"/>
        <w:contextualSpacing/>
        <w:rPr>
          <w:snapToGrid/>
          <w:kern w:val="0"/>
          <w:szCs w:val="22"/>
        </w:rPr>
      </w:pPr>
    </w:p>
    <w:p w:rsidR="008735A8" w:rsidRPr="00D04693" w:rsidP="008735A8" w14:paraId="4CD86740" w14:textId="77777777">
      <w:pPr>
        <w:widowControl/>
        <w:spacing w:after="160" w:line="259" w:lineRule="auto"/>
        <w:contextualSpacing/>
        <w:rPr>
          <w:snapToGrid/>
          <w:kern w:val="0"/>
          <w:szCs w:val="22"/>
        </w:rPr>
      </w:pPr>
      <w:r w:rsidRPr="00D04693">
        <w:rPr>
          <w:snapToGrid/>
          <w:kern w:val="0"/>
          <w:szCs w:val="22"/>
        </w:rPr>
        <w:t>(</w:t>
      </w:r>
      <w:r>
        <w:rPr>
          <w:snapToGrid/>
          <w:kern w:val="0"/>
          <w:szCs w:val="22"/>
        </w:rPr>
        <w:t>a</w:t>
      </w:r>
      <w:r w:rsidRPr="00D04693">
        <w:rPr>
          <w:snapToGrid/>
          <w:kern w:val="0"/>
          <w:szCs w:val="22"/>
        </w:rPr>
        <w:t xml:space="preserve">) As part of the registration process, </w:t>
      </w:r>
      <w:r>
        <w:rPr>
          <w:snapToGrid/>
          <w:kern w:val="0"/>
          <w:szCs w:val="22"/>
        </w:rPr>
        <w:t>participating providers</w:t>
      </w:r>
      <w:r w:rsidRPr="00D04693">
        <w:rPr>
          <w:snapToGrid/>
          <w:kern w:val="0"/>
          <w:szCs w:val="22"/>
        </w:rPr>
        <w:t xml:space="preserve"> must require that all enrollment representatives provide the </w:t>
      </w:r>
      <w:r>
        <w:rPr>
          <w:snapToGrid/>
          <w:kern w:val="0"/>
          <w:szCs w:val="22"/>
        </w:rPr>
        <w:t>Administrator</w:t>
      </w:r>
      <w:r w:rsidRPr="00D04693">
        <w:rPr>
          <w:snapToGrid/>
          <w:kern w:val="0"/>
          <w:szCs w:val="22"/>
        </w:rPr>
        <w:t xml:space="preserve"> with identifying information, which may include first and last name, date of birth, the last four digits of his or her social security number, email address, and residential address. Enrollment representatives will be assigned a unique identifier, which must be used for:</w:t>
      </w:r>
    </w:p>
    <w:p w:rsidR="008735A8" w:rsidRPr="00D04693" w:rsidP="008735A8" w14:paraId="24FDD01A" w14:textId="77777777">
      <w:pPr>
        <w:widowControl/>
        <w:spacing w:after="160" w:line="259" w:lineRule="auto"/>
        <w:contextualSpacing/>
        <w:rPr>
          <w:snapToGrid/>
          <w:kern w:val="0"/>
          <w:szCs w:val="22"/>
        </w:rPr>
      </w:pPr>
    </w:p>
    <w:p w:rsidR="008735A8" w:rsidRPr="00D04693" w:rsidP="008735A8" w14:paraId="382544B8" w14:textId="77777777">
      <w:pPr>
        <w:widowControl/>
        <w:spacing w:after="160" w:line="259" w:lineRule="auto"/>
        <w:ind w:firstLine="720"/>
        <w:contextualSpacing/>
        <w:rPr>
          <w:snapToGrid/>
          <w:kern w:val="0"/>
          <w:szCs w:val="22"/>
        </w:rPr>
      </w:pPr>
      <w:r w:rsidRPr="00D04693">
        <w:rPr>
          <w:snapToGrid/>
          <w:kern w:val="0"/>
          <w:szCs w:val="22"/>
        </w:rPr>
        <w:t>(</w:t>
      </w:r>
      <w:r>
        <w:rPr>
          <w:snapToGrid/>
          <w:kern w:val="0"/>
          <w:szCs w:val="22"/>
        </w:rPr>
        <w:t>1</w:t>
      </w:r>
      <w:r w:rsidRPr="00D04693">
        <w:rPr>
          <w:snapToGrid/>
          <w:kern w:val="0"/>
          <w:szCs w:val="22"/>
        </w:rPr>
        <w:t>) Accessing the National Lifeline Accountability Database;</w:t>
      </w:r>
    </w:p>
    <w:p w:rsidR="008735A8" w:rsidRPr="00D04693" w:rsidP="008735A8" w14:paraId="08CA276E" w14:textId="77777777">
      <w:pPr>
        <w:widowControl/>
        <w:spacing w:after="160" w:line="259" w:lineRule="auto"/>
        <w:contextualSpacing/>
        <w:rPr>
          <w:snapToGrid/>
          <w:kern w:val="0"/>
          <w:szCs w:val="22"/>
        </w:rPr>
      </w:pPr>
    </w:p>
    <w:p w:rsidR="008735A8" w:rsidRPr="00D04693" w:rsidP="008735A8" w14:paraId="4E575F9B" w14:textId="77777777">
      <w:pPr>
        <w:widowControl/>
        <w:spacing w:after="160" w:line="259" w:lineRule="auto"/>
        <w:ind w:firstLine="720"/>
        <w:contextualSpacing/>
        <w:rPr>
          <w:snapToGrid/>
          <w:kern w:val="0"/>
          <w:szCs w:val="22"/>
        </w:rPr>
      </w:pPr>
      <w:r w:rsidRPr="00D04693">
        <w:rPr>
          <w:snapToGrid/>
          <w:kern w:val="0"/>
          <w:szCs w:val="22"/>
        </w:rPr>
        <w:t>(</w:t>
      </w:r>
      <w:r>
        <w:rPr>
          <w:snapToGrid/>
          <w:kern w:val="0"/>
          <w:szCs w:val="22"/>
        </w:rPr>
        <w:t>2</w:t>
      </w:r>
      <w:r w:rsidRPr="00D04693">
        <w:rPr>
          <w:snapToGrid/>
          <w:kern w:val="0"/>
          <w:szCs w:val="22"/>
        </w:rPr>
        <w:t>) Accessing the National Verifier;</w:t>
      </w:r>
    </w:p>
    <w:p w:rsidR="008735A8" w:rsidRPr="00D04693" w:rsidP="008735A8" w14:paraId="08FBA371" w14:textId="77777777">
      <w:pPr>
        <w:widowControl/>
        <w:spacing w:after="160" w:line="259" w:lineRule="auto"/>
        <w:contextualSpacing/>
        <w:rPr>
          <w:snapToGrid/>
          <w:kern w:val="0"/>
          <w:szCs w:val="22"/>
        </w:rPr>
      </w:pPr>
    </w:p>
    <w:p w:rsidR="008735A8" w:rsidRPr="00D04693" w:rsidP="008735A8" w14:paraId="38B9C945" w14:textId="77777777">
      <w:pPr>
        <w:widowControl/>
        <w:spacing w:after="160" w:line="259" w:lineRule="auto"/>
        <w:ind w:firstLine="720"/>
        <w:contextualSpacing/>
        <w:rPr>
          <w:snapToGrid/>
          <w:kern w:val="0"/>
          <w:szCs w:val="22"/>
        </w:rPr>
      </w:pPr>
      <w:r w:rsidRPr="00D04693">
        <w:rPr>
          <w:snapToGrid/>
          <w:kern w:val="0"/>
          <w:szCs w:val="22"/>
        </w:rPr>
        <w:t>(</w:t>
      </w:r>
      <w:r>
        <w:rPr>
          <w:snapToGrid/>
          <w:kern w:val="0"/>
          <w:szCs w:val="22"/>
        </w:rPr>
        <w:t>3</w:t>
      </w:r>
      <w:r w:rsidRPr="00D04693">
        <w:rPr>
          <w:snapToGrid/>
          <w:kern w:val="0"/>
          <w:szCs w:val="22"/>
        </w:rPr>
        <w:t>) Accessing any eligibility database; and</w:t>
      </w:r>
    </w:p>
    <w:p w:rsidR="008735A8" w:rsidP="008735A8" w14:paraId="4A6B1DC7" w14:textId="77777777">
      <w:pPr>
        <w:widowControl/>
        <w:spacing w:after="160" w:line="259" w:lineRule="auto"/>
        <w:contextualSpacing/>
        <w:rPr>
          <w:snapToGrid/>
          <w:kern w:val="0"/>
          <w:szCs w:val="22"/>
        </w:rPr>
      </w:pPr>
    </w:p>
    <w:p w:rsidR="008735A8" w:rsidRPr="00D04693" w:rsidP="008735A8" w14:paraId="0A62409A" w14:textId="77777777">
      <w:pPr>
        <w:widowControl/>
        <w:spacing w:after="160" w:line="259" w:lineRule="auto"/>
        <w:ind w:firstLine="720"/>
        <w:contextualSpacing/>
        <w:rPr>
          <w:snapToGrid/>
          <w:kern w:val="0"/>
          <w:szCs w:val="22"/>
        </w:rPr>
      </w:pPr>
      <w:r w:rsidRPr="00D04693">
        <w:rPr>
          <w:snapToGrid/>
          <w:kern w:val="0"/>
          <w:szCs w:val="22"/>
        </w:rPr>
        <w:t>(</w:t>
      </w:r>
      <w:r>
        <w:rPr>
          <w:snapToGrid/>
          <w:kern w:val="0"/>
          <w:szCs w:val="22"/>
        </w:rPr>
        <w:t>4</w:t>
      </w:r>
      <w:r w:rsidRPr="00D04693">
        <w:rPr>
          <w:snapToGrid/>
          <w:kern w:val="0"/>
          <w:szCs w:val="22"/>
        </w:rPr>
        <w:t xml:space="preserve">) Completing any </w:t>
      </w:r>
      <w:r>
        <w:rPr>
          <w:snapToGrid/>
          <w:kern w:val="0"/>
          <w:szCs w:val="22"/>
        </w:rPr>
        <w:t>Emergency Broadband Benefit</w:t>
      </w:r>
      <w:r w:rsidRPr="00D04693">
        <w:rPr>
          <w:snapToGrid/>
          <w:kern w:val="0"/>
          <w:szCs w:val="22"/>
        </w:rPr>
        <w:t xml:space="preserve"> </w:t>
      </w:r>
      <w:r>
        <w:rPr>
          <w:snapToGrid/>
          <w:kern w:val="0"/>
          <w:szCs w:val="22"/>
        </w:rPr>
        <w:t xml:space="preserve">Program </w:t>
      </w:r>
      <w:r w:rsidRPr="00D04693">
        <w:rPr>
          <w:snapToGrid/>
          <w:kern w:val="0"/>
          <w:szCs w:val="22"/>
        </w:rPr>
        <w:t xml:space="preserve">enrollment or </w:t>
      </w:r>
      <w:r>
        <w:rPr>
          <w:snapToGrid/>
          <w:kern w:val="0"/>
          <w:szCs w:val="22"/>
        </w:rPr>
        <w:t>verification</w:t>
      </w:r>
      <w:r w:rsidRPr="00D04693">
        <w:rPr>
          <w:snapToGrid/>
          <w:kern w:val="0"/>
          <w:szCs w:val="22"/>
        </w:rPr>
        <w:t xml:space="preserve"> forms.</w:t>
      </w:r>
    </w:p>
    <w:p w:rsidR="008735A8" w:rsidRPr="00D04693" w:rsidP="008735A8" w14:paraId="7654F73C" w14:textId="77777777">
      <w:pPr>
        <w:widowControl/>
        <w:spacing w:after="160" w:line="259" w:lineRule="auto"/>
        <w:contextualSpacing/>
        <w:rPr>
          <w:snapToGrid/>
          <w:kern w:val="0"/>
          <w:szCs w:val="22"/>
        </w:rPr>
      </w:pPr>
    </w:p>
    <w:p w:rsidR="008735A8" w:rsidRPr="00D04693" w:rsidP="008735A8" w14:paraId="349DA7D7" w14:textId="77777777">
      <w:pPr>
        <w:widowControl/>
        <w:spacing w:after="160" w:line="259" w:lineRule="auto"/>
        <w:contextualSpacing/>
        <w:rPr>
          <w:snapToGrid/>
          <w:kern w:val="0"/>
          <w:szCs w:val="22"/>
        </w:rPr>
      </w:pPr>
      <w:r w:rsidRPr="00D04693">
        <w:rPr>
          <w:snapToGrid/>
          <w:kern w:val="0"/>
          <w:szCs w:val="22"/>
        </w:rPr>
        <w:t>(</w:t>
      </w:r>
      <w:r>
        <w:rPr>
          <w:snapToGrid/>
          <w:kern w:val="0"/>
          <w:szCs w:val="22"/>
        </w:rPr>
        <w:t>b</w:t>
      </w:r>
      <w:r w:rsidRPr="00D04693">
        <w:rPr>
          <w:snapToGrid/>
          <w:kern w:val="0"/>
          <w:szCs w:val="22"/>
        </w:rPr>
        <w:t xml:space="preserve">) </w:t>
      </w:r>
      <w:r>
        <w:rPr>
          <w:snapToGrid/>
          <w:kern w:val="0"/>
          <w:szCs w:val="22"/>
        </w:rPr>
        <w:t xml:space="preserve">Participating providers </w:t>
      </w:r>
      <w:r w:rsidRPr="00D04693">
        <w:rPr>
          <w:snapToGrid/>
          <w:kern w:val="0"/>
          <w:szCs w:val="22"/>
        </w:rPr>
        <w:t>must ensure that enrollment representatives shall not use another person</w:t>
      </w:r>
      <w:r>
        <w:rPr>
          <w:snapToGrid/>
          <w:kern w:val="0"/>
          <w:szCs w:val="22"/>
        </w:rPr>
        <w:t>’</w:t>
      </w:r>
      <w:r w:rsidRPr="00D04693">
        <w:rPr>
          <w:snapToGrid/>
          <w:kern w:val="0"/>
          <w:szCs w:val="22"/>
        </w:rPr>
        <w:t xml:space="preserve">s unique identifier to enroll </w:t>
      </w:r>
      <w:r>
        <w:rPr>
          <w:snapToGrid/>
          <w:kern w:val="0"/>
          <w:szCs w:val="22"/>
        </w:rPr>
        <w:t>Emergency Broadband Benefit</w:t>
      </w:r>
      <w:r w:rsidRPr="00D04693">
        <w:rPr>
          <w:snapToGrid/>
          <w:kern w:val="0"/>
          <w:szCs w:val="22"/>
        </w:rPr>
        <w:t xml:space="preserve"> </w:t>
      </w:r>
      <w:r>
        <w:rPr>
          <w:snapToGrid/>
          <w:kern w:val="0"/>
          <w:szCs w:val="22"/>
        </w:rPr>
        <w:t xml:space="preserve">Program </w:t>
      </w:r>
      <w:r w:rsidRPr="00D04693">
        <w:rPr>
          <w:snapToGrid/>
          <w:kern w:val="0"/>
          <w:szCs w:val="22"/>
        </w:rPr>
        <w:t xml:space="preserve">subscribers, recertify </w:t>
      </w:r>
      <w:r>
        <w:rPr>
          <w:snapToGrid/>
          <w:kern w:val="0"/>
          <w:szCs w:val="22"/>
        </w:rPr>
        <w:t>Emergency Broadband Benefit</w:t>
      </w:r>
      <w:r w:rsidRPr="00D04693">
        <w:rPr>
          <w:snapToGrid/>
          <w:kern w:val="0"/>
          <w:szCs w:val="22"/>
        </w:rPr>
        <w:t xml:space="preserve"> </w:t>
      </w:r>
      <w:r>
        <w:rPr>
          <w:snapToGrid/>
          <w:kern w:val="0"/>
          <w:szCs w:val="22"/>
        </w:rPr>
        <w:t xml:space="preserve">Program </w:t>
      </w:r>
      <w:r w:rsidRPr="00D04693">
        <w:rPr>
          <w:snapToGrid/>
          <w:kern w:val="0"/>
          <w:szCs w:val="22"/>
        </w:rPr>
        <w:t>subscribers, or access the National Lifeline Accountability Database or National Verifier.</w:t>
      </w:r>
    </w:p>
    <w:p w:rsidR="008735A8" w:rsidRPr="00D04693" w:rsidP="008735A8" w14:paraId="1F3CC471" w14:textId="77777777">
      <w:pPr>
        <w:widowControl/>
        <w:spacing w:after="160" w:line="259" w:lineRule="auto"/>
        <w:contextualSpacing/>
        <w:rPr>
          <w:snapToGrid/>
          <w:kern w:val="0"/>
          <w:szCs w:val="22"/>
        </w:rPr>
      </w:pPr>
    </w:p>
    <w:p w:rsidR="008735A8" w:rsidRPr="00D17493" w:rsidP="008735A8" w14:paraId="7948D4A6" w14:textId="77777777">
      <w:pPr>
        <w:widowControl/>
        <w:spacing w:after="160" w:line="259" w:lineRule="auto"/>
        <w:contextualSpacing/>
        <w:rPr>
          <w:snapToGrid/>
          <w:kern w:val="0"/>
          <w:szCs w:val="22"/>
        </w:rPr>
      </w:pPr>
      <w:r w:rsidRPr="00D04693">
        <w:rPr>
          <w:snapToGrid/>
          <w:kern w:val="0"/>
          <w:szCs w:val="22"/>
        </w:rPr>
        <w:t>(</w:t>
      </w:r>
      <w:r>
        <w:rPr>
          <w:snapToGrid/>
          <w:kern w:val="0"/>
          <w:szCs w:val="22"/>
        </w:rPr>
        <w:t>c</w:t>
      </w:r>
      <w:r w:rsidRPr="00D04693">
        <w:rPr>
          <w:snapToGrid/>
          <w:kern w:val="0"/>
          <w:szCs w:val="22"/>
        </w:rPr>
        <w:t xml:space="preserve">) </w:t>
      </w:r>
      <w:r>
        <w:rPr>
          <w:snapToGrid/>
          <w:kern w:val="0"/>
          <w:szCs w:val="22"/>
        </w:rPr>
        <w:t>Participating providers</w:t>
      </w:r>
      <w:r w:rsidRPr="00D04693">
        <w:rPr>
          <w:snapToGrid/>
          <w:kern w:val="0"/>
          <w:szCs w:val="22"/>
        </w:rPr>
        <w:t xml:space="preserve"> must ensure that enrollment representatives shall regularly recertify their status with the </w:t>
      </w:r>
      <w:r w:rsidRPr="00AC0558">
        <w:rPr>
          <w:snapToGrid/>
          <w:kern w:val="0"/>
          <w:szCs w:val="22"/>
        </w:rPr>
        <w:t>Administrator to maintain their unique identifier and maintain acce</w:t>
      </w:r>
      <w:r w:rsidRPr="0009137A">
        <w:rPr>
          <w:snapToGrid/>
          <w:kern w:val="0"/>
          <w:szCs w:val="22"/>
        </w:rPr>
        <w:t xml:space="preserve">ss to the systems that rely on a valid unique identifier. </w:t>
      </w:r>
      <w:r w:rsidRPr="00D17493">
        <w:rPr>
          <w:snapToGrid/>
          <w:kern w:val="0"/>
          <w:szCs w:val="22"/>
        </w:rPr>
        <w:t>Participating providers must also ensure that enrollment representatives shall update their registration information within 30 days of any change in such information.</w:t>
      </w:r>
    </w:p>
    <w:p w:rsidR="008735A8" w:rsidRPr="00C673CB" w:rsidP="008735A8" w14:paraId="7A12EDF2" w14:textId="77777777">
      <w:pPr>
        <w:widowControl/>
        <w:spacing w:after="160" w:line="259" w:lineRule="auto"/>
        <w:contextualSpacing/>
        <w:rPr>
          <w:snapToGrid/>
          <w:kern w:val="0"/>
          <w:szCs w:val="22"/>
        </w:rPr>
      </w:pPr>
    </w:p>
    <w:p w:rsidR="00296050" w:rsidP="00296050" w14:paraId="60B1D5B9" w14:textId="77777777">
      <w:pPr>
        <w:widowControl/>
        <w:spacing w:after="160" w:line="259" w:lineRule="auto"/>
        <w:rPr>
          <w:b/>
          <w:bCs/>
          <w:snapToGrid/>
          <w:szCs w:val="22"/>
          <w:u w:val="single"/>
        </w:rPr>
      </w:pPr>
      <w:bookmarkStart w:id="205" w:name="_Hlk8745446"/>
    </w:p>
    <w:p w:rsidR="008735A8" w:rsidRPr="00C673CB" w:rsidP="00AC769A" w14:paraId="433F50AE" w14:textId="34A608F1">
      <w:pPr>
        <w:keepNext/>
        <w:widowControl/>
        <w:spacing w:after="160" w:line="259" w:lineRule="auto"/>
        <w:rPr>
          <w:snapToGrid/>
          <w:szCs w:val="22"/>
        </w:rPr>
      </w:pPr>
      <w:r w:rsidRPr="00D8501D">
        <w:rPr>
          <w:b/>
          <w:bCs/>
          <w:snapToGrid/>
          <w:szCs w:val="22"/>
          <w:u w:val="single"/>
        </w:rPr>
        <w:t>§</w:t>
      </w:r>
      <w:r>
        <w:rPr>
          <w:b/>
          <w:bCs/>
          <w:snapToGrid/>
          <w:szCs w:val="22"/>
          <w:u w:val="single"/>
        </w:rPr>
        <w:t xml:space="preserve"> </w:t>
      </w:r>
      <w:r w:rsidRPr="00D8501D">
        <w:rPr>
          <w:b/>
          <w:bCs/>
          <w:snapToGrid/>
          <w:szCs w:val="22"/>
          <w:u w:val="single"/>
        </w:rPr>
        <w:t xml:space="preserve">54.1608 </w:t>
      </w:r>
      <w:bookmarkEnd w:id="205"/>
      <w:r w:rsidRPr="00D8501D">
        <w:rPr>
          <w:b/>
          <w:bCs/>
          <w:snapToGrid/>
          <w:szCs w:val="22"/>
          <w:u w:val="single"/>
        </w:rPr>
        <w:t xml:space="preserve">Reimbursement for providing Emergency Broadband Benefit </w:t>
      </w:r>
      <w:r>
        <w:rPr>
          <w:b/>
          <w:bCs/>
          <w:snapToGrid/>
          <w:szCs w:val="22"/>
          <w:u w:val="single"/>
        </w:rPr>
        <w:t xml:space="preserve">Program </w:t>
      </w:r>
      <w:r w:rsidRPr="00D8501D">
        <w:rPr>
          <w:b/>
          <w:bCs/>
          <w:snapToGrid/>
          <w:szCs w:val="22"/>
          <w:u w:val="single"/>
        </w:rPr>
        <w:t>discount</w:t>
      </w:r>
      <w:r w:rsidRPr="00D8501D">
        <w:rPr>
          <w:b/>
          <w:bCs/>
          <w:snapToGrid/>
          <w:szCs w:val="22"/>
        </w:rPr>
        <w:t>.</w:t>
      </w:r>
    </w:p>
    <w:p w:rsidR="008735A8" w:rsidRPr="00D17493" w:rsidP="008735A8" w14:paraId="6F06EF1C" w14:textId="77777777">
      <w:pPr>
        <w:widowControl/>
        <w:tabs>
          <w:tab w:val="left" w:pos="360"/>
        </w:tabs>
        <w:spacing w:after="160" w:line="256" w:lineRule="auto"/>
        <w:contextualSpacing/>
        <w:rPr>
          <w:snapToGrid/>
          <w:szCs w:val="22"/>
        </w:rPr>
      </w:pPr>
      <w:r w:rsidRPr="00B90F96">
        <w:rPr>
          <w:bCs/>
          <w:snapToGrid/>
          <w:szCs w:val="22"/>
        </w:rPr>
        <w:t xml:space="preserve">(a) Emergency Broadband Benefit Program support for providing a </w:t>
      </w:r>
      <w:r>
        <w:rPr>
          <w:bCs/>
          <w:snapToGrid/>
          <w:szCs w:val="22"/>
        </w:rPr>
        <w:t>qualifying</w:t>
      </w:r>
      <w:r w:rsidRPr="00B90F96">
        <w:rPr>
          <w:bCs/>
          <w:snapToGrid/>
          <w:szCs w:val="22"/>
        </w:rPr>
        <w:t xml:space="preserve"> broadband Internet access service shall be provided directly to a participating provider based on the number of actual qualifying low-income </w:t>
      </w:r>
      <w:r>
        <w:rPr>
          <w:bCs/>
          <w:snapToGrid/>
          <w:szCs w:val="22"/>
        </w:rPr>
        <w:t>households</w:t>
      </w:r>
      <w:r w:rsidRPr="00B90F96">
        <w:rPr>
          <w:bCs/>
          <w:snapToGrid/>
          <w:szCs w:val="22"/>
        </w:rPr>
        <w:t xml:space="preserve"> </w:t>
      </w:r>
      <w:r w:rsidRPr="00AC0558">
        <w:rPr>
          <w:snapToGrid/>
          <w:szCs w:val="22"/>
        </w:rPr>
        <w:t>listed in the National Lifeline Accountability Datab</w:t>
      </w:r>
      <w:r w:rsidRPr="0009137A">
        <w:rPr>
          <w:snapToGrid/>
          <w:szCs w:val="22"/>
        </w:rPr>
        <w:t>ase that the participating provider serves directly as of the first of the month.</w:t>
      </w:r>
    </w:p>
    <w:p w:rsidR="008735A8" w:rsidRPr="00C673CB" w:rsidP="008735A8" w14:paraId="78100572" w14:textId="77777777">
      <w:pPr>
        <w:widowControl/>
        <w:tabs>
          <w:tab w:val="left" w:pos="360"/>
        </w:tabs>
        <w:spacing w:after="160" w:line="256" w:lineRule="auto"/>
        <w:contextualSpacing/>
        <w:rPr>
          <w:snapToGrid/>
          <w:szCs w:val="22"/>
        </w:rPr>
      </w:pPr>
    </w:p>
    <w:p w:rsidR="008735A8" w:rsidRPr="00AC0558" w:rsidP="008735A8" w14:paraId="19ADE56C" w14:textId="77777777">
      <w:pPr>
        <w:widowControl/>
        <w:tabs>
          <w:tab w:val="left" w:pos="360"/>
        </w:tabs>
        <w:spacing w:after="160" w:line="256" w:lineRule="auto"/>
        <w:contextualSpacing/>
      </w:pPr>
      <w:r w:rsidRPr="7AE5B189">
        <w:rPr>
          <w:snapToGrid/>
        </w:rPr>
        <w:t xml:space="preserve">(b) For each eligible household receiving Emergency Broadband Benefit-supported service, the reimbursement amount shall equal the appropriate support amount as described in </w:t>
      </w:r>
      <w:r>
        <w:rPr>
          <w:snapToGrid/>
        </w:rPr>
        <w:t xml:space="preserve">47 CFR </w:t>
      </w:r>
      <w:r w:rsidRPr="7AE5B189">
        <w:rPr>
          <w:snapToGrid/>
        </w:rPr>
        <w:t>§ 54.1603</w:t>
      </w:r>
      <w:r>
        <w:t xml:space="preserve">, except </w:t>
      </w:r>
      <w:r w:rsidRPr="00AC0558">
        <w:t>as</w:t>
      </w:r>
      <w:r w:rsidRPr="00AC0558">
        <w:t xml:space="preserve"> </w:t>
      </w:r>
      <w:r w:rsidRPr="00AC0558">
        <w:t xml:space="preserve">otherwise provided by </w:t>
      </w:r>
      <w:r>
        <w:t xml:space="preserve">47 CFR </w:t>
      </w:r>
      <w:r w:rsidRPr="00CC597D">
        <w:t>§</w:t>
      </w:r>
      <w:r w:rsidRPr="00AC0558">
        <w:t xml:space="preserve"> </w:t>
      </w:r>
      <w:r w:rsidRPr="00CC597D">
        <w:t>54.1603(c).</w:t>
      </w:r>
      <w:r w:rsidRPr="00AC0558">
        <w:t xml:space="preserve"> </w:t>
      </w:r>
      <w:r w:rsidRPr="00AC0558">
        <w:rPr>
          <w:snapToGrid/>
        </w:rPr>
        <w:t>The participating provider’s Emergency Broadband Benefit Program reimbursement shall not exceed the participating provider’s standard rate for that offering.</w:t>
      </w:r>
    </w:p>
    <w:p w:rsidR="008735A8" w:rsidRPr="00C673CB" w:rsidP="008735A8" w14:paraId="3F470F37" w14:textId="77777777">
      <w:pPr>
        <w:widowControl/>
        <w:tabs>
          <w:tab w:val="left" w:pos="360"/>
        </w:tabs>
        <w:spacing w:after="160" w:line="256" w:lineRule="auto"/>
        <w:contextualSpacing/>
        <w:rPr>
          <w:snapToGrid/>
          <w:szCs w:val="22"/>
        </w:rPr>
      </w:pPr>
    </w:p>
    <w:p w:rsidR="008735A8" w:rsidRPr="00D17493" w:rsidP="008735A8" w14:paraId="241F868D" w14:textId="77777777">
      <w:pPr>
        <w:widowControl/>
        <w:tabs>
          <w:tab w:val="left" w:pos="360"/>
        </w:tabs>
        <w:spacing w:after="160" w:line="256" w:lineRule="auto"/>
        <w:contextualSpacing/>
        <w:rPr>
          <w:snapToGrid/>
          <w:szCs w:val="22"/>
        </w:rPr>
      </w:pPr>
      <w:r w:rsidRPr="00146AA5">
        <w:rPr>
          <w:bCs/>
          <w:snapToGrid/>
          <w:szCs w:val="22"/>
        </w:rPr>
        <w:t xml:space="preserve">(c) A participating provider offering an Emergency Broadband Benefit </w:t>
      </w:r>
      <w:r>
        <w:rPr>
          <w:bCs/>
          <w:snapToGrid/>
          <w:szCs w:val="22"/>
        </w:rPr>
        <w:t xml:space="preserve">Program </w:t>
      </w:r>
      <w:r w:rsidRPr="00146AA5">
        <w:rPr>
          <w:bCs/>
          <w:snapToGrid/>
          <w:szCs w:val="22"/>
        </w:rPr>
        <w:t xml:space="preserve">service </w:t>
      </w:r>
      <w:r>
        <w:rPr>
          <w:bCs/>
          <w:snapToGrid/>
          <w:szCs w:val="22"/>
        </w:rPr>
        <w:t>with a standard rate</w:t>
      </w:r>
      <w:r w:rsidRPr="00146AA5">
        <w:rPr>
          <w:bCs/>
          <w:snapToGrid/>
          <w:szCs w:val="22"/>
        </w:rPr>
        <w:t xml:space="preserve"> that does not require the participating provider to assess and collect a monthly fee from its subscribers must certify that </w:t>
      </w:r>
      <w:r>
        <w:rPr>
          <w:bCs/>
          <w:snapToGrid/>
          <w:szCs w:val="22"/>
        </w:rPr>
        <w:t>every</w:t>
      </w:r>
      <w:r w:rsidRPr="00AC0558">
        <w:rPr>
          <w:snapToGrid/>
          <w:szCs w:val="22"/>
        </w:rPr>
        <w:t xml:space="preserve"> subscriber</w:t>
      </w:r>
      <w:r w:rsidRPr="0009137A">
        <w:rPr>
          <w:snapToGrid/>
          <w:szCs w:val="22"/>
        </w:rPr>
        <w:t xml:space="preserve"> </w:t>
      </w:r>
      <w:r w:rsidRPr="00D17493">
        <w:rPr>
          <w:snapToGrid/>
          <w:szCs w:val="22"/>
        </w:rPr>
        <w:t>claimed has used their supported service, as defined by 47 CFR § 54.407(c)(2), at least once during the service month being claimed prior in order to claim that subscriber for reimbursement in that month.</w:t>
      </w:r>
    </w:p>
    <w:p w:rsidR="008735A8" w:rsidRPr="00D17493" w:rsidP="008735A8" w14:paraId="68799355" w14:textId="77777777">
      <w:pPr>
        <w:widowControl/>
        <w:tabs>
          <w:tab w:val="left" w:pos="360"/>
        </w:tabs>
        <w:spacing w:after="160" w:line="256" w:lineRule="auto"/>
        <w:contextualSpacing/>
        <w:rPr>
          <w:snapToGrid/>
          <w:szCs w:val="22"/>
        </w:rPr>
      </w:pPr>
    </w:p>
    <w:p w:rsidR="008735A8" w:rsidRPr="00AE2DB7" w:rsidP="008735A8" w14:paraId="1B1601FE" w14:textId="77777777">
      <w:pPr>
        <w:widowControl/>
        <w:tabs>
          <w:tab w:val="left" w:pos="360"/>
        </w:tabs>
        <w:spacing w:after="160" w:line="256" w:lineRule="auto"/>
        <w:contextualSpacing/>
        <w:rPr>
          <w:bCs/>
          <w:snapToGrid/>
          <w:szCs w:val="22"/>
        </w:rPr>
      </w:pPr>
      <w:r w:rsidRPr="00D17493">
        <w:rPr>
          <w:snapToGrid/>
          <w:szCs w:val="22"/>
        </w:rPr>
        <w:t xml:space="preserve">(d) A participating provider that, in addition to providing the Emergency Broadband Benefit to an eligible </w:t>
      </w:r>
      <w:r w:rsidRPr="00AE2DB7">
        <w:rPr>
          <w:bCs/>
          <w:snapToGrid/>
          <w:szCs w:val="22"/>
        </w:rPr>
        <w:t xml:space="preserve">household, </w:t>
      </w:r>
      <w:r>
        <w:rPr>
          <w:bCs/>
          <w:snapToGrid/>
          <w:szCs w:val="22"/>
        </w:rPr>
        <w:t>provides</w:t>
      </w:r>
      <w:r w:rsidRPr="00AE2DB7">
        <w:rPr>
          <w:bCs/>
          <w:snapToGrid/>
          <w:szCs w:val="22"/>
        </w:rPr>
        <w:t xml:space="preserve"> such household with a connected device may be reimbursed up to $100.00 for such connected device, if the charge to such eligible household is more than $10.00 but less than $50.00 for such connected device, except that a participating provider may receive reimbursement for no more than one (1) connected device per eligible household.</w:t>
      </w:r>
    </w:p>
    <w:p w:rsidR="008735A8" w:rsidRPr="00146AA5" w:rsidP="008735A8" w14:paraId="36572625" w14:textId="77777777">
      <w:pPr>
        <w:widowControl/>
        <w:tabs>
          <w:tab w:val="left" w:pos="360"/>
        </w:tabs>
        <w:spacing w:after="160" w:line="256" w:lineRule="auto"/>
        <w:contextualSpacing/>
        <w:rPr>
          <w:bCs/>
          <w:snapToGrid/>
          <w:szCs w:val="22"/>
        </w:rPr>
      </w:pPr>
    </w:p>
    <w:p w:rsidR="008735A8" w:rsidRPr="00146AA5" w:rsidP="008735A8" w14:paraId="485F2E1C" w14:textId="77777777">
      <w:pPr>
        <w:widowControl/>
        <w:tabs>
          <w:tab w:val="left" w:pos="360"/>
        </w:tabs>
        <w:spacing w:after="160" w:line="256" w:lineRule="auto"/>
        <w:contextualSpacing/>
        <w:rPr>
          <w:bCs/>
          <w:snapToGrid/>
          <w:szCs w:val="22"/>
        </w:rPr>
      </w:pPr>
      <w:r w:rsidRPr="00146AA5">
        <w:rPr>
          <w:bCs/>
          <w:snapToGrid/>
          <w:szCs w:val="22"/>
        </w:rPr>
        <w:t>(</w:t>
      </w:r>
      <w:r>
        <w:rPr>
          <w:bCs/>
          <w:snapToGrid/>
          <w:szCs w:val="22"/>
        </w:rPr>
        <w:t>e</w:t>
      </w:r>
      <w:r w:rsidRPr="00146AA5">
        <w:rPr>
          <w:bCs/>
          <w:snapToGrid/>
          <w:szCs w:val="22"/>
        </w:rPr>
        <w:t xml:space="preserve">) In order to receive Emergency Broadband Benefit </w:t>
      </w:r>
      <w:r>
        <w:rPr>
          <w:bCs/>
          <w:snapToGrid/>
          <w:szCs w:val="22"/>
        </w:rPr>
        <w:t xml:space="preserve">Program </w:t>
      </w:r>
      <w:r w:rsidRPr="00146AA5">
        <w:rPr>
          <w:bCs/>
          <w:snapToGrid/>
          <w:szCs w:val="22"/>
        </w:rPr>
        <w:t>reimbursement, an officer of the participating provider must certify, as part of each request for reimbursement, that:</w:t>
      </w:r>
    </w:p>
    <w:p w:rsidR="008735A8" w:rsidRPr="00146AA5" w:rsidP="008735A8" w14:paraId="0678CBC1" w14:textId="77777777">
      <w:pPr>
        <w:widowControl/>
        <w:tabs>
          <w:tab w:val="left" w:pos="360"/>
        </w:tabs>
        <w:spacing w:after="160" w:line="256" w:lineRule="auto"/>
        <w:contextualSpacing/>
        <w:rPr>
          <w:bCs/>
          <w:snapToGrid/>
          <w:szCs w:val="22"/>
        </w:rPr>
      </w:pPr>
    </w:p>
    <w:p w:rsidR="008735A8" w:rsidP="008735A8" w14:paraId="632D6DF3" w14:textId="77777777">
      <w:pPr>
        <w:widowControl/>
        <w:tabs>
          <w:tab w:val="left" w:pos="360"/>
        </w:tabs>
        <w:spacing w:after="160" w:line="256" w:lineRule="auto"/>
        <w:contextualSpacing/>
        <w:rPr>
          <w:bCs/>
          <w:snapToGrid/>
          <w:szCs w:val="22"/>
        </w:rPr>
      </w:pPr>
      <w:r>
        <w:rPr>
          <w:bCs/>
          <w:snapToGrid/>
          <w:szCs w:val="22"/>
        </w:rPr>
        <w:tab/>
      </w:r>
      <w:r w:rsidRPr="00146AA5">
        <w:rPr>
          <w:bCs/>
          <w:snapToGrid/>
          <w:szCs w:val="22"/>
        </w:rPr>
        <w:t xml:space="preserve">(1) The </w:t>
      </w:r>
      <w:r>
        <w:rPr>
          <w:bCs/>
          <w:snapToGrid/>
          <w:szCs w:val="22"/>
        </w:rPr>
        <w:t>officer is authorized to submit the request on behalf of the participating provider;</w:t>
      </w:r>
    </w:p>
    <w:p w:rsidR="008735A8" w:rsidP="008735A8" w14:paraId="60DFDE04" w14:textId="77777777">
      <w:pPr>
        <w:widowControl/>
        <w:tabs>
          <w:tab w:val="left" w:pos="360"/>
        </w:tabs>
        <w:spacing w:after="160" w:line="256" w:lineRule="auto"/>
        <w:contextualSpacing/>
        <w:rPr>
          <w:bCs/>
          <w:snapToGrid/>
          <w:szCs w:val="22"/>
        </w:rPr>
      </w:pPr>
    </w:p>
    <w:p w:rsidR="008735A8" w:rsidP="008735A8" w14:paraId="07551806" w14:textId="77777777">
      <w:pPr>
        <w:widowControl/>
        <w:tabs>
          <w:tab w:val="left" w:pos="360"/>
        </w:tabs>
        <w:spacing w:after="160" w:line="256" w:lineRule="auto"/>
        <w:contextualSpacing/>
        <w:rPr>
          <w:bCs/>
          <w:snapToGrid/>
          <w:szCs w:val="22"/>
        </w:rPr>
      </w:pPr>
      <w:r>
        <w:rPr>
          <w:bCs/>
          <w:snapToGrid/>
          <w:szCs w:val="22"/>
        </w:rPr>
        <w:tab/>
      </w:r>
      <w:r w:rsidRPr="00146AA5">
        <w:rPr>
          <w:bCs/>
          <w:snapToGrid/>
          <w:szCs w:val="22"/>
        </w:rPr>
        <w:t>(</w:t>
      </w:r>
      <w:r>
        <w:rPr>
          <w:bCs/>
          <w:snapToGrid/>
          <w:szCs w:val="22"/>
        </w:rPr>
        <w:t>2</w:t>
      </w:r>
      <w:r w:rsidRPr="00146AA5">
        <w:rPr>
          <w:bCs/>
          <w:snapToGrid/>
          <w:szCs w:val="22"/>
        </w:rPr>
        <w:t xml:space="preserve">) The </w:t>
      </w:r>
      <w:r>
        <w:rPr>
          <w:bCs/>
          <w:snapToGrid/>
          <w:szCs w:val="22"/>
        </w:rPr>
        <w:t>officer has read the instructions relating to reimbursements and the funds sought in the reimbursement request are for services and/or devices that were provided in accordance with the Emergency Broadband Benefit Program rules and requirements;</w:t>
      </w:r>
    </w:p>
    <w:p w:rsidR="008735A8" w:rsidRPr="00146AA5" w:rsidP="008735A8" w14:paraId="6687461D" w14:textId="77777777">
      <w:pPr>
        <w:widowControl/>
        <w:tabs>
          <w:tab w:val="left" w:pos="360"/>
        </w:tabs>
        <w:spacing w:after="160" w:line="256" w:lineRule="auto"/>
        <w:contextualSpacing/>
        <w:rPr>
          <w:bCs/>
          <w:snapToGrid/>
          <w:szCs w:val="22"/>
        </w:rPr>
      </w:pPr>
    </w:p>
    <w:p w:rsidR="008735A8" w:rsidRPr="00146AA5" w:rsidP="008735A8" w14:paraId="6E99BF9E" w14:textId="77777777">
      <w:pPr>
        <w:widowControl/>
        <w:tabs>
          <w:tab w:val="left" w:pos="360"/>
        </w:tabs>
        <w:spacing w:after="160" w:line="256" w:lineRule="auto"/>
        <w:contextualSpacing/>
        <w:rPr>
          <w:bCs/>
          <w:snapToGrid/>
          <w:szCs w:val="22"/>
        </w:rPr>
      </w:pPr>
      <w:r>
        <w:rPr>
          <w:bCs/>
          <w:snapToGrid/>
          <w:szCs w:val="22"/>
        </w:rPr>
        <w:tab/>
      </w:r>
      <w:r w:rsidRPr="00146AA5">
        <w:rPr>
          <w:bCs/>
          <w:snapToGrid/>
          <w:szCs w:val="22"/>
        </w:rPr>
        <w:t>(</w:t>
      </w:r>
      <w:r>
        <w:rPr>
          <w:bCs/>
          <w:snapToGrid/>
          <w:szCs w:val="22"/>
        </w:rPr>
        <w:t>3</w:t>
      </w:r>
      <w:r w:rsidRPr="00146AA5">
        <w:rPr>
          <w:bCs/>
          <w:snapToGrid/>
          <w:szCs w:val="22"/>
        </w:rPr>
        <w:t xml:space="preserve">) The participating provider </w:t>
      </w:r>
      <w:r w:rsidRPr="00146AA5">
        <w:rPr>
          <w:bCs/>
          <w:snapToGrid/>
          <w:szCs w:val="22"/>
        </w:rPr>
        <w:t>is in compliance with</w:t>
      </w:r>
      <w:r w:rsidRPr="00146AA5">
        <w:rPr>
          <w:bCs/>
          <w:snapToGrid/>
          <w:szCs w:val="22"/>
        </w:rPr>
        <w:t xml:space="preserve"> all of the rules in this subpart; </w:t>
      </w:r>
    </w:p>
    <w:p w:rsidR="008735A8" w:rsidRPr="00146AA5" w:rsidP="008735A8" w14:paraId="1B58FE9F" w14:textId="77777777">
      <w:pPr>
        <w:widowControl/>
        <w:tabs>
          <w:tab w:val="left" w:pos="360"/>
        </w:tabs>
        <w:spacing w:after="160" w:line="256" w:lineRule="auto"/>
        <w:contextualSpacing/>
        <w:rPr>
          <w:bCs/>
          <w:snapToGrid/>
          <w:szCs w:val="22"/>
        </w:rPr>
      </w:pPr>
    </w:p>
    <w:p w:rsidR="008735A8" w:rsidRPr="00AE2DB7" w:rsidP="008735A8" w14:paraId="402CD4BB" w14:textId="77777777">
      <w:pPr>
        <w:widowControl/>
        <w:tabs>
          <w:tab w:val="left" w:pos="360"/>
        </w:tabs>
        <w:spacing w:after="160" w:line="256" w:lineRule="auto"/>
        <w:contextualSpacing/>
        <w:rPr>
          <w:bCs/>
          <w:snapToGrid/>
          <w:szCs w:val="22"/>
        </w:rPr>
      </w:pPr>
      <w:r>
        <w:rPr>
          <w:bCs/>
          <w:snapToGrid/>
          <w:szCs w:val="22"/>
        </w:rPr>
        <w:tab/>
      </w:r>
      <w:r w:rsidRPr="00146AA5">
        <w:rPr>
          <w:bCs/>
          <w:snapToGrid/>
          <w:szCs w:val="22"/>
        </w:rPr>
        <w:t>(</w:t>
      </w:r>
      <w:r>
        <w:rPr>
          <w:bCs/>
          <w:snapToGrid/>
          <w:szCs w:val="22"/>
        </w:rPr>
        <w:t>4</w:t>
      </w:r>
      <w:r w:rsidRPr="00146AA5">
        <w:rPr>
          <w:bCs/>
          <w:snapToGrid/>
          <w:szCs w:val="22"/>
        </w:rPr>
        <w:t xml:space="preserve">) The participating provider has obtained valid certification and application forms </w:t>
      </w:r>
      <w:r>
        <w:rPr>
          <w:bCs/>
          <w:snapToGrid/>
          <w:szCs w:val="22"/>
        </w:rPr>
        <w:t xml:space="preserve">as required by the rules in </w:t>
      </w:r>
      <w:r w:rsidRPr="00AE2DB7">
        <w:rPr>
          <w:bCs/>
          <w:snapToGrid/>
          <w:szCs w:val="22"/>
        </w:rPr>
        <w:t>this subpart for each of the subscribers for whom it is seeking reimbursement</w:t>
      </w:r>
      <w:r>
        <w:rPr>
          <w:bCs/>
          <w:snapToGrid/>
          <w:szCs w:val="22"/>
        </w:rPr>
        <w:t>;</w:t>
      </w:r>
    </w:p>
    <w:p w:rsidR="008735A8" w:rsidRPr="00AE2DB7" w:rsidP="008735A8" w14:paraId="12E9E1E7" w14:textId="77777777">
      <w:pPr>
        <w:widowControl/>
        <w:tabs>
          <w:tab w:val="left" w:pos="360"/>
        </w:tabs>
        <w:spacing w:after="160" w:line="256" w:lineRule="auto"/>
        <w:contextualSpacing/>
        <w:rPr>
          <w:bCs/>
          <w:snapToGrid/>
          <w:szCs w:val="22"/>
        </w:rPr>
      </w:pPr>
    </w:p>
    <w:p w:rsidR="008735A8" w:rsidRPr="00AE2DB7" w:rsidP="008735A8" w14:paraId="318C17D6" w14:textId="77777777">
      <w:pPr>
        <w:widowControl/>
        <w:tabs>
          <w:tab w:val="left" w:pos="360"/>
        </w:tabs>
        <w:spacing w:after="160" w:line="256" w:lineRule="auto"/>
        <w:contextualSpacing/>
        <w:rPr>
          <w:bCs/>
          <w:snapToGrid/>
          <w:szCs w:val="22"/>
        </w:rPr>
      </w:pPr>
      <w:r w:rsidRPr="00AE2DB7">
        <w:rPr>
          <w:bCs/>
          <w:snapToGrid/>
          <w:szCs w:val="22"/>
        </w:rPr>
        <w:tab/>
        <w:t>(</w:t>
      </w:r>
      <w:r>
        <w:rPr>
          <w:bCs/>
          <w:snapToGrid/>
          <w:szCs w:val="22"/>
        </w:rPr>
        <w:t>5</w:t>
      </w:r>
      <w:r w:rsidRPr="00AE2DB7">
        <w:rPr>
          <w:bCs/>
          <w:snapToGrid/>
          <w:szCs w:val="22"/>
        </w:rPr>
        <w:t>) the amount for which the participating provider is seeking reimbursement from the Emergency Broadband Connectivity Fund is not more than the standard rate</w:t>
      </w:r>
      <w:r>
        <w:rPr>
          <w:bCs/>
          <w:snapToGrid/>
          <w:szCs w:val="22"/>
        </w:rPr>
        <w:t>;</w:t>
      </w:r>
      <w:r w:rsidRPr="00AE2DB7">
        <w:rPr>
          <w:bCs/>
          <w:snapToGrid/>
          <w:szCs w:val="22"/>
        </w:rPr>
        <w:t xml:space="preserve"> </w:t>
      </w:r>
    </w:p>
    <w:p w:rsidR="008735A8" w:rsidRPr="00AE2DB7" w:rsidP="008735A8" w14:paraId="667B3A11" w14:textId="77777777">
      <w:pPr>
        <w:widowControl/>
        <w:tabs>
          <w:tab w:val="left" w:pos="360"/>
        </w:tabs>
        <w:spacing w:after="160" w:line="256" w:lineRule="auto"/>
        <w:contextualSpacing/>
        <w:rPr>
          <w:bCs/>
          <w:snapToGrid/>
          <w:szCs w:val="22"/>
        </w:rPr>
      </w:pPr>
    </w:p>
    <w:p w:rsidR="008735A8" w:rsidRPr="00AE2DB7" w:rsidP="008735A8" w14:paraId="206F8967" w14:textId="77777777">
      <w:pPr>
        <w:widowControl/>
        <w:tabs>
          <w:tab w:val="left" w:pos="360"/>
        </w:tabs>
        <w:spacing w:after="160" w:line="256" w:lineRule="auto"/>
        <w:contextualSpacing/>
        <w:rPr>
          <w:bCs/>
          <w:snapToGrid/>
          <w:szCs w:val="22"/>
        </w:rPr>
      </w:pPr>
      <w:r w:rsidRPr="00AE2DB7">
        <w:rPr>
          <w:bCs/>
          <w:snapToGrid/>
          <w:szCs w:val="22"/>
        </w:rPr>
        <w:tab/>
        <w:t>(</w:t>
      </w:r>
      <w:r>
        <w:rPr>
          <w:bCs/>
          <w:snapToGrid/>
          <w:szCs w:val="22"/>
        </w:rPr>
        <w:t>6</w:t>
      </w:r>
      <w:r w:rsidRPr="00AE2DB7">
        <w:rPr>
          <w:bCs/>
          <w:snapToGrid/>
          <w:szCs w:val="22"/>
        </w:rPr>
        <w:t xml:space="preserve">) each eligible household for which the participating provider is seeking reimbursement for providing an </w:t>
      </w:r>
      <w:r>
        <w:rPr>
          <w:bCs/>
          <w:snapToGrid/>
          <w:szCs w:val="22"/>
        </w:rPr>
        <w:t>I</w:t>
      </w:r>
      <w:r w:rsidRPr="00AE2DB7">
        <w:rPr>
          <w:bCs/>
          <w:snapToGrid/>
          <w:szCs w:val="22"/>
        </w:rPr>
        <w:t xml:space="preserve">nternet service offering— </w:t>
      </w:r>
    </w:p>
    <w:p w:rsidR="008735A8" w:rsidRPr="00AE2DB7" w:rsidP="008735A8" w14:paraId="71F6E51E" w14:textId="77777777">
      <w:pPr>
        <w:widowControl/>
        <w:tabs>
          <w:tab w:val="left" w:pos="360"/>
        </w:tabs>
        <w:spacing w:after="160" w:line="256" w:lineRule="auto"/>
        <w:contextualSpacing/>
        <w:rPr>
          <w:bCs/>
          <w:snapToGrid/>
          <w:szCs w:val="22"/>
        </w:rPr>
      </w:pPr>
    </w:p>
    <w:p w:rsidR="008735A8" w:rsidRPr="00AE2DB7" w:rsidP="008735A8" w14:paraId="27C0B2A6" w14:textId="77777777">
      <w:pPr>
        <w:widowControl/>
        <w:tabs>
          <w:tab w:val="left" w:pos="360"/>
        </w:tabs>
        <w:spacing w:after="160" w:line="256" w:lineRule="auto"/>
        <w:contextualSpacing/>
        <w:rPr>
          <w:bCs/>
          <w:snapToGrid/>
          <w:szCs w:val="22"/>
        </w:rPr>
      </w:pPr>
      <w:r w:rsidRPr="00AE2DB7">
        <w:rPr>
          <w:bCs/>
          <w:snapToGrid/>
          <w:szCs w:val="22"/>
        </w:rPr>
        <w:tab/>
      </w:r>
      <w:r w:rsidRPr="00AE2DB7">
        <w:rPr>
          <w:bCs/>
          <w:snapToGrid/>
          <w:szCs w:val="22"/>
        </w:rPr>
        <w:tab/>
        <w:t>(</w:t>
      </w:r>
      <w:r>
        <w:rPr>
          <w:bCs/>
          <w:snapToGrid/>
          <w:szCs w:val="22"/>
        </w:rPr>
        <w:t>A</w:t>
      </w:r>
      <w:r w:rsidRPr="00AE2DB7">
        <w:rPr>
          <w:bCs/>
          <w:snapToGrid/>
          <w:szCs w:val="22"/>
        </w:rPr>
        <w:t xml:space="preserve">) has not been and will not be charged— </w:t>
      </w:r>
    </w:p>
    <w:p w:rsidR="008735A8" w:rsidRPr="00AE2DB7" w:rsidP="008735A8" w14:paraId="269262CC" w14:textId="77777777">
      <w:pPr>
        <w:widowControl/>
        <w:tabs>
          <w:tab w:val="left" w:pos="360"/>
        </w:tabs>
        <w:spacing w:after="160" w:line="256" w:lineRule="auto"/>
        <w:contextualSpacing/>
        <w:rPr>
          <w:bCs/>
          <w:snapToGrid/>
          <w:szCs w:val="22"/>
        </w:rPr>
      </w:pPr>
    </w:p>
    <w:p w:rsidR="008735A8" w:rsidRPr="00AE2DB7" w:rsidP="008735A8" w14:paraId="58E4F371" w14:textId="77777777">
      <w:pPr>
        <w:widowControl/>
        <w:tabs>
          <w:tab w:val="left" w:pos="360"/>
        </w:tabs>
        <w:spacing w:after="160" w:line="256" w:lineRule="auto"/>
        <w:contextualSpacing/>
        <w:rPr>
          <w:bCs/>
          <w:snapToGrid/>
          <w:szCs w:val="22"/>
        </w:rPr>
      </w:pPr>
      <w:r w:rsidRPr="00AE2DB7">
        <w:rPr>
          <w:bCs/>
          <w:snapToGrid/>
          <w:szCs w:val="22"/>
        </w:rPr>
        <w:tab/>
      </w:r>
      <w:r w:rsidRPr="00AE2DB7">
        <w:rPr>
          <w:bCs/>
          <w:snapToGrid/>
          <w:szCs w:val="22"/>
        </w:rPr>
        <w:tab/>
      </w:r>
      <w:r w:rsidRPr="00AE2DB7">
        <w:rPr>
          <w:bCs/>
          <w:snapToGrid/>
          <w:szCs w:val="22"/>
        </w:rPr>
        <w:tab/>
        <w:t xml:space="preserve">(i) for such offering, if the standard rate for such offering is less than or equal to the amount of the emergency broadband benefit for such household; or </w:t>
      </w:r>
    </w:p>
    <w:p w:rsidR="008735A8" w:rsidRPr="00AE2DB7" w:rsidP="008735A8" w14:paraId="625C0CE4" w14:textId="77777777">
      <w:pPr>
        <w:widowControl/>
        <w:tabs>
          <w:tab w:val="left" w:pos="360"/>
        </w:tabs>
        <w:spacing w:after="160" w:line="256" w:lineRule="auto"/>
        <w:contextualSpacing/>
        <w:rPr>
          <w:bCs/>
          <w:snapToGrid/>
          <w:szCs w:val="22"/>
        </w:rPr>
      </w:pPr>
    </w:p>
    <w:p w:rsidR="008735A8" w:rsidRPr="00AE2DB7" w:rsidP="008735A8" w14:paraId="006774AD" w14:textId="77777777">
      <w:pPr>
        <w:widowControl/>
        <w:tabs>
          <w:tab w:val="left" w:pos="360"/>
        </w:tabs>
        <w:spacing w:after="160" w:line="256" w:lineRule="auto"/>
        <w:contextualSpacing/>
        <w:rPr>
          <w:bCs/>
          <w:snapToGrid/>
          <w:szCs w:val="22"/>
        </w:rPr>
      </w:pPr>
      <w:r w:rsidRPr="00AE2DB7">
        <w:rPr>
          <w:bCs/>
          <w:snapToGrid/>
          <w:szCs w:val="22"/>
        </w:rPr>
        <w:tab/>
      </w:r>
      <w:r w:rsidRPr="00AE2DB7">
        <w:rPr>
          <w:bCs/>
          <w:snapToGrid/>
          <w:szCs w:val="22"/>
        </w:rPr>
        <w:tab/>
      </w:r>
      <w:r w:rsidRPr="00AE2DB7">
        <w:rPr>
          <w:bCs/>
          <w:snapToGrid/>
          <w:szCs w:val="22"/>
        </w:rPr>
        <w:tab/>
        <w:t xml:space="preserve">(ii) more for such offering than the difference between the standard rate for such offering and the amount of the emergency broadband benefit for such household; </w:t>
      </w:r>
    </w:p>
    <w:p w:rsidR="008735A8" w:rsidRPr="00AE2DB7" w:rsidP="008735A8" w14:paraId="1BF3CF44" w14:textId="77777777">
      <w:pPr>
        <w:widowControl/>
        <w:tabs>
          <w:tab w:val="left" w:pos="360"/>
        </w:tabs>
        <w:spacing w:after="160" w:line="256" w:lineRule="auto"/>
        <w:contextualSpacing/>
        <w:rPr>
          <w:bCs/>
          <w:snapToGrid/>
          <w:szCs w:val="22"/>
        </w:rPr>
      </w:pPr>
    </w:p>
    <w:p w:rsidR="008735A8" w:rsidRPr="00AE2DB7" w:rsidP="008735A8" w14:paraId="736322F1" w14:textId="77777777">
      <w:pPr>
        <w:widowControl/>
        <w:tabs>
          <w:tab w:val="left" w:pos="360"/>
        </w:tabs>
        <w:spacing w:after="160" w:line="256" w:lineRule="auto"/>
        <w:contextualSpacing/>
        <w:rPr>
          <w:bCs/>
          <w:snapToGrid/>
          <w:szCs w:val="22"/>
        </w:rPr>
      </w:pPr>
      <w:r w:rsidRPr="00AE2DB7">
        <w:rPr>
          <w:bCs/>
          <w:snapToGrid/>
          <w:szCs w:val="22"/>
        </w:rPr>
        <w:tab/>
      </w:r>
      <w:r w:rsidRPr="00AE2DB7">
        <w:rPr>
          <w:bCs/>
          <w:snapToGrid/>
          <w:szCs w:val="22"/>
        </w:rPr>
        <w:tab/>
        <w:t>(</w:t>
      </w:r>
      <w:r>
        <w:rPr>
          <w:bCs/>
          <w:snapToGrid/>
          <w:szCs w:val="22"/>
        </w:rPr>
        <w:t>B</w:t>
      </w:r>
      <w:r w:rsidRPr="00AE2DB7">
        <w:rPr>
          <w:bCs/>
          <w:snapToGrid/>
          <w:szCs w:val="22"/>
        </w:rPr>
        <w:t xml:space="preserve">) will not be required to pay an early termination fee if such eligible household elects to </w:t>
      </w:r>
      <w:r w:rsidRPr="00AE2DB7">
        <w:rPr>
          <w:bCs/>
          <w:snapToGrid/>
          <w:szCs w:val="22"/>
        </w:rPr>
        <w:t>enter into</w:t>
      </w:r>
      <w:r w:rsidRPr="00AE2DB7">
        <w:rPr>
          <w:bCs/>
          <w:snapToGrid/>
          <w:szCs w:val="22"/>
        </w:rPr>
        <w:t xml:space="preserve"> a contract to receive such </w:t>
      </w:r>
      <w:r>
        <w:rPr>
          <w:bCs/>
          <w:snapToGrid/>
          <w:szCs w:val="22"/>
        </w:rPr>
        <w:t>I</w:t>
      </w:r>
      <w:r w:rsidRPr="00AE2DB7">
        <w:rPr>
          <w:bCs/>
          <w:snapToGrid/>
          <w:szCs w:val="22"/>
        </w:rPr>
        <w:t xml:space="preserve">nternet service offering if such household later terminates such contract; </w:t>
      </w:r>
    </w:p>
    <w:p w:rsidR="008735A8" w:rsidRPr="00AE2DB7" w:rsidP="008735A8" w14:paraId="3D406B77" w14:textId="77777777">
      <w:pPr>
        <w:widowControl/>
        <w:tabs>
          <w:tab w:val="left" w:pos="360"/>
        </w:tabs>
        <w:spacing w:after="160" w:line="256" w:lineRule="auto"/>
        <w:contextualSpacing/>
        <w:rPr>
          <w:bCs/>
          <w:snapToGrid/>
          <w:szCs w:val="22"/>
        </w:rPr>
      </w:pPr>
    </w:p>
    <w:p w:rsidR="008735A8" w:rsidRPr="00AE2DB7" w:rsidP="008735A8" w14:paraId="6B678E11" w14:textId="77777777">
      <w:pPr>
        <w:widowControl/>
        <w:tabs>
          <w:tab w:val="left" w:pos="360"/>
        </w:tabs>
        <w:spacing w:after="160" w:line="256" w:lineRule="auto"/>
        <w:contextualSpacing/>
        <w:rPr>
          <w:bCs/>
          <w:snapToGrid/>
          <w:szCs w:val="22"/>
        </w:rPr>
      </w:pPr>
      <w:r w:rsidRPr="00AE2DB7">
        <w:rPr>
          <w:bCs/>
          <w:snapToGrid/>
          <w:szCs w:val="22"/>
        </w:rPr>
        <w:tab/>
      </w:r>
      <w:r w:rsidRPr="00AE2DB7">
        <w:rPr>
          <w:bCs/>
          <w:snapToGrid/>
          <w:szCs w:val="22"/>
        </w:rPr>
        <w:tab/>
        <w:t>(</w:t>
      </w:r>
      <w:r>
        <w:rPr>
          <w:bCs/>
          <w:snapToGrid/>
          <w:szCs w:val="22"/>
        </w:rPr>
        <w:t>C</w:t>
      </w:r>
      <w:r w:rsidRPr="00AE2DB7">
        <w:rPr>
          <w:bCs/>
          <w:snapToGrid/>
          <w:szCs w:val="22"/>
        </w:rPr>
        <w:t xml:space="preserve">) was not, after the date of the enactment of this Act, subject to a mandatory waiting period for such </w:t>
      </w:r>
      <w:r>
        <w:rPr>
          <w:bCs/>
          <w:snapToGrid/>
          <w:szCs w:val="22"/>
        </w:rPr>
        <w:t>I</w:t>
      </w:r>
      <w:r w:rsidRPr="00AE2DB7">
        <w:rPr>
          <w:bCs/>
          <w:snapToGrid/>
          <w:szCs w:val="22"/>
        </w:rPr>
        <w:t xml:space="preserve">nternet service offering based on having previously received broadband </w:t>
      </w:r>
      <w:r>
        <w:rPr>
          <w:bCs/>
          <w:snapToGrid/>
          <w:szCs w:val="22"/>
        </w:rPr>
        <w:t>I</w:t>
      </w:r>
      <w:r w:rsidRPr="00AE2DB7">
        <w:rPr>
          <w:bCs/>
          <w:snapToGrid/>
          <w:szCs w:val="22"/>
        </w:rPr>
        <w:t xml:space="preserve">nternet access service from such participating provider; and </w:t>
      </w:r>
    </w:p>
    <w:p w:rsidR="008735A8" w:rsidRPr="00AE2DB7" w:rsidP="008735A8" w14:paraId="7EC21A35" w14:textId="77777777">
      <w:pPr>
        <w:widowControl/>
        <w:tabs>
          <w:tab w:val="left" w:pos="360"/>
        </w:tabs>
        <w:spacing w:after="160" w:line="256" w:lineRule="auto"/>
        <w:contextualSpacing/>
        <w:rPr>
          <w:bCs/>
          <w:snapToGrid/>
          <w:szCs w:val="22"/>
        </w:rPr>
      </w:pPr>
    </w:p>
    <w:p w:rsidR="008735A8" w:rsidRPr="00AE2DB7" w:rsidP="008735A8" w14:paraId="77746327" w14:textId="77777777">
      <w:pPr>
        <w:widowControl/>
        <w:tabs>
          <w:tab w:val="left" w:pos="360"/>
        </w:tabs>
        <w:spacing w:after="160" w:line="256" w:lineRule="auto"/>
        <w:contextualSpacing/>
        <w:rPr>
          <w:bCs/>
          <w:snapToGrid/>
          <w:szCs w:val="22"/>
        </w:rPr>
      </w:pPr>
      <w:r w:rsidRPr="00AE2DB7">
        <w:rPr>
          <w:bCs/>
          <w:snapToGrid/>
          <w:szCs w:val="22"/>
        </w:rPr>
        <w:tab/>
      </w:r>
      <w:r w:rsidRPr="00AE2DB7">
        <w:rPr>
          <w:bCs/>
          <w:snapToGrid/>
          <w:szCs w:val="22"/>
        </w:rPr>
        <w:tab/>
        <w:t>(</w:t>
      </w:r>
      <w:r>
        <w:rPr>
          <w:bCs/>
          <w:snapToGrid/>
          <w:szCs w:val="22"/>
        </w:rPr>
        <w:t>D</w:t>
      </w:r>
      <w:r w:rsidRPr="00AE2DB7">
        <w:rPr>
          <w:bCs/>
          <w:snapToGrid/>
          <w:szCs w:val="22"/>
        </w:rPr>
        <w:t xml:space="preserve">) will otherwise be subject to the participating provider’s generally applicable terms and conditions as applied to other customers. </w:t>
      </w:r>
    </w:p>
    <w:p w:rsidR="008735A8" w:rsidRPr="00AE2DB7" w:rsidP="008735A8" w14:paraId="470CD1C5" w14:textId="77777777">
      <w:pPr>
        <w:widowControl/>
        <w:tabs>
          <w:tab w:val="left" w:pos="360"/>
        </w:tabs>
        <w:spacing w:after="160" w:line="256" w:lineRule="auto"/>
        <w:contextualSpacing/>
        <w:rPr>
          <w:bCs/>
          <w:snapToGrid/>
          <w:szCs w:val="22"/>
        </w:rPr>
      </w:pPr>
    </w:p>
    <w:p w:rsidR="008735A8" w:rsidRPr="00AE2DB7" w:rsidP="008735A8" w14:paraId="51D83D1F" w14:textId="77777777">
      <w:pPr>
        <w:widowControl/>
        <w:tabs>
          <w:tab w:val="left" w:pos="360"/>
        </w:tabs>
        <w:spacing w:after="160" w:line="256" w:lineRule="auto"/>
        <w:contextualSpacing/>
        <w:rPr>
          <w:bCs/>
          <w:snapToGrid/>
          <w:szCs w:val="22"/>
        </w:rPr>
      </w:pPr>
      <w:r w:rsidRPr="00AE2DB7">
        <w:rPr>
          <w:bCs/>
          <w:snapToGrid/>
          <w:szCs w:val="22"/>
        </w:rPr>
        <w:tab/>
        <w:t>(</w:t>
      </w:r>
      <w:r>
        <w:rPr>
          <w:bCs/>
          <w:snapToGrid/>
          <w:szCs w:val="22"/>
        </w:rPr>
        <w:t>7</w:t>
      </w:r>
      <w:r w:rsidRPr="00AE2DB7">
        <w:rPr>
          <w:bCs/>
          <w:snapToGrid/>
          <w:szCs w:val="22"/>
        </w:rPr>
        <w:t xml:space="preserve">) each eligible household for which the participating provider is seeking reimbursement for supplying such household with a connected device </w:t>
      </w:r>
      <w:r>
        <w:rPr>
          <w:bCs/>
          <w:snapToGrid/>
          <w:szCs w:val="22"/>
        </w:rPr>
        <w:t xml:space="preserve">was charged by the provider </w:t>
      </w:r>
      <w:r w:rsidRPr="00AE2DB7">
        <w:rPr>
          <w:bCs/>
          <w:snapToGrid/>
          <w:szCs w:val="22"/>
        </w:rPr>
        <w:t xml:space="preserve">more than $10.00 but less than $50.00 for such </w:t>
      </w:r>
      <w:r>
        <w:rPr>
          <w:bCs/>
          <w:snapToGrid/>
          <w:szCs w:val="22"/>
        </w:rPr>
        <w:t xml:space="preserve">connected </w:t>
      </w:r>
      <w:r w:rsidRPr="00AE2DB7">
        <w:rPr>
          <w:bCs/>
          <w:snapToGrid/>
          <w:szCs w:val="22"/>
        </w:rPr>
        <w:t>device</w:t>
      </w:r>
      <w:r>
        <w:rPr>
          <w:bCs/>
          <w:snapToGrid/>
          <w:szCs w:val="22"/>
        </w:rPr>
        <w:t>;</w:t>
      </w:r>
      <w:r w:rsidRPr="00AE2DB7">
        <w:rPr>
          <w:bCs/>
          <w:snapToGrid/>
          <w:szCs w:val="22"/>
        </w:rPr>
        <w:t xml:space="preserve"> </w:t>
      </w:r>
    </w:p>
    <w:p w:rsidR="008735A8" w:rsidP="008735A8" w14:paraId="6FAD9DD5" w14:textId="77777777">
      <w:pPr>
        <w:widowControl/>
        <w:tabs>
          <w:tab w:val="left" w:pos="360"/>
        </w:tabs>
        <w:spacing w:after="160" w:line="256" w:lineRule="auto"/>
        <w:contextualSpacing/>
        <w:rPr>
          <w:bCs/>
          <w:snapToGrid/>
          <w:szCs w:val="22"/>
        </w:rPr>
      </w:pPr>
    </w:p>
    <w:p w:rsidR="008735A8" w:rsidRPr="00AE2DB7" w:rsidP="008735A8" w14:paraId="728CF0D5" w14:textId="77777777">
      <w:pPr>
        <w:widowControl/>
        <w:tabs>
          <w:tab w:val="left" w:pos="360"/>
        </w:tabs>
        <w:spacing w:after="160" w:line="256" w:lineRule="auto"/>
        <w:contextualSpacing/>
        <w:rPr>
          <w:bCs/>
          <w:snapToGrid/>
          <w:szCs w:val="22"/>
        </w:rPr>
      </w:pPr>
      <w:r>
        <w:t xml:space="preserve">(8) that the connected device claimed meets the Commission’s requirements, that the reimbursement claim amount reflects the market value of the device, and that the connected device has been delivered to the household;  </w:t>
      </w:r>
    </w:p>
    <w:p w:rsidR="008735A8" w:rsidRPr="00AE2DB7" w:rsidP="008735A8" w14:paraId="24001058" w14:textId="77777777">
      <w:pPr>
        <w:widowControl/>
        <w:tabs>
          <w:tab w:val="left" w:pos="360"/>
        </w:tabs>
        <w:spacing w:after="160" w:line="256" w:lineRule="auto"/>
        <w:contextualSpacing/>
        <w:rPr>
          <w:bCs/>
          <w:snapToGrid/>
          <w:szCs w:val="22"/>
        </w:rPr>
      </w:pPr>
    </w:p>
    <w:p w:rsidR="008735A8" w:rsidRPr="00AE2DB7" w:rsidP="008735A8" w14:paraId="317FC847" w14:textId="77777777">
      <w:pPr>
        <w:widowControl/>
        <w:tabs>
          <w:tab w:val="left" w:pos="360"/>
        </w:tabs>
        <w:spacing w:after="160" w:line="256" w:lineRule="auto"/>
        <w:contextualSpacing/>
        <w:rPr>
          <w:bCs/>
          <w:snapToGrid/>
          <w:szCs w:val="22"/>
        </w:rPr>
      </w:pPr>
      <w:r w:rsidRPr="00AE2DB7">
        <w:rPr>
          <w:bCs/>
          <w:snapToGrid/>
          <w:szCs w:val="22"/>
        </w:rPr>
        <w:tab/>
        <w:t>(</w:t>
      </w:r>
      <w:r>
        <w:rPr>
          <w:bCs/>
          <w:snapToGrid/>
          <w:szCs w:val="22"/>
        </w:rPr>
        <w:t>9</w:t>
      </w:r>
      <w:r w:rsidRPr="00AE2DB7">
        <w:rPr>
          <w:bCs/>
          <w:snapToGrid/>
          <w:szCs w:val="22"/>
        </w:rPr>
        <w:t xml:space="preserve">) the process used by the participating provider to verify that a household is eligible </w:t>
      </w:r>
      <w:r>
        <w:rPr>
          <w:bCs/>
          <w:snapToGrid/>
          <w:szCs w:val="22"/>
        </w:rPr>
        <w:t>for the Emergency Broadband Benefit Program</w:t>
      </w:r>
      <w:r w:rsidRPr="00AE2DB7">
        <w:rPr>
          <w:bCs/>
          <w:snapToGrid/>
          <w:szCs w:val="22"/>
        </w:rPr>
        <w:t>, if the provider elects an alternative verification process and that such verification process was designed to avoid waste, fraud, and abuse.</w:t>
      </w:r>
    </w:p>
    <w:p w:rsidR="008735A8" w:rsidP="008735A8" w14:paraId="0E330A23" w14:textId="77777777">
      <w:pPr>
        <w:widowControl/>
        <w:tabs>
          <w:tab w:val="left" w:pos="360"/>
        </w:tabs>
        <w:spacing w:after="160" w:line="256" w:lineRule="auto"/>
        <w:contextualSpacing/>
        <w:rPr>
          <w:bCs/>
          <w:snapToGrid/>
          <w:szCs w:val="22"/>
        </w:rPr>
      </w:pPr>
    </w:p>
    <w:p w:rsidR="008735A8" w:rsidP="008735A8" w14:paraId="571898FC" w14:textId="77777777">
      <w:pPr>
        <w:widowControl/>
        <w:tabs>
          <w:tab w:val="left" w:pos="360"/>
        </w:tabs>
        <w:spacing w:after="160" w:line="256" w:lineRule="auto"/>
        <w:contextualSpacing/>
        <w:rPr>
          <w:bCs/>
          <w:snapToGrid/>
          <w:szCs w:val="22"/>
        </w:rPr>
      </w:pPr>
      <w:r>
        <w:rPr>
          <w:bCs/>
          <w:snapToGrid/>
          <w:szCs w:val="22"/>
        </w:rPr>
        <w:tab/>
      </w:r>
      <w:r w:rsidRPr="00146AA5">
        <w:rPr>
          <w:bCs/>
          <w:snapToGrid/>
          <w:szCs w:val="22"/>
        </w:rPr>
        <w:t>(</w:t>
      </w:r>
      <w:r>
        <w:rPr>
          <w:bCs/>
          <w:snapToGrid/>
          <w:szCs w:val="22"/>
        </w:rPr>
        <w:t>10</w:t>
      </w:r>
      <w:r w:rsidRPr="00146AA5">
        <w:rPr>
          <w:bCs/>
          <w:snapToGrid/>
          <w:szCs w:val="22"/>
        </w:rPr>
        <w:t xml:space="preserve">) </w:t>
      </w:r>
      <w:r>
        <w:rPr>
          <w:bCs/>
          <w:snapToGrid/>
          <w:szCs w:val="22"/>
        </w:rPr>
        <w:t>the provider has</w:t>
      </w:r>
      <w:r w:rsidRPr="00146AA5">
        <w:rPr>
          <w:bCs/>
          <w:snapToGrid/>
          <w:szCs w:val="22"/>
        </w:rPr>
        <w:t xml:space="preserve"> </w:t>
      </w:r>
      <w:r>
        <w:rPr>
          <w:bCs/>
          <w:snapToGrid/>
          <w:szCs w:val="22"/>
        </w:rPr>
        <w:t xml:space="preserve">retained the relevant supporting documents that demonstrate the connected devices requested are eligible for reimbursement; </w:t>
      </w:r>
    </w:p>
    <w:p w:rsidR="008735A8" w:rsidP="008735A8" w14:paraId="65B1E532" w14:textId="77777777">
      <w:pPr>
        <w:widowControl/>
        <w:tabs>
          <w:tab w:val="left" w:pos="360"/>
        </w:tabs>
        <w:spacing w:after="160" w:line="256" w:lineRule="auto"/>
        <w:contextualSpacing/>
        <w:rPr>
          <w:bCs/>
          <w:snapToGrid/>
          <w:szCs w:val="22"/>
        </w:rPr>
      </w:pPr>
    </w:p>
    <w:p w:rsidR="008735A8" w:rsidP="008735A8" w14:paraId="74B28D59" w14:textId="77777777">
      <w:pPr>
        <w:widowControl/>
        <w:tabs>
          <w:tab w:val="left" w:pos="360"/>
        </w:tabs>
        <w:spacing w:after="160" w:line="256" w:lineRule="auto"/>
        <w:contextualSpacing/>
        <w:rPr>
          <w:bCs/>
          <w:snapToGrid/>
          <w:szCs w:val="22"/>
        </w:rPr>
      </w:pPr>
      <w:r>
        <w:rPr>
          <w:bCs/>
          <w:snapToGrid/>
          <w:szCs w:val="22"/>
        </w:rPr>
        <w:tab/>
      </w:r>
      <w:r w:rsidRPr="00146AA5">
        <w:rPr>
          <w:bCs/>
          <w:snapToGrid/>
          <w:szCs w:val="22"/>
        </w:rPr>
        <w:t>(</w:t>
      </w:r>
      <w:r>
        <w:rPr>
          <w:bCs/>
          <w:snapToGrid/>
          <w:szCs w:val="22"/>
        </w:rPr>
        <w:t>11</w:t>
      </w:r>
      <w:r w:rsidRPr="00146AA5">
        <w:rPr>
          <w:bCs/>
          <w:snapToGrid/>
          <w:szCs w:val="22"/>
        </w:rPr>
        <w:t xml:space="preserve">) </w:t>
      </w:r>
      <w:r>
        <w:rPr>
          <w:bCs/>
          <w:snapToGrid/>
          <w:szCs w:val="22"/>
        </w:rPr>
        <w:t>all</w:t>
      </w:r>
      <w:r w:rsidRPr="00146AA5">
        <w:rPr>
          <w:bCs/>
          <w:snapToGrid/>
          <w:szCs w:val="22"/>
        </w:rPr>
        <w:t xml:space="preserve"> </w:t>
      </w:r>
      <w:r>
        <w:rPr>
          <w:bCs/>
          <w:snapToGrid/>
          <w:szCs w:val="22"/>
        </w:rPr>
        <w:t>documentation associated with the reimbursement form, including all records for services and/or connected devices provided, will be retained for a period of at least six years after the last date of delivery of the supported services and/or connected devices provided through the Emergency Broadband Benefit Program, and are subject to audit;</w:t>
      </w:r>
    </w:p>
    <w:p w:rsidR="008735A8" w:rsidP="008735A8" w14:paraId="00E5758A" w14:textId="77777777">
      <w:pPr>
        <w:widowControl/>
        <w:tabs>
          <w:tab w:val="left" w:pos="360"/>
        </w:tabs>
        <w:spacing w:after="160" w:line="256" w:lineRule="auto"/>
        <w:contextualSpacing/>
        <w:rPr>
          <w:bCs/>
          <w:snapToGrid/>
          <w:szCs w:val="22"/>
        </w:rPr>
      </w:pPr>
    </w:p>
    <w:p w:rsidR="008735A8" w:rsidP="008735A8" w14:paraId="7DDAD950" w14:textId="77777777">
      <w:pPr>
        <w:widowControl/>
        <w:tabs>
          <w:tab w:val="left" w:pos="360"/>
        </w:tabs>
        <w:spacing w:after="160" w:line="256" w:lineRule="auto"/>
        <w:contextualSpacing/>
        <w:rPr>
          <w:bCs/>
          <w:snapToGrid/>
          <w:szCs w:val="22"/>
        </w:rPr>
      </w:pPr>
      <w:r>
        <w:rPr>
          <w:bCs/>
          <w:snapToGrid/>
          <w:szCs w:val="22"/>
        </w:rPr>
        <w:tab/>
      </w:r>
      <w:r w:rsidRPr="00146AA5">
        <w:rPr>
          <w:bCs/>
          <w:snapToGrid/>
          <w:szCs w:val="22"/>
        </w:rPr>
        <w:t>(1</w:t>
      </w:r>
      <w:r>
        <w:rPr>
          <w:bCs/>
          <w:snapToGrid/>
          <w:szCs w:val="22"/>
        </w:rPr>
        <w:t>2</w:t>
      </w:r>
      <w:r w:rsidRPr="00146AA5">
        <w:rPr>
          <w:bCs/>
          <w:snapToGrid/>
          <w:szCs w:val="22"/>
        </w:rPr>
        <w:t xml:space="preserve">) </w:t>
      </w:r>
      <w:r>
        <w:rPr>
          <w:bCs/>
          <w:snapToGrid/>
          <w:szCs w:val="22"/>
        </w:rPr>
        <w:t>the provider neither received nor paid</w:t>
      </w:r>
      <w:r w:rsidRPr="00146AA5">
        <w:rPr>
          <w:bCs/>
          <w:snapToGrid/>
          <w:szCs w:val="22"/>
        </w:rPr>
        <w:t xml:space="preserve"> </w:t>
      </w:r>
      <w:r>
        <w:rPr>
          <w:bCs/>
          <w:snapToGrid/>
          <w:szCs w:val="22"/>
        </w:rPr>
        <w:t>kickbacks, as defined by 41 U.S.C. § 8701, in connection with the Emergency Broadband Benefit Program;</w:t>
      </w:r>
    </w:p>
    <w:p w:rsidR="008735A8" w:rsidP="008735A8" w14:paraId="4FCFDC61" w14:textId="77777777">
      <w:pPr>
        <w:widowControl/>
        <w:tabs>
          <w:tab w:val="left" w:pos="360"/>
        </w:tabs>
        <w:spacing w:after="160" w:line="256" w:lineRule="auto"/>
        <w:contextualSpacing/>
        <w:rPr>
          <w:bCs/>
          <w:snapToGrid/>
          <w:szCs w:val="22"/>
        </w:rPr>
      </w:pPr>
    </w:p>
    <w:p w:rsidR="008735A8" w:rsidP="008735A8" w14:paraId="74466674" w14:textId="77777777">
      <w:pPr>
        <w:widowControl/>
        <w:tabs>
          <w:tab w:val="left" w:pos="360"/>
        </w:tabs>
        <w:spacing w:after="160" w:line="256" w:lineRule="auto"/>
        <w:contextualSpacing/>
        <w:rPr>
          <w:bCs/>
          <w:snapToGrid/>
          <w:szCs w:val="22"/>
        </w:rPr>
      </w:pPr>
      <w:r>
        <w:rPr>
          <w:bCs/>
          <w:snapToGrid/>
          <w:szCs w:val="22"/>
        </w:rPr>
        <w:tab/>
      </w:r>
      <w:r w:rsidRPr="00146AA5">
        <w:rPr>
          <w:bCs/>
          <w:snapToGrid/>
          <w:szCs w:val="22"/>
        </w:rPr>
        <w:t>(1</w:t>
      </w:r>
      <w:r>
        <w:rPr>
          <w:bCs/>
          <w:snapToGrid/>
          <w:szCs w:val="22"/>
        </w:rPr>
        <w:t>3</w:t>
      </w:r>
      <w:r w:rsidRPr="00146AA5">
        <w:rPr>
          <w:bCs/>
          <w:snapToGrid/>
          <w:szCs w:val="22"/>
        </w:rPr>
        <w:t xml:space="preserve">) The </w:t>
      </w:r>
      <w:r>
        <w:rPr>
          <w:bCs/>
          <w:snapToGrid/>
          <w:szCs w:val="22"/>
        </w:rPr>
        <w:t>information contained in this form is true, complete, and accurate to the best of the officer’s knowledge, information, and belief, and is based on information known to the officer or provided to officer by employees responsible for the information being submitted;</w:t>
      </w:r>
    </w:p>
    <w:p w:rsidR="008735A8" w:rsidP="008735A8" w14:paraId="4BD55B96" w14:textId="77777777">
      <w:pPr>
        <w:widowControl/>
        <w:tabs>
          <w:tab w:val="left" w:pos="360"/>
        </w:tabs>
        <w:spacing w:after="160" w:line="256" w:lineRule="auto"/>
        <w:contextualSpacing/>
        <w:rPr>
          <w:bCs/>
          <w:snapToGrid/>
          <w:szCs w:val="22"/>
        </w:rPr>
      </w:pPr>
    </w:p>
    <w:p w:rsidR="008735A8" w:rsidP="008735A8" w14:paraId="5327759D" w14:textId="77777777">
      <w:pPr>
        <w:widowControl/>
        <w:tabs>
          <w:tab w:val="left" w:pos="360"/>
        </w:tabs>
        <w:spacing w:after="160" w:line="256" w:lineRule="auto"/>
        <w:contextualSpacing/>
        <w:rPr>
          <w:bCs/>
          <w:snapToGrid/>
          <w:szCs w:val="22"/>
        </w:rPr>
      </w:pPr>
      <w:r>
        <w:rPr>
          <w:bCs/>
          <w:snapToGrid/>
          <w:szCs w:val="22"/>
        </w:rPr>
        <w:tab/>
        <w:t>(14) the officer is aware that any false, fictitious, or fraudulent information, or the omission of any material fact, may subject the officer to criminal, civil, or administrative penalties for fraud, false statements, false claims, or otherwise. (18 U.S.C. §§ 286-287, 1001, 1341, 31 U.S.C. §§ 3729-3730, 3801-3812.); and</w:t>
      </w:r>
    </w:p>
    <w:p w:rsidR="008735A8" w:rsidP="008735A8" w14:paraId="2BD7E5FF" w14:textId="77777777">
      <w:pPr>
        <w:widowControl/>
        <w:tabs>
          <w:tab w:val="left" w:pos="360"/>
        </w:tabs>
        <w:spacing w:after="160" w:line="256" w:lineRule="auto"/>
        <w:contextualSpacing/>
        <w:rPr>
          <w:bCs/>
          <w:snapToGrid/>
          <w:szCs w:val="22"/>
        </w:rPr>
      </w:pPr>
    </w:p>
    <w:p w:rsidR="008735A8" w:rsidRPr="00AE2DB7" w:rsidP="008735A8" w14:paraId="149F38F0" w14:textId="77777777">
      <w:pPr>
        <w:widowControl/>
        <w:tabs>
          <w:tab w:val="left" w:pos="360"/>
        </w:tabs>
        <w:spacing w:after="160" w:line="256" w:lineRule="auto"/>
        <w:contextualSpacing/>
        <w:rPr>
          <w:bCs/>
          <w:snapToGrid/>
          <w:szCs w:val="22"/>
        </w:rPr>
      </w:pPr>
      <w:r>
        <w:rPr>
          <w:bCs/>
          <w:snapToGrid/>
          <w:szCs w:val="22"/>
        </w:rPr>
        <w:tab/>
        <w:t>(15) No service costs or devices sought for reimbursement have been waived, paid, or promised to be paid by another entity, including any federal program.</w:t>
      </w:r>
    </w:p>
    <w:p w:rsidR="008735A8" w:rsidRPr="00AE2DB7" w:rsidP="008735A8" w14:paraId="3B5805BC" w14:textId="77777777">
      <w:pPr>
        <w:widowControl/>
        <w:tabs>
          <w:tab w:val="left" w:pos="360"/>
        </w:tabs>
        <w:spacing w:after="160" w:line="256" w:lineRule="auto"/>
        <w:contextualSpacing/>
        <w:rPr>
          <w:bCs/>
          <w:snapToGrid/>
          <w:szCs w:val="22"/>
        </w:rPr>
      </w:pPr>
    </w:p>
    <w:p w:rsidR="008735A8" w:rsidRPr="00AE2DB7" w:rsidP="008735A8" w14:paraId="3AE0E021" w14:textId="77777777">
      <w:pPr>
        <w:widowControl/>
        <w:tabs>
          <w:tab w:val="left" w:pos="360"/>
        </w:tabs>
        <w:spacing w:after="160" w:line="256" w:lineRule="auto"/>
        <w:contextualSpacing/>
        <w:rPr>
          <w:bCs/>
          <w:snapToGrid/>
          <w:szCs w:val="22"/>
        </w:rPr>
      </w:pPr>
      <w:r w:rsidRPr="00AE2DB7">
        <w:rPr>
          <w:bCs/>
          <w:snapToGrid/>
          <w:szCs w:val="22"/>
        </w:rPr>
        <w:t xml:space="preserve">(f) In order to receive Emergency Broadband Benefit </w:t>
      </w:r>
      <w:r>
        <w:rPr>
          <w:bCs/>
          <w:snapToGrid/>
          <w:szCs w:val="22"/>
        </w:rPr>
        <w:t xml:space="preserve">Program </w:t>
      </w:r>
      <w:r w:rsidRPr="00AE2DB7">
        <w:rPr>
          <w:bCs/>
          <w:snapToGrid/>
          <w:szCs w:val="22"/>
        </w:rPr>
        <w:t>reimbursement, a participating provider must keep accurate records of the revenues it forgoes in providing Emergency Broadband Benefit-supported services. Such records shall be kept in the form directed by the Administrator and provided to the Administrator at intervals as directed by the Administrator or as provided in this subpart.</w:t>
      </w:r>
    </w:p>
    <w:p w:rsidR="008735A8" w:rsidRPr="008735A8" w:rsidP="008735A8" w14:paraId="60031BDE" w14:textId="196AFF7A">
      <w:pPr>
        <w:widowControl/>
        <w:tabs>
          <w:tab w:val="left" w:pos="360"/>
        </w:tabs>
        <w:spacing w:after="160" w:line="256" w:lineRule="auto"/>
        <w:contextualSpacing/>
        <w:rPr>
          <w:bCs/>
          <w:snapToGrid/>
          <w:szCs w:val="22"/>
        </w:rPr>
      </w:pPr>
      <w:r w:rsidRPr="008735A8">
        <w:rPr>
          <w:bCs/>
          <w:snapToGrid/>
          <w:szCs w:val="22"/>
        </w:rPr>
        <w:br/>
        <w:t>(g) In order to receive reimbursement, participating providers shall submit certified reimbursement claims through Lifeline Claims System by the 15</w:t>
      </w:r>
      <w:r w:rsidRPr="008735A8">
        <w:rPr>
          <w:bCs/>
          <w:snapToGrid/>
          <w:szCs w:val="22"/>
          <w:vertAlign w:val="superscript"/>
        </w:rPr>
        <w:t>th</w:t>
      </w:r>
      <w:r w:rsidRPr="008735A8">
        <w:rPr>
          <w:bCs/>
          <w:snapToGrid/>
          <w:szCs w:val="22"/>
        </w:rPr>
        <w:t xml:space="preserve"> of each month, or the following business day in the event the 15</w:t>
      </w:r>
      <w:r w:rsidRPr="008735A8">
        <w:rPr>
          <w:bCs/>
          <w:snapToGrid/>
          <w:szCs w:val="22"/>
          <w:vertAlign w:val="superscript"/>
        </w:rPr>
        <w:t>th</w:t>
      </w:r>
      <w:r w:rsidRPr="008735A8">
        <w:rPr>
          <w:bCs/>
          <w:snapToGrid/>
          <w:szCs w:val="22"/>
        </w:rPr>
        <w:t xml:space="preserve"> is a holiday or falls on a weekend.  If the participating provider fails to submit a certified reimbursement claim by the deadline for that month, the reimbursement claim will not be processed.  </w:t>
      </w:r>
    </w:p>
    <w:p w:rsidR="008735A8" w:rsidRPr="00431143" w:rsidP="008735A8" w14:paraId="38D7AA90" w14:textId="77777777">
      <w:pPr>
        <w:widowControl/>
        <w:tabs>
          <w:tab w:val="left" w:pos="360"/>
        </w:tabs>
        <w:spacing w:after="160" w:line="256" w:lineRule="auto"/>
        <w:contextualSpacing/>
        <w:rPr>
          <w:bCs/>
          <w:snapToGrid/>
          <w:szCs w:val="22"/>
        </w:rPr>
      </w:pPr>
    </w:p>
    <w:p w:rsidR="008735A8" w:rsidRPr="00431143" w:rsidP="008735A8" w14:paraId="7250F13B" w14:textId="77777777">
      <w:pPr>
        <w:widowControl/>
        <w:tabs>
          <w:tab w:val="left" w:pos="360"/>
        </w:tabs>
        <w:spacing w:after="160" w:line="256" w:lineRule="auto"/>
        <w:contextualSpacing/>
        <w:rPr>
          <w:b/>
          <w:bCs/>
          <w:snapToGrid/>
          <w:kern w:val="0"/>
          <w:szCs w:val="22"/>
        </w:rPr>
      </w:pPr>
      <w:r w:rsidRPr="00431143">
        <w:rPr>
          <w:b/>
          <w:bCs/>
          <w:snapToGrid/>
          <w:kern w:val="0"/>
          <w:szCs w:val="22"/>
          <w:u w:val="single"/>
        </w:rPr>
        <w:t>§ 54.1609</w:t>
      </w:r>
      <w:r w:rsidRPr="00431143">
        <w:rPr>
          <w:b/>
          <w:bCs/>
          <w:i/>
          <w:snapToGrid/>
          <w:kern w:val="0"/>
          <w:szCs w:val="22"/>
          <w:u w:val="single"/>
        </w:rPr>
        <w:t xml:space="preserve"> </w:t>
      </w:r>
      <w:r w:rsidRPr="00431143">
        <w:rPr>
          <w:b/>
          <w:bCs/>
          <w:snapToGrid/>
          <w:kern w:val="0"/>
          <w:szCs w:val="22"/>
          <w:u w:val="single"/>
        </w:rPr>
        <w:t>De-enrollment from the Emergency Broadband Benefit Program</w:t>
      </w:r>
      <w:r w:rsidRPr="00431143">
        <w:rPr>
          <w:b/>
          <w:bCs/>
          <w:snapToGrid/>
          <w:kern w:val="0"/>
          <w:szCs w:val="22"/>
        </w:rPr>
        <w:t>.</w:t>
      </w:r>
    </w:p>
    <w:p w:rsidR="008735A8" w:rsidRPr="00431143" w:rsidP="008735A8" w14:paraId="26435F9E" w14:textId="77777777">
      <w:pPr>
        <w:widowControl/>
        <w:tabs>
          <w:tab w:val="left" w:pos="360"/>
        </w:tabs>
        <w:spacing w:after="160" w:line="256" w:lineRule="auto"/>
        <w:contextualSpacing/>
        <w:rPr>
          <w:snapToGrid/>
          <w:kern w:val="0"/>
          <w:szCs w:val="22"/>
        </w:rPr>
      </w:pPr>
    </w:p>
    <w:p w:rsidR="008735A8" w:rsidRPr="00D04693" w:rsidP="008735A8" w14:paraId="01B7FB8E" w14:textId="77777777">
      <w:pPr>
        <w:widowControl/>
        <w:tabs>
          <w:tab w:val="left" w:pos="360"/>
        </w:tabs>
        <w:spacing w:after="160" w:line="256" w:lineRule="auto"/>
        <w:contextualSpacing/>
        <w:rPr>
          <w:snapToGrid/>
          <w:kern w:val="0"/>
          <w:szCs w:val="22"/>
        </w:rPr>
      </w:pPr>
      <w:r w:rsidRPr="00431143">
        <w:rPr>
          <w:snapToGrid/>
          <w:kern w:val="0"/>
          <w:szCs w:val="22"/>
        </w:rPr>
        <w:t xml:space="preserve">(a) </w:t>
      </w:r>
      <w:r w:rsidRPr="00431143">
        <w:rPr>
          <w:i/>
          <w:iCs/>
          <w:snapToGrid/>
          <w:kern w:val="0"/>
          <w:szCs w:val="22"/>
        </w:rPr>
        <w:t>De-enrollment generally</w:t>
      </w:r>
      <w:r w:rsidRPr="00431143">
        <w:rPr>
          <w:snapToGrid/>
          <w:kern w:val="0"/>
          <w:szCs w:val="22"/>
        </w:rPr>
        <w:t>. If a participating provider has a reasonable basis to believe that an Emergency Broadband Benefit Program subscriber does not meet or no longer meets the criteria to be considered</w:t>
      </w:r>
      <w:r w:rsidRPr="00D04693">
        <w:rPr>
          <w:snapToGrid/>
          <w:kern w:val="0"/>
          <w:szCs w:val="22"/>
        </w:rPr>
        <w:t xml:space="preserve"> a</w:t>
      </w:r>
      <w:r>
        <w:rPr>
          <w:snapToGrid/>
          <w:kern w:val="0"/>
          <w:szCs w:val="22"/>
        </w:rPr>
        <w:t xml:space="preserve">n eligible household </w:t>
      </w:r>
      <w:r w:rsidRPr="00D04693">
        <w:rPr>
          <w:snapToGrid/>
          <w:kern w:val="0"/>
          <w:szCs w:val="22"/>
        </w:rPr>
        <w:t xml:space="preserve">under </w:t>
      </w:r>
      <w:r>
        <w:rPr>
          <w:snapToGrid/>
          <w:kern w:val="0"/>
          <w:szCs w:val="22"/>
        </w:rPr>
        <w:t xml:space="preserve">47 CFR </w:t>
      </w:r>
      <w:r w:rsidRPr="00D04693">
        <w:rPr>
          <w:snapToGrid/>
          <w:kern w:val="0"/>
          <w:szCs w:val="22"/>
        </w:rPr>
        <w:t>§ 54.</w:t>
      </w:r>
      <w:r>
        <w:rPr>
          <w:snapToGrid/>
          <w:kern w:val="0"/>
          <w:szCs w:val="22"/>
        </w:rPr>
        <w:t>1605</w:t>
      </w:r>
      <w:r w:rsidRPr="00D04693">
        <w:rPr>
          <w:snapToGrid/>
          <w:kern w:val="0"/>
          <w:szCs w:val="22"/>
        </w:rPr>
        <w:t xml:space="preserve">, the </w:t>
      </w:r>
      <w:r>
        <w:rPr>
          <w:snapToGrid/>
          <w:kern w:val="0"/>
          <w:szCs w:val="22"/>
        </w:rPr>
        <w:t>participating</w:t>
      </w:r>
      <w:r w:rsidRPr="00D04693">
        <w:rPr>
          <w:snapToGrid/>
          <w:kern w:val="0"/>
          <w:szCs w:val="22"/>
        </w:rPr>
        <w:t xml:space="preserve"> </w:t>
      </w:r>
      <w:r>
        <w:rPr>
          <w:snapToGrid/>
          <w:kern w:val="0"/>
          <w:szCs w:val="22"/>
        </w:rPr>
        <w:t xml:space="preserve">provider </w:t>
      </w:r>
      <w:r w:rsidRPr="00D04693">
        <w:rPr>
          <w:snapToGrid/>
          <w:kern w:val="0"/>
          <w:szCs w:val="22"/>
        </w:rPr>
        <w:t xml:space="preserve">must notify the subscriber of impending termination of his or her </w:t>
      </w:r>
      <w:r>
        <w:rPr>
          <w:snapToGrid/>
          <w:kern w:val="0"/>
          <w:szCs w:val="22"/>
        </w:rPr>
        <w:t>Emergency Broadband Benefit</w:t>
      </w:r>
      <w:r w:rsidRPr="00D04693">
        <w:rPr>
          <w:snapToGrid/>
          <w:kern w:val="0"/>
          <w:szCs w:val="22"/>
        </w:rPr>
        <w:t xml:space="preserve"> </w:t>
      </w:r>
      <w:r>
        <w:rPr>
          <w:snapToGrid/>
          <w:kern w:val="0"/>
          <w:szCs w:val="22"/>
        </w:rPr>
        <w:t>discount</w:t>
      </w:r>
      <w:r w:rsidRPr="00D04693">
        <w:rPr>
          <w:snapToGrid/>
          <w:kern w:val="0"/>
          <w:szCs w:val="22"/>
        </w:rPr>
        <w:t xml:space="preserve">. Notification of impending termination must be sent in writing separate from the subscriber's monthly bill, if one is provided, and must be written in clear, easily understood language. The </w:t>
      </w:r>
      <w:r>
        <w:rPr>
          <w:snapToGrid/>
          <w:kern w:val="0"/>
          <w:szCs w:val="22"/>
        </w:rPr>
        <w:t>participating provider</w:t>
      </w:r>
      <w:r w:rsidRPr="00D04693">
        <w:rPr>
          <w:snapToGrid/>
          <w:kern w:val="0"/>
          <w:szCs w:val="22"/>
        </w:rPr>
        <w:t xml:space="preserve"> must allow a subscriber 30 days following the date of the impending termination letter to demonstrate continued eligibility. A subscriber making such a demonstration must present proof of continued eligibility to the </w:t>
      </w:r>
      <w:r>
        <w:rPr>
          <w:snapToGrid/>
          <w:kern w:val="0"/>
          <w:szCs w:val="22"/>
        </w:rPr>
        <w:t>National Verifier or the participating provider</w:t>
      </w:r>
      <w:r w:rsidRPr="00D04693">
        <w:rPr>
          <w:snapToGrid/>
          <w:kern w:val="0"/>
          <w:szCs w:val="22"/>
        </w:rPr>
        <w:t xml:space="preserve"> </w:t>
      </w:r>
      <w:r>
        <w:rPr>
          <w:snapToGrid/>
          <w:kern w:val="0"/>
          <w:szCs w:val="22"/>
        </w:rPr>
        <w:t>consistent with the participating provider’s approved alternative verification process</w:t>
      </w:r>
      <w:r w:rsidRPr="00D04693">
        <w:rPr>
          <w:snapToGrid/>
          <w:kern w:val="0"/>
          <w:szCs w:val="22"/>
        </w:rPr>
        <w:t xml:space="preserve">. </w:t>
      </w:r>
      <w:r>
        <w:rPr>
          <w:snapToGrid/>
          <w:kern w:val="0"/>
          <w:szCs w:val="22"/>
        </w:rPr>
        <w:t>A participating provider</w:t>
      </w:r>
      <w:r w:rsidRPr="00D04693">
        <w:rPr>
          <w:snapToGrid/>
          <w:kern w:val="0"/>
          <w:szCs w:val="22"/>
        </w:rPr>
        <w:t xml:space="preserve"> must de-enroll any subscriber who fails to demonstrate eligibility within five business days after the expiration of the subscriber</w:t>
      </w:r>
      <w:r>
        <w:rPr>
          <w:snapToGrid/>
          <w:kern w:val="0"/>
          <w:szCs w:val="22"/>
        </w:rPr>
        <w:t>’</w:t>
      </w:r>
      <w:r w:rsidRPr="00D04693">
        <w:rPr>
          <w:snapToGrid/>
          <w:kern w:val="0"/>
          <w:szCs w:val="22"/>
        </w:rPr>
        <w:t xml:space="preserve">s </w:t>
      </w:r>
      <w:r>
        <w:rPr>
          <w:snapToGrid/>
          <w:kern w:val="0"/>
          <w:szCs w:val="22"/>
        </w:rPr>
        <w:t>deadline</w:t>
      </w:r>
      <w:r w:rsidRPr="00D04693">
        <w:rPr>
          <w:snapToGrid/>
          <w:kern w:val="0"/>
          <w:szCs w:val="22"/>
        </w:rPr>
        <w:t xml:space="preserve"> to respond.</w:t>
      </w:r>
    </w:p>
    <w:p w:rsidR="008735A8" w:rsidRPr="00D04693" w:rsidP="008735A8" w14:paraId="0A3A312F" w14:textId="77777777">
      <w:pPr>
        <w:widowControl/>
        <w:tabs>
          <w:tab w:val="left" w:pos="360"/>
        </w:tabs>
        <w:spacing w:after="160" w:line="256" w:lineRule="auto"/>
        <w:contextualSpacing/>
        <w:rPr>
          <w:snapToGrid/>
          <w:kern w:val="0"/>
          <w:szCs w:val="22"/>
        </w:rPr>
      </w:pPr>
    </w:p>
    <w:p w:rsidR="008735A8" w:rsidRPr="00D04693" w:rsidP="008735A8" w14:paraId="757D8D33" w14:textId="77777777">
      <w:pPr>
        <w:widowControl/>
        <w:tabs>
          <w:tab w:val="left" w:pos="360"/>
        </w:tabs>
        <w:spacing w:after="160" w:line="256" w:lineRule="auto"/>
        <w:contextualSpacing/>
        <w:rPr>
          <w:snapToGrid/>
          <w:kern w:val="0"/>
          <w:szCs w:val="22"/>
        </w:rPr>
      </w:pPr>
      <w:r w:rsidRPr="00D04693">
        <w:rPr>
          <w:snapToGrid/>
          <w:kern w:val="0"/>
          <w:szCs w:val="22"/>
        </w:rPr>
        <w:t>(</w:t>
      </w:r>
      <w:r>
        <w:rPr>
          <w:snapToGrid/>
          <w:kern w:val="0"/>
          <w:szCs w:val="22"/>
        </w:rPr>
        <w:t>b</w:t>
      </w:r>
      <w:r w:rsidRPr="00D04693">
        <w:rPr>
          <w:snapToGrid/>
          <w:kern w:val="0"/>
          <w:szCs w:val="22"/>
        </w:rPr>
        <w:t xml:space="preserve">) </w:t>
      </w:r>
      <w:r w:rsidRPr="00ED386D">
        <w:rPr>
          <w:i/>
          <w:iCs/>
          <w:snapToGrid/>
          <w:kern w:val="0"/>
          <w:szCs w:val="22"/>
        </w:rPr>
        <w:t>De-enrollment for duplicative support</w:t>
      </w:r>
      <w:r w:rsidRPr="00D04693">
        <w:rPr>
          <w:snapToGrid/>
          <w:kern w:val="0"/>
          <w:szCs w:val="22"/>
        </w:rPr>
        <w:t>. Notwithstanding paragraph (</w:t>
      </w:r>
      <w:r>
        <w:rPr>
          <w:snapToGrid/>
          <w:kern w:val="0"/>
          <w:szCs w:val="22"/>
        </w:rPr>
        <w:t>a</w:t>
      </w:r>
      <w:r w:rsidRPr="00D04693">
        <w:rPr>
          <w:snapToGrid/>
          <w:kern w:val="0"/>
          <w:szCs w:val="22"/>
        </w:rPr>
        <w:t xml:space="preserve">) of this section, upon notification by the Administrator to any </w:t>
      </w:r>
      <w:r>
        <w:rPr>
          <w:snapToGrid/>
          <w:kern w:val="0"/>
          <w:szCs w:val="22"/>
        </w:rPr>
        <w:t>participating provider</w:t>
      </w:r>
      <w:r w:rsidRPr="00D04693">
        <w:rPr>
          <w:snapToGrid/>
          <w:kern w:val="0"/>
          <w:szCs w:val="22"/>
        </w:rPr>
        <w:t xml:space="preserve"> that a subscriber is receiving </w:t>
      </w:r>
      <w:r>
        <w:rPr>
          <w:snapToGrid/>
          <w:kern w:val="0"/>
          <w:szCs w:val="22"/>
        </w:rPr>
        <w:t>the Emergency Broadband Benefit discount</w:t>
      </w:r>
      <w:r w:rsidRPr="00D04693">
        <w:rPr>
          <w:snapToGrid/>
          <w:kern w:val="0"/>
          <w:szCs w:val="22"/>
        </w:rPr>
        <w:t xml:space="preserve"> from another </w:t>
      </w:r>
      <w:r>
        <w:rPr>
          <w:snapToGrid/>
          <w:kern w:val="0"/>
          <w:szCs w:val="22"/>
        </w:rPr>
        <w:t>participating provider,</w:t>
      </w:r>
      <w:r w:rsidRPr="00D04693">
        <w:rPr>
          <w:snapToGrid/>
          <w:kern w:val="0"/>
          <w:szCs w:val="22"/>
        </w:rPr>
        <w:t xml:space="preserve"> or that more than one member of a subscriber</w:t>
      </w:r>
      <w:r>
        <w:rPr>
          <w:snapToGrid/>
          <w:kern w:val="0"/>
          <w:szCs w:val="22"/>
        </w:rPr>
        <w:t>’</w:t>
      </w:r>
      <w:r w:rsidRPr="00D04693">
        <w:rPr>
          <w:snapToGrid/>
          <w:kern w:val="0"/>
          <w:szCs w:val="22"/>
        </w:rPr>
        <w:t xml:space="preserve">s household is receiving </w:t>
      </w:r>
      <w:r>
        <w:rPr>
          <w:snapToGrid/>
          <w:kern w:val="0"/>
          <w:szCs w:val="22"/>
        </w:rPr>
        <w:t>the Emergency Broadband Benefit discount</w:t>
      </w:r>
      <w:r w:rsidRPr="00D04693">
        <w:rPr>
          <w:snapToGrid/>
          <w:kern w:val="0"/>
          <w:szCs w:val="22"/>
        </w:rPr>
        <w:t xml:space="preserve"> and that the subscriber should be de-enrolled from participation in that </w:t>
      </w:r>
      <w:r>
        <w:rPr>
          <w:snapToGrid/>
          <w:kern w:val="0"/>
          <w:szCs w:val="22"/>
        </w:rPr>
        <w:t>provider’s</w:t>
      </w:r>
      <w:r w:rsidRPr="00D04693">
        <w:rPr>
          <w:snapToGrid/>
          <w:kern w:val="0"/>
          <w:szCs w:val="22"/>
        </w:rPr>
        <w:t xml:space="preserve"> </w:t>
      </w:r>
      <w:r>
        <w:rPr>
          <w:snapToGrid/>
          <w:kern w:val="0"/>
          <w:szCs w:val="22"/>
        </w:rPr>
        <w:t xml:space="preserve">Emergency Broadband Benefit </w:t>
      </w:r>
      <w:r w:rsidRPr="00D04693">
        <w:rPr>
          <w:snapToGrid/>
          <w:kern w:val="0"/>
          <w:szCs w:val="22"/>
        </w:rPr>
        <w:t xml:space="preserve">program, the </w:t>
      </w:r>
      <w:r>
        <w:rPr>
          <w:snapToGrid/>
          <w:kern w:val="0"/>
          <w:szCs w:val="22"/>
        </w:rPr>
        <w:t>participating provider</w:t>
      </w:r>
      <w:r w:rsidRPr="00D04693">
        <w:rPr>
          <w:snapToGrid/>
          <w:kern w:val="0"/>
          <w:szCs w:val="22"/>
        </w:rPr>
        <w:t xml:space="preserve"> must de-enroll the subscriber from participation in that </w:t>
      </w:r>
      <w:r>
        <w:rPr>
          <w:snapToGrid/>
          <w:kern w:val="0"/>
          <w:szCs w:val="22"/>
        </w:rPr>
        <w:t>provider’s Emergency Broadband Benefit discount</w:t>
      </w:r>
      <w:r w:rsidRPr="00D04693">
        <w:rPr>
          <w:snapToGrid/>
          <w:kern w:val="0"/>
          <w:szCs w:val="22"/>
        </w:rPr>
        <w:t xml:space="preserve"> within five business days. </w:t>
      </w:r>
      <w:r>
        <w:rPr>
          <w:snapToGrid/>
          <w:kern w:val="0"/>
          <w:szCs w:val="22"/>
        </w:rPr>
        <w:t>A participating provider</w:t>
      </w:r>
      <w:r w:rsidRPr="00D04693">
        <w:rPr>
          <w:snapToGrid/>
          <w:kern w:val="0"/>
          <w:szCs w:val="22"/>
        </w:rPr>
        <w:t xml:space="preserve"> shall not </w:t>
      </w:r>
      <w:r>
        <w:rPr>
          <w:snapToGrid/>
          <w:kern w:val="0"/>
          <w:szCs w:val="22"/>
        </w:rPr>
        <w:t>claim</w:t>
      </w:r>
      <w:r w:rsidRPr="00D04693">
        <w:rPr>
          <w:snapToGrid/>
          <w:kern w:val="0"/>
          <w:szCs w:val="22"/>
        </w:rPr>
        <w:t xml:space="preserve"> any de-enrolled subscriber</w:t>
      </w:r>
      <w:r>
        <w:rPr>
          <w:snapToGrid/>
          <w:kern w:val="0"/>
          <w:szCs w:val="22"/>
        </w:rPr>
        <w:t xml:space="preserve"> for Emergency Broadband Benefit reimbursement</w:t>
      </w:r>
      <w:r w:rsidRPr="00D04693">
        <w:rPr>
          <w:snapToGrid/>
          <w:kern w:val="0"/>
          <w:szCs w:val="22"/>
        </w:rPr>
        <w:t xml:space="preserve"> following the date of that subscriber</w:t>
      </w:r>
      <w:r>
        <w:rPr>
          <w:snapToGrid/>
          <w:kern w:val="0"/>
          <w:szCs w:val="22"/>
        </w:rPr>
        <w:t>’</w:t>
      </w:r>
      <w:r w:rsidRPr="00D04693">
        <w:rPr>
          <w:snapToGrid/>
          <w:kern w:val="0"/>
          <w:szCs w:val="22"/>
        </w:rPr>
        <w:t>s de-enrollment.</w:t>
      </w:r>
    </w:p>
    <w:p w:rsidR="008735A8" w:rsidRPr="00D04693" w:rsidP="008735A8" w14:paraId="6C9EC60A" w14:textId="77777777">
      <w:pPr>
        <w:widowControl/>
        <w:tabs>
          <w:tab w:val="left" w:pos="360"/>
        </w:tabs>
        <w:spacing w:after="160" w:line="256" w:lineRule="auto"/>
        <w:contextualSpacing/>
        <w:rPr>
          <w:snapToGrid/>
          <w:kern w:val="0"/>
          <w:szCs w:val="22"/>
        </w:rPr>
      </w:pPr>
    </w:p>
    <w:p w:rsidR="008735A8" w:rsidRPr="00D04693" w:rsidP="008735A8" w14:paraId="22206D8A" w14:textId="77777777">
      <w:pPr>
        <w:widowControl/>
        <w:tabs>
          <w:tab w:val="left" w:pos="360"/>
        </w:tabs>
        <w:spacing w:after="160" w:line="256" w:lineRule="auto"/>
        <w:contextualSpacing/>
        <w:rPr>
          <w:snapToGrid/>
          <w:kern w:val="0"/>
          <w:szCs w:val="22"/>
        </w:rPr>
      </w:pPr>
      <w:r w:rsidRPr="00D04693">
        <w:rPr>
          <w:snapToGrid/>
          <w:kern w:val="0"/>
          <w:szCs w:val="22"/>
        </w:rPr>
        <w:t>(</w:t>
      </w:r>
      <w:r>
        <w:rPr>
          <w:snapToGrid/>
          <w:kern w:val="0"/>
          <w:szCs w:val="22"/>
        </w:rPr>
        <w:t>c</w:t>
      </w:r>
      <w:r w:rsidRPr="00D04693">
        <w:rPr>
          <w:snapToGrid/>
          <w:kern w:val="0"/>
          <w:szCs w:val="22"/>
        </w:rPr>
        <w:t xml:space="preserve">) </w:t>
      </w:r>
      <w:r w:rsidRPr="00ED386D">
        <w:rPr>
          <w:i/>
          <w:iCs/>
          <w:snapToGrid/>
          <w:kern w:val="0"/>
          <w:szCs w:val="22"/>
        </w:rPr>
        <w:t>De-enrollment requested by subscriber</w:t>
      </w:r>
      <w:r w:rsidRPr="00D04693">
        <w:rPr>
          <w:snapToGrid/>
          <w:kern w:val="0"/>
          <w:szCs w:val="22"/>
        </w:rPr>
        <w:t xml:space="preserve">. If </w:t>
      </w:r>
      <w:r>
        <w:rPr>
          <w:snapToGrid/>
          <w:kern w:val="0"/>
          <w:szCs w:val="22"/>
        </w:rPr>
        <w:t>a participating provider</w:t>
      </w:r>
      <w:r w:rsidRPr="00D04693">
        <w:rPr>
          <w:snapToGrid/>
          <w:kern w:val="0"/>
          <w:szCs w:val="22"/>
        </w:rPr>
        <w:t xml:space="preserve"> receives a request from a subscriber to de-enroll, it must de-enroll the subscriber within two business days after the request.</w:t>
      </w:r>
    </w:p>
    <w:p w:rsidR="008735A8" w:rsidP="008735A8" w14:paraId="5116FD01" w14:textId="77777777">
      <w:pPr>
        <w:widowControl/>
        <w:tabs>
          <w:tab w:val="left" w:pos="360"/>
        </w:tabs>
        <w:spacing w:after="160" w:line="256" w:lineRule="auto"/>
        <w:contextualSpacing/>
        <w:rPr>
          <w:b/>
          <w:bCs/>
          <w:snapToGrid/>
          <w:kern w:val="0"/>
          <w:szCs w:val="22"/>
          <w:u w:val="single"/>
        </w:rPr>
      </w:pPr>
    </w:p>
    <w:p w:rsidR="008735A8" w:rsidRPr="000C49F7" w:rsidP="008735A8" w14:paraId="79F50034" w14:textId="77777777">
      <w:pPr>
        <w:widowControl/>
        <w:tabs>
          <w:tab w:val="left" w:pos="360"/>
        </w:tabs>
        <w:spacing w:after="160" w:line="256" w:lineRule="auto"/>
        <w:contextualSpacing/>
        <w:rPr>
          <w:b/>
          <w:bCs/>
          <w:snapToGrid/>
          <w:kern w:val="0"/>
          <w:szCs w:val="22"/>
        </w:rPr>
      </w:pPr>
      <w:r w:rsidRPr="00D8501D">
        <w:rPr>
          <w:b/>
          <w:bCs/>
          <w:snapToGrid/>
          <w:kern w:val="0"/>
          <w:szCs w:val="22"/>
          <w:u w:val="single"/>
        </w:rPr>
        <w:t>§ 54.16</w:t>
      </w:r>
      <w:r>
        <w:rPr>
          <w:b/>
          <w:bCs/>
          <w:snapToGrid/>
          <w:kern w:val="0"/>
          <w:szCs w:val="22"/>
          <w:u w:val="single"/>
        </w:rPr>
        <w:t>10</w:t>
      </w:r>
      <w:r w:rsidRPr="00D8501D">
        <w:rPr>
          <w:b/>
          <w:bCs/>
          <w:i/>
          <w:snapToGrid/>
          <w:kern w:val="0"/>
          <w:szCs w:val="22"/>
          <w:u w:val="single"/>
        </w:rPr>
        <w:t xml:space="preserve"> </w:t>
      </w:r>
      <w:r>
        <w:rPr>
          <w:b/>
          <w:bCs/>
          <w:snapToGrid/>
          <w:kern w:val="0"/>
          <w:szCs w:val="22"/>
          <w:u w:val="single"/>
        </w:rPr>
        <w:t>Expiration of Emergency Broadband Benefit Program</w:t>
      </w:r>
      <w:r w:rsidRPr="00D8501D">
        <w:rPr>
          <w:b/>
          <w:bCs/>
          <w:snapToGrid/>
          <w:kern w:val="0"/>
          <w:szCs w:val="22"/>
        </w:rPr>
        <w:t>.</w:t>
      </w:r>
    </w:p>
    <w:p w:rsidR="008735A8" w:rsidP="008735A8" w14:paraId="4715B9DC" w14:textId="77777777">
      <w:pPr>
        <w:widowControl/>
        <w:tabs>
          <w:tab w:val="left" w:pos="360"/>
        </w:tabs>
        <w:spacing w:after="160" w:line="256" w:lineRule="auto"/>
        <w:contextualSpacing/>
        <w:rPr>
          <w:snapToGrid/>
          <w:kern w:val="0"/>
          <w:szCs w:val="22"/>
        </w:rPr>
      </w:pPr>
    </w:p>
    <w:p w:rsidR="008735A8" w:rsidP="008735A8" w14:paraId="27880736" w14:textId="77777777">
      <w:pPr>
        <w:widowControl/>
        <w:tabs>
          <w:tab w:val="left" w:pos="360"/>
        </w:tabs>
        <w:spacing w:after="160" w:line="256" w:lineRule="auto"/>
        <w:contextualSpacing/>
        <w:rPr>
          <w:snapToGrid/>
          <w:kern w:val="0"/>
          <w:szCs w:val="22"/>
        </w:rPr>
      </w:pPr>
      <w:r w:rsidRPr="5012DB7A">
        <w:rPr>
          <w:snapToGrid/>
          <w:kern w:val="0"/>
        </w:rPr>
        <w:t>(a)</w:t>
      </w:r>
      <w:r>
        <w:rPr>
          <w:snapToGrid/>
          <w:kern w:val="0"/>
          <w:szCs w:val="22"/>
        </w:rPr>
        <w:t xml:space="preserve"> </w:t>
      </w:r>
      <w:r>
        <w:rPr>
          <w:snapToGrid/>
          <w:kern w:val="0"/>
        </w:rPr>
        <w:t>P</w:t>
      </w:r>
      <w:r w:rsidRPr="5012DB7A">
        <w:rPr>
          <w:snapToGrid/>
          <w:kern w:val="0"/>
        </w:rPr>
        <w:t>rior to the conclusion of the Emergency Broadband Benefit Program,</w:t>
      </w:r>
      <w:r>
        <w:t xml:space="preserve"> the Administrator will notify</w:t>
      </w:r>
      <w:r w:rsidRPr="5012DB7A">
        <w:rPr>
          <w:snapToGrid/>
          <w:kern w:val="0"/>
        </w:rPr>
        <w:t xml:space="preserve"> </w:t>
      </w:r>
      <w:r>
        <w:rPr>
          <w:snapToGrid/>
          <w:kern w:val="0"/>
        </w:rPr>
        <w:t xml:space="preserve">participating providers </w:t>
      </w:r>
      <w:r w:rsidRPr="5012DB7A">
        <w:rPr>
          <w:snapToGrid/>
          <w:kern w:val="0"/>
        </w:rPr>
        <w:t xml:space="preserve">of the </w:t>
      </w:r>
      <w:r>
        <w:rPr>
          <w:snapToGrid/>
          <w:kern w:val="0"/>
        </w:rPr>
        <w:t>projected</w:t>
      </w:r>
      <w:r w:rsidRPr="5012DB7A">
        <w:rPr>
          <w:snapToGrid/>
          <w:kern w:val="0"/>
        </w:rPr>
        <w:t xml:space="preserve"> final service month for which participating providers will be eligible to receive reimbursement for valid reimbursement claims submitted pursuant to </w:t>
      </w:r>
      <w:r>
        <w:rPr>
          <w:snapToGrid/>
          <w:kern w:val="0"/>
        </w:rPr>
        <w:t xml:space="preserve">47 CFR </w:t>
      </w:r>
      <w:r w:rsidRPr="00BB1678">
        <w:t>§ 54.1608</w:t>
      </w:r>
      <w:r>
        <w:rPr>
          <w:snapToGrid/>
          <w:kern w:val="0"/>
          <w:szCs w:val="22"/>
        </w:rPr>
        <w:t xml:space="preserve">.  </w:t>
      </w:r>
      <w:r w:rsidRPr="5012DB7A">
        <w:rPr>
          <w:snapToGrid/>
          <w:kern w:val="0"/>
        </w:rPr>
        <w:t xml:space="preserve">In that final month </w:t>
      </w:r>
      <w:r>
        <w:rPr>
          <w:snapToGrid/>
          <w:kern w:val="0"/>
        </w:rPr>
        <w:t>when</w:t>
      </w:r>
      <w:r w:rsidRPr="008725B7">
        <w:t xml:space="preserve"> </w:t>
      </w:r>
      <w:r>
        <w:t xml:space="preserve">valid </w:t>
      </w:r>
      <w:r w:rsidRPr="00E75767">
        <w:t xml:space="preserve">reimbursement claims </w:t>
      </w:r>
      <w:r w:rsidRPr="004E6906">
        <w:t xml:space="preserve">exceed </w:t>
      </w:r>
      <w:r w:rsidRPr="007F2576">
        <w:t>remaining fund</w:t>
      </w:r>
      <w:r w:rsidRPr="004322ED">
        <w:t>s</w:t>
      </w:r>
      <w:r w:rsidRPr="5012DB7A">
        <w:rPr>
          <w:snapToGrid/>
          <w:kern w:val="0"/>
        </w:rPr>
        <w:t xml:space="preserve">, </w:t>
      </w:r>
      <w:r w:rsidRPr="5012DB7A">
        <w:rPr>
          <w:snapToGrid/>
          <w:kern w:val="0"/>
        </w:rPr>
        <w:t xml:space="preserve">the </w:t>
      </w:r>
      <w:r>
        <w:rPr>
          <w:snapToGrid/>
          <w:kern w:val="0"/>
        </w:rPr>
        <w:t>amount disbursed</w:t>
      </w:r>
      <w:r w:rsidRPr="5012DB7A">
        <w:rPr>
          <w:snapToGrid/>
          <w:kern w:val="0"/>
        </w:rPr>
        <w:t xml:space="preserve"> </w:t>
      </w:r>
      <w:r w:rsidRPr="004322ED">
        <w:t xml:space="preserve">for </w:t>
      </w:r>
      <w:r w:rsidRPr="00A2751E">
        <w:t xml:space="preserve">both service and connected device claims </w:t>
      </w:r>
      <w:r>
        <w:rPr>
          <w:snapToGrid/>
          <w:kern w:val="0"/>
        </w:rPr>
        <w:t xml:space="preserve">to participating providers </w:t>
      </w:r>
      <w:r w:rsidRPr="00A2751E">
        <w:t>will be reduced</w:t>
      </w:r>
      <w:r>
        <w:t xml:space="preserve"> on a </w:t>
      </w:r>
      <w:r w:rsidRPr="00A2751E">
        <w:t>pro-rata basis</w:t>
      </w:r>
      <w:r>
        <w:t xml:space="preserve"> but </w:t>
      </w:r>
      <w:r w:rsidRPr="5012DB7A">
        <w:rPr>
          <w:snapToGrid/>
          <w:kern w:val="0"/>
        </w:rPr>
        <w:t>will be no less than 50% of the total support amount for timely filed claims for service and connected devices provided to households</w:t>
      </w:r>
      <w:r>
        <w:rPr>
          <w:snapToGrid/>
          <w:kern w:val="0"/>
          <w:szCs w:val="22"/>
        </w:rPr>
        <w:t xml:space="preserve">.  </w:t>
      </w:r>
    </w:p>
    <w:p w:rsidR="00C242C7" w:rsidP="00C242C7" w14:paraId="67929A9B" w14:textId="77777777">
      <w:pPr>
        <w:keepNext/>
        <w:tabs>
          <w:tab w:val="left" w:pos="360"/>
        </w:tabs>
        <w:spacing w:after="160" w:line="257" w:lineRule="auto"/>
        <w:contextualSpacing/>
        <w:rPr>
          <w:snapToGrid/>
          <w:kern w:val="0"/>
          <w:szCs w:val="22"/>
        </w:rPr>
      </w:pPr>
    </w:p>
    <w:p w:rsidR="008735A8" w:rsidRPr="002B6651" w:rsidP="00C242C7" w14:paraId="288977BD" w14:textId="33B9522F">
      <w:pPr>
        <w:keepNext/>
        <w:tabs>
          <w:tab w:val="left" w:pos="360"/>
        </w:tabs>
        <w:spacing w:after="160" w:line="257" w:lineRule="auto"/>
        <w:contextualSpacing/>
      </w:pPr>
      <w:r>
        <w:rPr>
          <w:snapToGrid/>
          <w:kern w:val="0"/>
          <w:szCs w:val="22"/>
        </w:rPr>
        <w:br/>
      </w:r>
      <w:r>
        <w:rPr>
          <w:snapToGrid/>
          <w:kern w:val="0"/>
          <w:szCs w:val="22"/>
        </w:rPr>
        <w:t>(b) Concurrent with release of the notice by the Administrator pursuant to paragraph (a) of this section, no new households shall be enrolled in the Emergency Broadband Benefit Program.</w:t>
      </w:r>
      <w:r>
        <w:rPr>
          <w:snapToGrid/>
          <w:kern w:val="0"/>
          <w:szCs w:val="22"/>
        </w:rPr>
        <w:br/>
      </w:r>
      <w:r>
        <w:rPr>
          <w:snapToGrid/>
          <w:kern w:val="0"/>
          <w:szCs w:val="22"/>
        </w:rPr>
        <w:br/>
      </w:r>
      <w:r w:rsidRPr="5012DB7A">
        <w:rPr>
          <w:snapToGrid/>
          <w:kern w:val="0"/>
        </w:rPr>
        <w:t>(</w:t>
      </w:r>
      <w:r>
        <w:rPr>
          <w:snapToGrid/>
          <w:kern w:val="0"/>
        </w:rPr>
        <w:t>c</w:t>
      </w:r>
      <w:r w:rsidRPr="5012DB7A">
        <w:rPr>
          <w:snapToGrid/>
          <w:kern w:val="0"/>
        </w:rPr>
        <w:t>)</w:t>
      </w:r>
      <w:r w:rsidRPr="00063BD2">
        <w:rPr>
          <w:snapToGrid/>
          <w:kern w:val="0"/>
          <w:szCs w:val="22"/>
        </w:rPr>
        <w:t xml:space="preserve">  </w:t>
      </w:r>
      <w:r>
        <w:rPr>
          <w:snapToGrid/>
          <w:kern w:val="0"/>
          <w:szCs w:val="22"/>
        </w:rPr>
        <w:t xml:space="preserve">No later than 15 days after the Administrator provides notice pursuant to paragraph (a), </w:t>
      </w:r>
      <w:r>
        <w:rPr>
          <w:snapToGrid/>
          <w:kern w:val="0"/>
        </w:rPr>
        <w:t>p</w:t>
      </w:r>
      <w:r w:rsidRPr="5012DB7A">
        <w:rPr>
          <w:snapToGrid/>
          <w:kern w:val="0"/>
        </w:rPr>
        <w:t xml:space="preserve">articipating providers shall give notice to subscribers receiving the Emergency Broadband Benefit of </w:t>
      </w:r>
      <w:r>
        <w:t>the last date or service month that the full benefit will apply to the household’s bill, the last date or service month that the partial, final-month benefit will apply to their bill, and the expected rate of the broadband service once the benefit expires.</w:t>
      </w:r>
      <w:r>
        <w:br/>
      </w:r>
      <w:r>
        <w:br/>
        <w:t xml:space="preserve">(d) At least 30 days before the end of the Emergency Broadband Benefit Program, as indicated in the notice sent by the Administrator pursuant to paragraph (a) of this section, participating providers must notify households about the upcoming end to the Emergency Broadband Benefit Program and clearly state that the household will be subject to the participating provider’s generally applicable terms and conditions at the conclusion of the Emergency Broadband Benefit Program if the household elects to continue receiving broadband service from the participating provider.  </w:t>
      </w:r>
      <w:r>
        <w:br/>
      </w:r>
    </w:p>
    <w:p w:rsidR="008735A8" w:rsidRPr="00ED386D" w:rsidP="008735A8" w14:paraId="3CC34E53" w14:textId="77777777">
      <w:pPr>
        <w:widowControl/>
        <w:tabs>
          <w:tab w:val="left" w:pos="360"/>
        </w:tabs>
        <w:spacing w:after="160" w:line="256" w:lineRule="auto"/>
        <w:contextualSpacing/>
        <w:rPr>
          <w:b/>
          <w:bCs/>
          <w:snapToGrid/>
          <w:kern w:val="0"/>
          <w:szCs w:val="22"/>
        </w:rPr>
      </w:pPr>
      <w:r w:rsidRPr="00ED386D">
        <w:rPr>
          <w:b/>
          <w:bCs/>
          <w:snapToGrid/>
          <w:kern w:val="0"/>
          <w:szCs w:val="22"/>
          <w:u w:val="single"/>
        </w:rPr>
        <w:t>§</w:t>
      </w:r>
      <w:bookmarkStart w:id="206" w:name="_Hlk8745548"/>
      <w:r w:rsidRPr="00ED386D">
        <w:rPr>
          <w:b/>
          <w:bCs/>
          <w:snapToGrid/>
          <w:kern w:val="0"/>
          <w:szCs w:val="22"/>
          <w:u w:val="single"/>
        </w:rPr>
        <w:t xml:space="preserve"> 54.1611</w:t>
      </w:r>
      <w:r w:rsidRPr="00ED386D">
        <w:rPr>
          <w:b/>
          <w:bCs/>
          <w:i/>
          <w:snapToGrid/>
          <w:kern w:val="0"/>
          <w:szCs w:val="22"/>
          <w:u w:val="single"/>
        </w:rPr>
        <w:t xml:space="preserve"> </w:t>
      </w:r>
      <w:bookmarkEnd w:id="206"/>
      <w:r w:rsidRPr="00ED386D">
        <w:rPr>
          <w:b/>
          <w:bCs/>
          <w:snapToGrid/>
          <w:kern w:val="0"/>
          <w:szCs w:val="22"/>
          <w:u w:val="single"/>
        </w:rPr>
        <w:t>Recordkeeping requirements</w:t>
      </w:r>
      <w:r w:rsidRPr="00ED386D">
        <w:rPr>
          <w:b/>
          <w:bCs/>
          <w:snapToGrid/>
          <w:kern w:val="0"/>
          <w:szCs w:val="22"/>
        </w:rPr>
        <w:t>.</w:t>
      </w:r>
    </w:p>
    <w:p w:rsidR="008735A8" w:rsidRPr="00ED386D" w:rsidP="008735A8" w14:paraId="2BA096A0" w14:textId="77777777">
      <w:pPr>
        <w:widowControl/>
        <w:tabs>
          <w:tab w:val="left" w:pos="360"/>
        </w:tabs>
        <w:spacing w:after="160" w:line="256" w:lineRule="auto"/>
        <w:contextualSpacing/>
        <w:rPr>
          <w:bCs/>
          <w:snapToGrid/>
          <w:kern w:val="0"/>
          <w:szCs w:val="22"/>
        </w:rPr>
      </w:pPr>
    </w:p>
    <w:p w:rsidR="008735A8" w:rsidRPr="00ED386D" w:rsidP="008735A8" w14:paraId="4ABF551C" w14:textId="77777777">
      <w:pPr>
        <w:widowControl/>
        <w:spacing w:after="160" w:line="259" w:lineRule="auto"/>
        <w:rPr>
          <w:bCs/>
          <w:snapToGrid/>
          <w:szCs w:val="22"/>
        </w:rPr>
      </w:pPr>
      <w:r w:rsidRPr="00ED386D">
        <w:rPr>
          <w:bCs/>
          <w:snapToGrid/>
          <w:szCs w:val="22"/>
        </w:rPr>
        <w:t xml:space="preserve">Participating providers must maintain records to document compliance with all Commission requirements governing the Emergency Broadband Benefit </w:t>
      </w:r>
      <w:r>
        <w:rPr>
          <w:bCs/>
          <w:snapToGrid/>
          <w:szCs w:val="22"/>
        </w:rPr>
        <w:t>P</w:t>
      </w:r>
      <w:r w:rsidRPr="00ED386D">
        <w:rPr>
          <w:bCs/>
          <w:snapToGrid/>
          <w:szCs w:val="22"/>
        </w:rPr>
        <w:t xml:space="preserve">rogram for the </w:t>
      </w:r>
      <w:r>
        <w:rPr>
          <w:bCs/>
          <w:snapToGrid/>
          <w:szCs w:val="22"/>
        </w:rPr>
        <w:t>six</w:t>
      </w:r>
      <w:r w:rsidRPr="00ED386D">
        <w:rPr>
          <w:bCs/>
          <w:snapToGrid/>
          <w:szCs w:val="22"/>
        </w:rPr>
        <w:t xml:space="preserve"> full preceding calendar years and provide that documentation to the Commission or Administrator upon request. Participating providers must maintain the documentation related to the eligibility determination and reimbursement claims for an Emergency Broadband Benefit </w:t>
      </w:r>
      <w:r>
        <w:rPr>
          <w:bCs/>
          <w:snapToGrid/>
          <w:szCs w:val="22"/>
        </w:rPr>
        <w:t xml:space="preserve">Program </w:t>
      </w:r>
      <w:r w:rsidRPr="00ED386D">
        <w:rPr>
          <w:bCs/>
          <w:snapToGrid/>
          <w:szCs w:val="22"/>
        </w:rPr>
        <w:t xml:space="preserve">subscriber for as long as the subscriber receives the </w:t>
      </w:r>
      <w:r w:rsidRPr="00ED386D">
        <w:rPr>
          <w:snapToGrid/>
          <w:kern w:val="0"/>
          <w:szCs w:val="22"/>
        </w:rPr>
        <w:t xml:space="preserve">Emergency Broadband Benefit discount </w:t>
      </w:r>
      <w:r w:rsidRPr="00ED386D">
        <w:rPr>
          <w:bCs/>
          <w:snapToGrid/>
          <w:szCs w:val="22"/>
        </w:rPr>
        <w:t xml:space="preserve">from that participating provider, but for no less than the </w:t>
      </w:r>
      <w:r>
        <w:rPr>
          <w:bCs/>
          <w:snapToGrid/>
          <w:szCs w:val="22"/>
        </w:rPr>
        <w:t>six</w:t>
      </w:r>
      <w:r w:rsidRPr="00ED386D">
        <w:rPr>
          <w:bCs/>
          <w:snapToGrid/>
          <w:szCs w:val="22"/>
        </w:rPr>
        <w:t xml:space="preserve"> full preceding calendar years.</w:t>
      </w:r>
    </w:p>
    <w:p w:rsidR="008735A8" w:rsidRPr="00ED386D" w:rsidP="008735A8" w14:paraId="2930FCF9" w14:textId="77777777">
      <w:pPr>
        <w:widowControl/>
        <w:spacing w:after="160" w:line="259" w:lineRule="auto"/>
        <w:rPr>
          <w:bCs/>
          <w:snapToGrid/>
          <w:szCs w:val="22"/>
        </w:rPr>
      </w:pPr>
      <w:r w:rsidRPr="00ED386D">
        <w:rPr>
          <w:b/>
          <w:bCs/>
          <w:snapToGrid/>
          <w:szCs w:val="22"/>
          <w:u w:val="single"/>
        </w:rPr>
        <w:t>§</w:t>
      </w:r>
      <w:bookmarkStart w:id="207" w:name="_Hlk8745706"/>
      <w:r w:rsidRPr="00ED386D">
        <w:rPr>
          <w:b/>
          <w:bCs/>
          <w:snapToGrid/>
          <w:szCs w:val="22"/>
          <w:u w:val="single"/>
        </w:rPr>
        <w:t xml:space="preserve"> 54.1612</w:t>
      </w:r>
      <w:r w:rsidRPr="00ED386D">
        <w:rPr>
          <w:b/>
          <w:bCs/>
          <w:i/>
          <w:snapToGrid/>
          <w:szCs w:val="22"/>
          <w:u w:val="single"/>
        </w:rPr>
        <w:t xml:space="preserve"> </w:t>
      </w:r>
      <w:bookmarkEnd w:id="207"/>
      <w:r w:rsidRPr="00ED386D">
        <w:rPr>
          <w:b/>
          <w:bCs/>
          <w:snapToGrid/>
          <w:szCs w:val="22"/>
          <w:u w:val="single"/>
        </w:rPr>
        <w:t>Validity of electronic signatures</w:t>
      </w:r>
      <w:r w:rsidRPr="00ED386D">
        <w:rPr>
          <w:b/>
          <w:bCs/>
          <w:snapToGrid/>
          <w:szCs w:val="22"/>
        </w:rPr>
        <w:t>.</w:t>
      </w:r>
    </w:p>
    <w:p w:rsidR="008735A8" w:rsidRPr="00ED386D" w:rsidP="008735A8" w14:paraId="5765A237" w14:textId="77777777">
      <w:pPr>
        <w:widowControl/>
        <w:spacing w:after="160" w:line="259" w:lineRule="auto"/>
        <w:rPr>
          <w:bCs/>
          <w:snapToGrid/>
          <w:szCs w:val="22"/>
        </w:rPr>
      </w:pPr>
      <w:r w:rsidRPr="00ED386D">
        <w:rPr>
          <w:bCs/>
          <w:snapToGrid/>
          <w:szCs w:val="22"/>
        </w:rPr>
        <w:t>(a) For the purposes of this subpart, an electronic signature, defined by the Electronic Signatures in Global and National Commerce Act, as an electronic sound, symbol, or process, attached to or logically associated with a contract or other record and executed or adopted by a person with the intent to sign the record, has the same legal effect as a written signature.</w:t>
      </w:r>
    </w:p>
    <w:p w:rsidR="00AF7336" w:rsidP="008735A8" w14:paraId="067F78EE" w14:textId="008D4E8F">
      <w:pPr>
        <w:widowControl/>
        <w:spacing w:after="160" w:line="259" w:lineRule="auto"/>
        <w:rPr>
          <w:bCs/>
          <w:snapToGrid/>
          <w:szCs w:val="22"/>
        </w:rPr>
      </w:pPr>
      <w:r w:rsidRPr="00ED386D">
        <w:rPr>
          <w:bCs/>
          <w:snapToGrid/>
          <w:szCs w:val="22"/>
        </w:rPr>
        <w:t>(b) For the purposes of this subpart, an electronic record, defined by the Electronic Signatures in Global and National Commerce Act as a contract or other record created, generated, sent, communicated, received, or stored by electronic means, constitutes a record.</w:t>
      </w:r>
    </w:p>
    <w:p w:rsidR="00AF7336" w:rsidP="008735A8" w14:paraId="135A0EC4" w14:textId="77777777">
      <w:pPr>
        <w:widowControl/>
        <w:spacing w:after="160" w:line="259" w:lineRule="auto"/>
        <w:rPr>
          <w:bCs/>
          <w:snapToGrid/>
          <w:szCs w:val="22"/>
        </w:rPr>
      </w:pPr>
    </w:p>
    <w:p w:rsidR="009B2AD6" w:rsidP="008735A8" w14:paraId="592C011D" w14:textId="77777777">
      <w:pPr>
        <w:widowControl/>
        <w:spacing w:after="160" w:line="259" w:lineRule="auto"/>
        <w:rPr>
          <w:bCs/>
          <w:snapToGrid/>
          <w:szCs w:val="22"/>
        </w:rPr>
        <w:sectPr w:rsidSect="004560F8">
          <w:footerReference w:type="first" r:id="rId12"/>
          <w:endnotePr>
            <w:numFmt w:val="decimal"/>
          </w:endnotePr>
          <w:pgSz w:w="12240" w:h="15840"/>
          <w:pgMar w:top="1440" w:right="1440" w:bottom="720" w:left="1440" w:header="720" w:footer="720" w:gutter="0"/>
          <w:cols w:space="720"/>
          <w:noEndnote/>
          <w:titlePg/>
        </w:sectPr>
      </w:pPr>
    </w:p>
    <w:p w:rsidR="009B2AD6" w:rsidRPr="005577AD" w:rsidP="009B2AD6" w14:paraId="0833978C" w14:textId="77777777">
      <w:pPr>
        <w:jc w:val="center"/>
        <w:rPr>
          <w:b/>
          <w:bCs/>
          <w:caps/>
          <w:szCs w:val="22"/>
        </w:rPr>
      </w:pPr>
      <w:r w:rsidRPr="005577AD">
        <w:rPr>
          <w:b/>
          <w:bCs/>
          <w:caps/>
          <w:szCs w:val="22"/>
        </w:rPr>
        <w:t>Statement of</w:t>
      </w:r>
    </w:p>
    <w:p w:rsidR="009B2AD6" w:rsidP="009B2AD6" w14:paraId="3E4984EA" w14:textId="77777777">
      <w:pPr>
        <w:jc w:val="center"/>
        <w:rPr>
          <w:b/>
          <w:szCs w:val="22"/>
        </w:rPr>
      </w:pPr>
      <w:r w:rsidRPr="00FB5806">
        <w:rPr>
          <w:b/>
          <w:szCs w:val="22"/>
        </w:rPr>
        <w:t>ACTING CHAIRWOMAN JESSICA ROSENWORCEL</w:t>
      </w:r>
    </w:p>
    <w:p w:rsidR="009B2AD6" w:rsidRPr="005577AD" w:rsidP="009B2AD6" w14:paraId="257CE18C" w14:textId="77777777">
      <w:pPr>
        <w:jc w:val="center"/>
        <w:rPr>
          <w:b/>
          <w:bCs/>
          <w:caps/>
          <w:szCs w:val="22"/>
        </w:rPr>
      </w:pPr>
    </w:p>
    <w:p w:rsidR="009B2AD6" w:rsidRPr="005577AD" w:rsidP="00E3469A" w14:paraId="78339E50" w14:textId="3D0BBBA8">
      <w:pPr>
        <w:spacing w:after="120"/>
        <w:ind w:left="720"/>
        <w:rPr>
          <w:szCs w:val="22"/>
        </w:rPr>
      </w:pPr>
      <w:r w:rsidRPr="005577AD">
        <w:rPr>
          <w:iCs/>
          <w:szCs w:val="22"/>
        </w:rPr>
        <w:t>Re:</w:t>
      </w:r>
      <w:r w:rsidRPr="005577AD">
        <w:rPr>
          <w:szCs w:val="22"/>
        </w:rPr>
        <w:t xml:space="preserve"> </w:t>
      </w:r>
      <w:r w:rsidRPr="005577AD">
        <w:rPr>
          <w:szCs w:val="22"/>
        </w:rPr>
        <w:tab/>
      </w:r>
      <w:r w:rsidRPr="00D1681D">
        <w:rPr>
          <w:rFonts w:ascii="Times" w:hAnsi="Times"/>
          <w:i/>
          <w:iCs/>
          <w:szCs w:val="22"/>
        </w:rPr>
        <w:t>E</w:t>
      </w:r>
      <w:r>
        <w:rPr>
          <w:rFonts w:ascii="Times" w:hAnsi="Times"/>
          <w:i/>
          <w:iCs/>
          <w:szCs w:val="22"/>
        </w:rPr>
        <w:t xml:space="preserve">mergency </w:t>
      </w:r>
      <w:r w:rsidRPr="00D1681D">
        <w:rPr>
          <w:rFonts w:ascii="Times" w:hAnsi="Times"/>
          <w:i/>
          <w:iCs/>
          <w:szCs w:val="22"/>
        </w:rPr>
        <w:t>B</w:t>
      </w:r>
      <w:r>
        <w:rPr>
          <w:rFonts w:ascii="Times" w:hAnsi="Times"/>
          <w:i/>
          <w:iCs/>
          <w:szCs w:val="22"/>
        </w:rPr>
        <w:t xml:space="preserve">roadband </w:t>
      </w:r>
      <w:r w:rsidRPr="00D1681D">
        <w:rPr>
          <w:rFonts w:ascii="Times" w:hAnsi="Times"/>
          <w:i/>
          <w:iCs/>
          <w:szCs w:val="22"/>
        </w:rPr>
        <w:t>B</w:t>
      </w:r>
      <w:r>
        <w:rPr>
          <w:rFonts w:ascii="Times" w:hAnsi="Times"/>
          <w:i/>
          <w:iCs/>
          <w:szCs w:val="22"/>
        </w:rPr>
        <w:t>enefit Program</w:t>
      </w:r>
      <w:r>
        <w:rPr>
          <w:rFonts w:ascii="Times" w:hAnsi="Times"/>
          <w:szCs w:val="22"/>
        </w:rPr>
        <w:t>, WC Docket No. 20-445</w:t>
      </w:r>
      <w:r w:rsidRPr="005577AD">
        <w:rPr>
          <w:iCs/>
          <w:szCs w:val="22"/>
        </w:rPr>
        <w:t>.</w:t>
      </w:r>
    </w:p>
    <w:p w:rsidR="009B2AD6" w:rsidRPr="009077BB" w:rsidP="00E3469A" w14:paraId="6F4D6523" w14:textId="77777777">
      <w:pPr>
        <w:spacing w:after="120"/>
        <w:ind w:firstLine="720"/>
        <w:rPr>
          <w:szCs w:val="22"/>
        </w:rPr>
      </w:pPr>
      <w:r w:rsidRPr="009077BB">
        <w:rPr>
          <w:szCs w:val="22"/>
        </w:rPr>
        <w:t xml:space="preserve">Today the Federal Communications Commission makes history.  It adopts rules for the nation’s largest-ever program to help households nationwide afford broadband service.  This is a big deal.  </w:t>
      </w:r>
    </w:p>
    <w:p w:rsidR="009B2AD6" w:rsidRPr="009077BB" w:rsidP="009B2AD6" w14:paraId="072DD625" w14:textId="77777777">
      <w:pPr>
        <w:spacing w:after="120"/>
        <w:ind w:firstLine="720"/>
        <w:rPr>
          <w:szCs w:val="22"/>
        </w:rPr>
      </w:pPr>
      <w:r w:rsidRPr="009077BB">
        <w:rPr>
          <w:szCs w:val="22"/>
        </w:rPr>
        <w:t>We do this now because late last year Congress charged this agency with building a new Emergency Broadband Benefit Program.  This $3.2 billion program was designed to offset the cost of high-speed internet service for those struggling to get the connectivity they need during the ongoing pandemic.</w:t>
      </w:r>
    </w:p>
    <w:p w:rsidR="009B2AD6" w:rsidRPr="009077BB" w:rsidP="009B2AD6" w14:paraId="047D089C" w14:textId="77777777">
      <w:pPr>
        <w:spacing w:after="120"/>
        <w:ind w:firstLine="720"/>
        <w:rPr>
          <w:szCs w:val="22"/>
        </w:rPr>
      </w:pPr>
      <w:r w:rsidRPr="009077BB">
        <w:rPr>
          <w:szCs w:val="22"/>
        </w:rPr>
        <w:t>It’s a challenge that is all too real for too many families.  The Pew Research Center reports that one-third of broadband users fear not being able to afford service during this time.  They worry because a cruel virus has upended so much in our economy and so much in our day-to-day life.  Work, education, healthcare, and more have all migrated online.  As a result, it’s more apparent than ever before that broadband is no longer nice-to-have, it’s need-to-</w:t>
      </w:r>
      <w:r w:rsidRPr="009077BB">
        <w:rPr>
          <w:szCs w:val="22"/>
        </w:rPr>
        <w:t>have</w:t>
      </w:r>
      <w:r w:rsidRPr="009077BB">
        <w:rPr>
          <w:szCs w:val="22"/>
        </w:rPr>
        <w:t xml:space="preserve">, for everyone, everywhere.  </w:t>
      </w:r>
    </w:p>
    <w:p w:rsidR="009B2AD6" w:rsidRPr="009077BB" w:rsidP="009B2AD6" w14:paraId="4BC000DE" w14:textId="77777777">
      <w:pPr>
        <w:spacing w:after="120"/>
        <w:ind w:firstLine="720"/>
        <w:rPr>
          <w:szCs w:val="22"/>
        </w:rPr>
      </w:pPr>
      <w:r w:rsidRPr="009077BB">
        <w:rPr>
          <w:szCs w:val="22"/>
        </w:rPr>
        <w:t xml:space="preserve">This is a program that will help those at risk of digital disconnection.  It will help those sitting in cars in parking lots just to catch a Wi-Fi signal to go online for work.  It will help those lingering outside the library with a laptop just to get a wireless signal for remote learning.  It will help those who worry about choosing between paying a broadband bill and paying rent or buying groceries.  This is good stuff.  It can make a meaningful difference in the lives of people across the country.    </w:t>
      </w:r>
    </w:p>
    <w:p w:rsidR="009B2AD6" w:rsidRPr="009077BB" w:rsidP="009B2AD6" w14:paraId="1FEE2755" w14:textId="77777777">
      <w:pPr>
        <w:spacing w:after="120"/>
        <w:ind w:firstLine="720"/>
        <w:rPr>
          <w:szCs w:val="22"/>
        </w:rPr>
      </w:pPr>
      <w:r w:rsidRPr="009077BB">
        <w:rPr>
          <w:szCs w:val="22"/>
        </w:rPr>
        <w:t>Now for the details.  The Emergency Broadband Benefit Program will provide eligible households with discounts of up to $50 a month for broadband service, and up to $75 a month if the household is on Tribal lands.  It also will provide a one-time discount of up to $100 on a computer or tablet for eligible households, as was directed under the law.</w:t>
      </w:r>
    </w:p>
    <w:p w:rsidR="009B2AD6" w:rsidRPr="009077BB" w:rsidP="009B2AD6" w14:paraId="0E67A3D3" w14:textId="77777777">
      <w:pPr>
        <w:spacing w:after="120"/>
        <w:ind w:firstLine="720"/>
        <w:rPr>
          <w:szCs w:val="22"/>
        </w:rPr>
      </w:pPr>
      <w:r w:rsidRPr="009077BB">
        <w:rPr>
          <w:szCs w:val="22"/>
        </w:rPr>
        <w:t xml:space="preserve">Congress provided several ways for households to qualify for the Emergency Broadband Benefit Program—all equally under the law.  Pursuant to the statute, households that participate in an existing low-income or pandemic relief program offered by a broadband provider are eligible, as are Lifeline subscribers, including those that are on Medicaid or accept SNAP benefits.  Households with kids receiving free and reduced-price lunch or school breakfast are also eligible, as are those with Pell grant recipients.  In addition, so are </w:t>
      </w:r>
      <w:r w:rsidRPr="009077BB">
        <w:rPr>
          <w:szCs w:val="22"/>
        </w:rPr>
        <w:t>households</w:t>
      </w:r>
      <w:r w:rsidRPr="009077BB">
        <w:rPr>
          <w:szCs w:val="22"/>
        </w:rPr>
        <w:t xml:space="preserve"> members who have lost jobs and seen their income reduced in the last year.  </w:t>
      </w:r>
    </w:p>
    <w:p w:rsidR="009B2AD6" w:rsidRPr="009077BB" w:rsidP="009B2AD6" w14:paraId="3904951E" w14:textId="77777777">
      <w:pPr>
        <w:spacing w:after="120"/>
        <w:ind w:firstLine="720"/>
        <w:rPr>
          <w:szCs w:val="22"/>
        </w:rPr>
      </w:pPr>
      <w:r w:rsidRPr="009077BB">
        <w:rPr>
          <w:szCs w:val="22"/>
        </w:rPr>
        <w:t xml:space="preserve">Of course, adopting these rules today is just the first step.  </w:t>
      </w:r>
      <w:r w:rsidRPr="009077BB">
        <w:rPr>
          <w:szCs w:val="22"/>
        </w:rPr>
        <w:t>So</w:t>
      </w:r>
      <w:r w:rsidRPr="009077BB">
        <w:rPr>
          <w:szCs w:val="22"/>
        </w:rPr>
        <w:t xml:space="preserve"> what happens next?</w:t>
      </w:r>
    </w:p>
    <w:p w:rsidR="009B2AD6" w:rsidRPr="009077BB" w:rsidP="009B2AD6" w14:paraId="7FD973F7" w14:textId="77777777">
      <w:pPr>
        <w:spacing w:after="120"/>
        <w:ind w:firstLine="720"/>
        <w:rPr>
          <w:szCs w:val="22"/>
        </w:rPr>
      </w:pPr>
      <w:r w:rsidRPr="009077BB">
        <w:rPr>
          <w:szCs w:val="22"/>
        </w:rPr>
        <w:t xml:space="preserve">First, for this program to be a success, we need the assistance of local organizations, national organizations, schools, faith-based institutions, and others who are trusted voices in their communities, to help get the word out and encourage those in need to enroll.  To make it easy for those who are interested in helping, we have a website dedicated to this program that includes a place for outreach partners to learn how they can get the word out.  Check it out at </w:t>
      </w:r>
      <w:hyperlink r:id="rId13" w:history="1">
        <w:r w:rsidRPr="0066693C">
          <w:rPr>
            <w:rStyle w:val="Hyperlink"/>
            <w:szCs w:val="22"/>
          </w:rPr>
          <w:t>https://www.fcc.gov/broadbandbenefit</w:t>
        </w:r>
      </w:hyperlink>
      <w:r>
        <w:rPr>
          <w:szCs w:val="22"/>
        </w:rPr>
        <w:t>.</w:t>
      </w:r>
    </w:p>
    <w:p w:rsidR="00302198" w:rsidP="00302198" w14:paraId="323F48F1" w14:textId="77777777">
      <w:pPr>
        <w:spacing w:after="120"/>
        <w:ind w:firstLine="720"/>
        <w:rPr>
          <w:szCs w:val="22"/>
        </w:rPr>
      </w:pPr>
      <w:r w:rsidRPr="009077BB">
        <w:rPr>
          <w:szCs w:val="22"/>
        </w:rPr>
        <w:t xml:space="preserve">Second, we need to encourage broadband providers of every stripe to help by participating in the program and offering service to eligible households.  To get these providers ready to go, Congress tasked the agency with reviewing and accepting applications from those who want to be a part of this program.  That is just what we will do in the coming weeks—work with them and help them to get ready.   </w:t>
      </w:r>
    </w:p>
    <w:p w:rsidR="009B2AD6" w:rsidRPr="009077BB" w:rsidP="00302198" w14:paraId="204AD1C4" w14:textId="1CF65C4A">
      <w:pPr>
        <w:spacing w:after="120"/>
        <w:ind w:firstLine="720"/>
        <w:rPr>
          <w:szCs w:val="22"/>
        </w:rPr>
      </w:pPr>
      <w:r w:rsidRPr="009077BB">
        <w:rPr>
          <w:szCs w:val="22"/>
        </w:rPr>
        <w:t xml:space="preserve">Third, we must build an IT system for this program that is easy to use and ready to go.  We </w:t>
      </w:r>
      <w:r w:rsidRPr="009077BB">
        <w:rPr>
          <w:szCs w:val="22"/>
        </w:rPr>
        <w:t>have to</w:t>
      </w:r>
      <w:r w:rsidRPr="009077BB">
        <w:rPr>
          <w:szCs w:val="22"/>
        </w:rPr>
        <w:t xml:space="preserve"> get this right because this system will need to enroll millions of households who will benefit from the program.  But we also need to be respectful of the data we receive and protect the privacy of the information entrusted to us by these households and by other agencies on whom we need to rely.  Our work on this is already underway, but across the board we need to do this the right way.</w:t>
      </w:r>
    </w:p>
    <w:p w:rsidR="009B2AD6" w:rsidRPr="00055403" w:rsidP="009B2AD6" w14:paraId="715E048C" w14:textId="77777777">
      <w:pPr>
        <w:widowControl/>
        <w:spacing w:after="120"/>
        <w:ind w:firstLine="720"/>
        <w:rPr>
          <w:szCs w:val="22"/>
        </w:rPr>
      </w:pPr>
      <w:r w:rsidRPr="009077BB">
        <w:rPr>
          <w:szCs w:val="22"/>
        </w:rPr>
        <w:t xml:space="preserve">Finally, let me thank those at the FCC.  My colleagues reviewed this program and provided their input on an especially fast schedule.  We have incorporated their ideas when the law permitted, and recognize they had some ideas that may yet inform other programs and legislative initiatives down the road.  </w:t>
      </w:r>
      <w:r w:rsidRPr="009077BB">
        <w:rPr>
          <w:szCs w:val="22"/>
        </w:rPr>
        <w:t>In particular, I</w:t>
      </w:r>
      <w:r w:rsidRPr="009077BB">
        <w:rPr>
          <w:szCs w:val="22"/>
        </w:rPr>
        <w:t xml:space="preserve"> want to thank Commissioner Carr for his careful review and attention to detail to help make the program a success.  I want to thank Commissioner Starks for his thoughtful focus on the beneficiaries who are at the heart of this effort, and especially his ideas to ensure that those households served by the free and reduced-price lunch program can easily and quickly participate in this program.  I want to thank Commissioner Simington for his recognition of the importance of this program and his commitment to get this decision across the finish line.  Likewise, I am grateful that the expert staff of the agency was able to pull together the rules for this program under such tight statutory deadlines.  I am especially grateful for their continuing commitment to this initiative.  I know that they will work hard to finish the tasks required to get this program up and running with providers and then ensure it is available to all those in need</w:t>
      </w:r>
      <w:r>
        <w:rPr>
          <w:szCs w:val="22"/>
        </w:rPr>
        <w:t>.</w:t>
      </w:r>
    </w:p>
    <w:p w:rsidR="009B2AD6" w:rsidP="008735A8" w14:paraId="5A282AD8" w14:textId="00F52F80">
      <w:pPr>
        <w:widowControl/>
        <w:spacing w:after="160" w:line="259" w:lineRule="auto"/>
        <w:rPr>
          <w:bCs/>
          <w:snapToGrid/>
          <w:szCs w:val="22"/>
        </w:rPr>
        <w:sectPr w:rsidSect="004560F8">
          <w:endnotePr>
            <w:numFmt w:val="decimal"/>
          </w:endnotePr>
          <w:pgSz w:w="12240" w:h="15840"/>
          <w:pgMar w:top="1440" w:right="1440" w:bottom="720" w:left="1440" w:header="720" w:footer="720" w:gutter="0"/>
          <w:cols w:space="720"/>
          <w:noEndnote/>
          <w:titlePg/>
        </w:sectPr>
      </w:pPr>
    </w:p>
    <w:p w:rsidR="00AF7336" w:rsidP="00AF7336" w14:paraId="520085D9" w14:textId="77777777">
      <w:pPr>
        <w:pStyle w:val="NormalWeb"/>
        <w:spacing w:before="0" w:beforeAutospacing="0" w:after="0" w:afterAutospacing="0"/>
        <w:jc w:val="center"/>
        <w:rPr>
          <w:rFonts w:ascii="Times" w:hAnsi="Times"/>
          <w:b/>
          <w:bCs/>
          <w:sz w:val="22"/>
          <w:szCs w:val="22"/>
        </w:rPr>
      </w:pPr>
      <w:bookmarkStart w:id="208" w:name="_Hlk65176227"/>
      <w:r w:rsidRPr="00050E53">
        <w:rPr>
          <w:rFonts w:ascii="Times" w:hAnsi="Times"/>
          <w:b/>
          <w:bCs/>
          <w:sz w:val="22"/>
          <w:szCs w:val="22"/>
        </w:rPr>
        <w:t>STATEMENT OF</w:t>
      </w:r>
    </w:p>
    <w:p w:rsidR="00AF7336" w:rsidP="00AF7336" w14:paraId="791BA674" w14:textId="77777777">
      <w:pPr>
        <w:pStyle w:val="NormalWeb"/>
        <w:spacing w:before="0" w:beforeAutospacing="0" w:after="0" w:afterAutospacing="0"/>
        <w:jc w:val="center"/>
        <w:rPr>
          <w:rFonts w:ascii="Times" w:hAnsi="Times"/>
          <w:b/>
          <w:bCs/>
          <w:sz w:val="22"/>
          <w:szCs w:val="22"/>
        </w:rPr>
      </w:pPr>
      <w:r w:rsidRPr="00050E53">
        <w:rPr>
          <w:rFonts w:ascii="Times" w:hAnsi="Times"/>
          <w:b/>
          <w:bCs/>
          <w:sz w:val="22"/>
          <w:szCs w:val="22"/>
        </w:rPr>
        <w:t xml:space="preserve">COMMISSIONER </w:t>
      </w:r>
      <w:r>
        <w:rPr>
          <w:rFonts w:ascii="Times" w:hAnsi="Times"/>
          <w:b/>
          <w:bCs/>
          <w:sz w:val="22"/>
          <w:szCs w:val="22"/>
        </w:rPr>
        <w:t>BRENDAN CARR</w:t>
      </w:r>
    </w:p>
    <w:p w:rsidR="00AF7336" w:rsidRPr="00050E53" w:rsidP="00AF7336" w14:paraId="34CD9B10" w14:textId="77777777">
      <w:pPr>
        <w:pStyle w:val="NormalWeb"/>
        <w:spacing w:before="0" w:beforeAutospacing="0" w:after="120" w:afterAutospacing="0"/>
        <w:jc w:val="center"/>
        <w:rPr>
          <w:rFonts w:ascii="Times" w:hAnsi="Times"/>
          <w:b/>
          <w:bCs/>
          <w:sz w:val="22"/>
          <w:szCs w:val="22"/>
        </w:rPr>
      </w:pPr>
      <w:r>
        <w:rPr>
          <w:rFonts w:ascii="Times" w:hAnsi="Times"/>
          <w:b/>
          <w:bCs/>
          <w:sz w:val="22"/>
          <w:szCs w:val="22"/>
        </w:rPr>
        <w:t>APPROVING IN PART AND CONCURRING IN PART</w:t>
      </w:r>
    </w:p>
    <w:p w:rsidR="00AF7336" w:rsidP="00AF7336" w14:paraId="4EC29672" w14:textId="77777777">
      <w:pPr>
        <w:pStyle w:val="NormalWeb"/>
        <w:spacing w:before="0" w:beforeAutospacing="0" w:after="120" w:afterAutospacing="0"/>
        <w:ind w:firstLine="720"/>
        <w:rPr>
          <w:rFonts w:ascii="Times" w:hAnsi="Times"/>
          <w:sz w:val="22"/>
          <w:szCs w:val="22"/>
        </w:rPr>
      </w:pPr>
      <w:r>
        <w:rPr>
          <w:rFonts w:ascii="Times" w:hAnsi="Times"/>
          <w:sz w:val="22"/>
          <w:szCs w:val="22"/>
        </w:rPr>
        <w:t xml:space="preserve">Re: </w:t>
      </w:r>
      <w:r>
        <w:rPr>
          <w:rFonts w:ascii="Times" w:hAnsi="Times"/>
          <w:sz w:val="22"/>
          <w:szCs w:val="22"/>
        </w:rPr>
        <w:tab/>
      </w:r>
      <w:bookmarkStart w:id="209" w:name="_Hlk65233664"/>
      <w:r w:rsidRPr="00D1681D">
        <w:rPr>
          <w:rFonts w:ascii="Times" w:hAnsi="Times"/>
          <w:i/>
          <w:iCs/>
          <w:sz w:val="22"/>
          <w:szCs w:val="22"/>
        </w:rPr>
        <w:t>E</w:t>
      </w:r>
      <w:r>
        <w:rPr>
          <w:rFonts w:ascii="Times" w:hAnsi="Times"/>
          <w:i/>
          <w:iCs/>
          <w:sz w:val="22"/>
          <w:szCs w:val="22"/>
        </w:rPr>
        <w:t xml:space="preserve">mergency </w:t>
      </w:r>
      <w:r w:rsidRPr="00D1681D">
        <w:rPr>
          <w:rFonts w:ascii="Times" w:hAnsi="Times"/>
          <w:i/>
          <w:iCs/>
          <w:sz w:val="22"/>
          <w:szCs w:val="22"/>
        </w:rPr>
        <w:t>B</w:t>
      </w:r>
      <w:r>
        <w:rPr>
          <w:rFonts w:ascii="Times" w:hAnsi="Times"/>
          <w:i/>
          <w:iCs/>
          <w:sz w:val="22"/>
          <w:szCs w:val="22"/>
        </w:rPr>
        <w:t xml:space="preserve">roadband </w:t>
      </w:r>
      <w:r w:rsidRPr="00D1681D">
        <w:rPr>
          <w:rFonts w:ascii="Times" w:hAnsi="Times"/>
          <w:i/>
          <w:iCs/>
          <w:sz w:val="22"/>
          <w:szCs w:val="22"/>
        </w:rPr>
        <w:t>B</w:t>
      </w:r>
      <w:r>
        <w:rPr>
          <w:rFonts w:ascii="Times" w:hAnsi="Times"/>
          <w:i/>
          <w:iCs/>
          <w:sz w:val="22"/>
          <w:szCs w:val="22"/>
        </w:rPr>
        <w:t>enefit Program</w:t>
      </w:r>
      <w:r>
        <w:rPr>
          <w:rFonts w:ascii="Times" w:hAnsi="Times"/>
          <w:sz w:val="22"/>
          <w:szCs w:val="22"/>
        </w:rPr>
        <w:t>, WC Docket No. 20-445</w:t>
      </w:r>
      <w:bookmarkEnd w:id="209"/>
      <w:r>
        <w:rPr>
          <w:rFonts w:ascii="Times" w:hAnsi="Times"/>
          <w:sz w:val="22"/>
          <w:szCs w:val="22"/>
        </w:rPr>
        <w:t>.</w:t>
      </w:r>
    </w:p>
    <w:p w:rsidR="00AF7336" w:rsidRPr="00084A1F" w:rsidP="00AF7336" w14:paraId="1A1260E4" w14:textId="26838599">
      <w:pPr>
        <w:pStyle w:val="NormalWeb"/>
        <w:spacing w:before="0" w:beforeAutospacing="0" w:after="120" w:afterAutospacing="0"/>
        <w:ind w:firstLine="720"/>
        <w:rPr>
          <w:rFonts w:ascii="Times" w:hAnsi="Times"/>
          <w:sz w:val="22"/>
          <w:szCs w:val="22"/>
        </w:rPr>
      </w:pPr>
      <w:r w:rsidRPr="00084A1F">
        <w:rPr>
          <w:rFonts w:ascii="Times" w:hAnsi="Times"/>
          <w:sz w:val="22"/>
          <w:szCs w:val="22"/>
        </w:rPr>
        <w:t>Last year</w:t>
      </w:r>
      <w:r>
        <w:rPr>
          <w:rFonts w:ascii="Times" w:hAnsi="Times"/>
          <w:sz w:val="22"/>
          <w:szCs w:val="22"/>
        </w:rPr>
        <w:t>,</w:t>
      </w:r>
      <w:r w:rsidRPr="00084A1F">
        <w:rPr>
          <w:rFonts w:ascii="Times" w:hAnsi="Times"/>
          <w:sz w:val="22"/>
          <w:szCs w:val="22"/>
        </w:rPr>
        <w:t xml:space="preserve"> </w:t>
      </w:r>
      <w:r>
        <w:rPr>
          <w:rFonts w:ascii="Times" w:hAnsi="Times"/>
          <w:sz w:val="22"/>
          <w:szCs w:val="22"/>
        </w:rPr>
        <w:t>this country</w:t>
      </w:r>
      <w:r w:rsidRPr="00084A1F">
        <w:rPr>
          <w:rFonts w:ascii="Times" w:hAnsi="Times"/>
          <w:sz w:val="22"/>
          <w:szCs w:val="22"/>
        </w:rPr>
        <w:t xml:space="preserve"> was seized by a pandemic that </w:t>
      </w:r>
      <w:r>
        <w:rPr>
          <w:rFonts w:ascii="Times" w:hAnsi="Times"/>
          <w:sz w:val="22"/>
          <w:szCs w:val="22"/>
        </w:rPr>
        <w:t xml:space="preserve">seriously </w:t>
      </w:r>
      <w:r w:rsidRPr="00084A1F">
        <w:rPr>
          <w:rFonts w:ascii="Times" w:hAnsi="Times"/>
          <w:sz w:val="22"/>
          <w:szCs w:val="22"/>
        </w:rPr>
        <w:t xml:space="preserve">altered </w:t>
      </w:r>
      <w:r>
        <w:rPr>
          <w:rFonts w:ascii="Times" w:hAnsi="Times"/>
          <w:sz w:val="22"/>
          <w:szCs w:val="22"/>
        </w:rPr>
        <w:t xml:space="preserve">the lives of millions of Americans.  </w:t>
      </w:r>
      <w:r w:rsidRPr="00084A1F">
        <w:rPr>
          <w:rFonts w:ascii="Times" w:hAnsi="Times"/>
          <w:sz w:val="22"/>
          <w:szCs w:val="22"/>
        </w:rPr>
        <w:t xml:space="preserve">In an instant, everyday tasks that used to be carried out in person moved online—from school, to work, </w:t>
      </w:r>
      <w:r>
        <w:rPr>
          <w:rFonts w:ascii="Times" w:hAnsi="Times"/>
          <w:sz w:val="22"/>
          <w:szCs w:val="22"/>
        </w:rPr>
        <w:t xml:space="preserve">to </w:t>
      </w:r>
      <w:r w:rsidRPr="00084A1F">
        <w:rPr>
          <w:rFonts w:ascii="Times" w:hAnsi="Times"/>
          <w:sz w:val="22"/>
          <w:szCs w:val="22"/>
        </w:rPr>
        <w:t>accessing health care.</w:t>
      </w:r>
      <w:r>
        <w:rPr>
          <w:rFonts w:ascii="Times" w:hAnsi="Times"/>
          <w:sz w:val="22"/>
          <w:szCs w:val="22"/>
        </w:rPr>
        <w:t xml:space="preserve">  At the same moment, job losses mounted as waves of financial stress hit families across the country as so much of our nation’s economic activity slowed down or ground to a halt.</w:t>
      </w:r>
    </w:p>
    <w:p w:rsidR="00AF7336" w:rsidP="00AF7336" w14:paraId="4E1BDDA0" w14:textId="77777777">
      <w:pPr>
        <w:pStyle w:val="NormalWeb"/>
        <w:spacing w:before="0" w:beforeAutospacing="0" w:after="120" w:afterAutospacing="0"/>
        <w:ind w:firstLine="720"/>
        <w:rPr>
          <w:rFonts w:ascii="Times" w:hAnsi="Times"/>
          <w:sz w:val="22"/>
          <w:szCs w:val="22"/>
        </w:rPr>
      </w:pPr>
      <w:r w:rsidRPr="00084A1F">
        <w:rPr>
          <w:rFonts w:ascii="Times" w:hAnsi="Times"/>
          <w:sz w:val="22"/>
          <w:szCs w:val="22"/>
        </w:rPr>
        <w:t>The FCC recognized the sudden shifts that the pandemic caused and immediately went to work to ensure that Americans stayed connected during the crisis.</w:t>
      </w:r>
      <w:r w:rsidRPr="00BC280E">
        <w:rPr>
          <w:rFonts w:ascii="Times" w:hAnsi="Times"/>
          <w:sz w:val="22"/>
          <w:szCs w:val="22"/>
        </w:rPr>
        <w:t xml:space="preserve"> </w:t>
      </w:r>
      <w:r>
        <w:rPr>
          <w:rFonts w:ascii="Times" w:hAnsi="Times"/>
          <w:sz w:val="22"/>
          <w:szCs w:val="22"/>
        </w:rPr>
        <w:t>T</w:t>
      </w:r>
      <w:r w:rsidRPr="00A7368F">
        <w:rPr>
          <w:rFonts w:ascii="Times" w:hAnsi="Times"/>
          <w:sz w:val="22"/>
          <w:szCs w:val="22"/>
        </w:rPr>
        <w:t>he Commission cleared the way for providers to donate computers and</w:t>
      </w:r>
      <w:r>
        <w:rPr>
          <w:rFonts w:ascii="Times" w:hAnsi="Times"/>
          <w:sz w:val="22"/>
          <w:szCs w:val="22"/>
        </w:rPr>
        <w:t xml:space="preserve"> </w:t>
      </w:r>
      <w:r w:rsidRPr="00A7368F">
        <w:rPr>
          <w:rFonts w:ascii="Times" w:hAnsi="Times"/>
          <w:sz w:val="22"/>
          <w:szCs w:val="22"/>
        </w:rPr>
        <w:t>tablets so kids c</w:t>
      </w:r>
      <w:r>
        <w:rPr>
          <w:rFonts w:ascii="Times" w:hAnsi="Times"/>
          <w:sz w:val="22"/>
          <w:szCs w:val="22"/>
        </w:rPr>
        <w:t>ould</w:t>
      </w:r>
      <w:r w:rsidRPr="00A7368F">
        <w:rPr>
          <w:rFonts w:ascii="Times" w:hAnsi="Times"/>
          <w:sz w:val="22"/>
          <w:szCs w:val="22"/>
        </w:rPr>
        <w:t xml:space="preserve"> learn from home, waived Lifeline rules so that under-resourced families</w:t>
      </w:r>
      <w:r>
        <w:rPr>
          <w:rFonts w:ascii="Times" w:hAnsi="Times"/>
          <w:sz w:val="22"/>
          <w:szCs w:val="22"/>
        </w:rPr>
        <w:t xml:space="preserve"> </w:t>
      </w:r>
      <w:r w:rsidRPr="00A7368F">
        <w:rPr>
          <w:rFonts w:ascii="Times" w:hAnsi="Times"/>
          <w:sz w:val="22"/>
          <w:szCs w:val="22"/>
        </w:rPr>
        <w:t xml:space="preserve">wouldn’t lose wireless service, and </w:t>
      </w:r>
      <w:r w:rsidRPr="00353B96">
        <w:rPr>
          <w:rFonts w:ascii="Times" w:hAnsi="Times"/>
          <w:sz w:val="22"/>
          <w:szCs w:val="22"/>
        </w:rPr>
        <w:t>worked closely with providers that launched new programs to connect low-income families with</w:t>
      </w:r>
      <w:r>
        <w:rPr>
          <w:rFonts w:ascii="Times" w:hAnsi="Times"/>
          <w:sz w:val="22"/>
          <w:szCs w:val="22"/>
        </w:rPr>
        <w:t xml:space="preserve"> </w:t>
      </w:r>
      <w:r w:rsidRPr="00353B96">
        <w:rPr>
          <w:rFonts w:ascii="Times" w:hAnsi="Times"/>
          <w:sz w:val="22"/>
          <w:szCs w:val="22"/>
        </w:rPr>
        <w:t>high-speed services.</w:t>
      </w:r>
      <w:r>
        <w:rPr>
          <w:rFonts w:ascii="Times" w:hAnsi="Times"/>
          <w:sz w:val="22"/>
          <w:szCs w:val="22"/>
        </w:rPr>
        <w:t xml:space="preserve">  These actions made a very real difference, but they could not be sustained without additional support from Congress given the enormous capital it takes to build, maintain, and extend those vital connections.</w:t>
      </w:r>
    </w:p>
    <w:p w:rsidR="00AF7336" w:rsidP="00AF7336" w14:paraId="1E1211F4" w14:textId="77777777">
      <w:pPr>
        <w:pStyle w:val="NormalWeb"/>
        <w:spacing w:before="0" w:beforeAutospacing="0" w:after="120" w:afterAutospacing="0"/>
        <w:ind w:firstLine="720"/>
        <w:rPr>
          <w:rFonts w:ascii="Times" w:hAnsi="Times"/>
          <w:sz w:val="22"/>
          <w:szCs w:val="22"/>
        </w:rPr>
      </w:pPr>
      <w:r>
        <w:rPr>
          <w:rFonts w:ascii="Times" w:hAnsi="Times"/>
          <w:sz w:val="22"/>
          <w:szCs w:val="22"/>
        </w:rPr>
        <w:t>At the end of last year, Congress came together and addressed this on a bipartisan basis by passing an unprecedented, $3.2 billion Emergency Broadband Connectivity Fund.  Under this law, Congress directed the FCC to use these appropriated dollars to establish an Emergency Broadband Benefit Program to help connect families that could otherwise not afford broadband, including families with school-aged children.</w:t>
      </w:r>
    </w:p>
    <w:p w:rsidR="00AF7336" w:rsidRPr="00084A1F" w:rsidP="00AF7336" w14:paraId="3647746A" w14:textId="77777777">
      <w:pPr>
        <w:pStyle w:val="NormalWeb"/>
        <w:spacing w:before="0" w:beforeAutospacing="0" w:after="120" w:afterAutospacing="0"/>
        <w:ind w:firstLine="720"/>
        <w:rPr>
          <w:rFonts w:ascii="Times" w:hAnsi="Times"/>
          <w:sz w:val="22"/>
          <w:szCs w:val="22"/>
        </w:rPr>
      </w:pPr>
      <w:r w:rsidRPr="00303C3A">
        <w:rPr>
          <w:rFonts w:ascii="Times" w:hAnsi="Times"/>
          <w:sz w:val="22"/>
          <w:szCs w:val="22"/>
        </w:rPr>
        <w:t xml:space="preserve">Due to the emergency need for this funding, Congress directed the FCC to stand up this program in record time, requiring that we promulgate regulations in less than 60 days.  Getting a program of this size and complexity up and running in such a short time was never going to be an easy task.  And since last December, FCC staff have worked through holidays and weekends to meet our statutory deadline and deliver for Americans that are in need.  I want to express my sincere thanks and appreciation to them.  I also want to </w:t>
      </w:r>
      <w:r>
        <w:rPr>
          <w:rFonts w:ascii="Times" w:hAnsi="Times"/>
          <w:sz w:val="22"/>
          <w:szCs w:val="22"/>
        </w:rPr>
        <w:t xml:space="preserve">commend </w:t>
      </w:r>
      <w:r w:rsidRPr="00084A1F">
        <w:rPr>
          <w:rFonts w:ascii="Times" w:hAnsi="Times"/>
          <w:sz w:val="22"/>
          <w:szCs w:val="22"/>
        </w:rPr>
        <w:t>Acting Chairwoman Rosenworcel</w:t>
      </w:r>
      <w:r>
        <w:rPr>
          <w:rFonts w:ascii="Times" w:hAnsi="Times"/>
          <w:sz w:val="22"/>
          <w:szCs w:val="22"/>
        </w:rPr>
        <w:t xml:space="preserve"> and her staff who picked up the baton on this initiative after the starting gun had already gone off.  Not the easiest of tasks to inherit.</w:t>
      </w:r>
    </w:p>
    <w:p w:rsidR="00AF7336" w:rsidRPr="00084A1F" w:rsidP="00AF7336" w14:paraId="21EBB69F" w14:textId="4F7FFFD6">
      <w:pPr>
        <w:spacing w:after="120"/>
        <w:ind w:firstLine="720"/>
        <w:rPr>
          <w:rFonts w:ascii="Times" w:hAnsi="Times"/>
          <w:szCs w:val="22"/>
        </w:rPr>
      </w:pPr>
      <w:r>
        <w:rPr>
          <w:rFonts w:ascii="Times" w:hAnsi="Times"/>
          <w:szCs w:val="22"/>
        </w:rPr>
        <w:t xml:space="preserve">For my part, I am pleased that our decision includes </w:t>
      </w:r>
      <w:r>
        <w:rPr>
          <w:rFonts w:ascii="Times" w:hAnsi="Times"/>
          <w:szCs w:val="22"/>
        </w:rPr>
        <w:t>a number of</w:t>
      </w:r>
      <w:r>
        <w:rPr>
          <w:rFonts w:ascii="Times" w:hAnsi="Times"/>
          <w:szCs w:val="22"/>
        </w:rPr>
        <w:t xml:space="preserve"> my top priorities.  For instance, we are moving forward with a unified start date for all eligible providers.  This decision will help maximize consumer choice, encourage more robust participation in the program, and avoid the consumer confusion that could have resulted from staggered start dates.  </w:t>
      </w:r>
    </w:p>
    <w:p w:rsidR="00AF7336" w:rsidP="00AF7336" w14:paraId="55929E4C" w14:textId="3B65E7F2">
      <w:pPr>
        <w:spacing w:after="120"/>
        <w:ind w:firstLine="720"/>
        <w:rPr>
          <w:rFonts w:ascii="Times" w:hAnsi="Times"/>
          <w:szCs w:val="22"/>
        </w:rPr>
      </w:pPr>
      <w:r>
        <w:rPr>
          <w:rFonts w:ascii="Times" w:hAnsi="Times"/>
          <w:szCs w:val="22"/>
        </w:rPr>
        <w:t>I also want to thank my colleagues for agreeing to make some significant changes to the draft that circulated earlier this week.  For one, rather than containing no guidance on when the FCC will stand up this emergency program, our decision now includes a timeline for beginning enrollment, specifying that we expect to open that process no later than 60 days from now.  For another, we have now increased flexibility and reduced the burdens on providers that choose to participate in the program, thus creating stronger incentives for robust participation.  We have also eliminated some disincentives by clarifying the rules that will govern the sunsetting of this initiative.  We made progress on strengthening protections against waste, fraud, and abuse.  And my colleagues agreed to additional changes, including bolstering the role that the Office of Economics and Analytics will play, improving the reliability of our forecast for how long the appropriated funding will last, and adding new guardrails on administrative expenses.</w:t>
      </w:r>
    </w:p>
    <w:p w:rsidR="00AF7336" w:rsidP="00AF7336" w14:paraId="5C28CB2C" w14:textId="1D7F6582">
      <w:pPr>
        <w:spacing w:after="120"/>
        <w:ind w:firstLine="720"/>
        <w:rPr>
          <w:rFonts w:ascii="Times" w:hAnsi="Times"/>
          <w:szCs w:val="22"/>
        </w:rPr>
      </w:pPr>
      <w:r>
        <w:rPr>
          <w:rFonts w:ascii="Times" w:hAnsi="Times"/>
          <w:szCs w:val="22"/>
        </w:rPr>
        <w:t xml:space="preserve">At the same time, I differ from my colleagues on a few of the issues we address today.  But it is imperative that we come together, compromise, and find common ground so that we can stand up this program.  For instance, while I would have preferred that we prioritize the needs of students, I remain pleased that the program we stand up today will benefit school kids.  Indeed, we include several paths to participation for families with school-aged children, thus ensuring that we have stood up a program that </w:t>
      </w:r>
      <w:r>
        <w:rPr>
          <w:rFonts w:ascii="Times" w:hAnsi="Times"/>
          <w:szCs w:val="22"/>
        </w:rPr>
        <w:t>will put dollars directly towards the monthly Internet bills of families with children.  I also would have preferred that we make more of the necessary decisions up front through this document, rather than delegating those choices to the Wireline Competition Bureau or to USAC.  I think that doing so could have provided the public and providers with greater certainty about the path forward.  And there remains significant work to ensure that this program will succeed.</w:t>
      </w:r>
    </w:p>
    <w:p w:rsidR="00AF7336" w:rsidP="00AF7336" w14:paraId="463BBA0B" w14:textId="2D7C8823">
      <w:pPr>
        <w:spacing w:after="120"/>
        <w:ind w:firstLine="720"/>
        <w:rPr>
          <w:rFonts w:ascii="Times" w:hAnsi="Times"/>
          <w:szCs w:val="22"/>
        </w:rPr>
      </w:pPr>
      <w:r>
        <w:rPr>
          <w:rFonts w:ascii="Times" w:hAnsi="Times"/>
          <w:szCs w:val="22"/>
        </w:rPr>
        <w:t>I want to express my thanks once again to the FCC staff that have done yeoman’s work to reach this point.  And it’s a long list.</w:t>
      </w:r>
    </w:p>
    <w:p w:rsidR="00AF7336" w:rsidP="00AF7336" w14:paraId="1A9BC3BE" w14:textId="45DC3F7D">
      <w:pPr>
        <w:spacing w:after="120"/>
        <w:ind w:firstLine="720"/>
        <w:rPr>
          <w:rFonts w:ascii="Times" w:hAnsi="Times"/>
          <w:szCs w:val="22"/>
        </w:rPr>
      </w:pPr>
      <w:r>
        <w:rPr>
          <w:rFonts w:ascii="Times" w:hAnsi="Times"/>
          <w:szCs w:val="22"/>
        </w:rPr>
        <w:t>From the Wireline Competition Bureau</w:t>
      </w:r>
      <w:r w:rsidRPr="007248DA">
        <w:rPr>
          <w:rFonts w:ascii="Times" w:hAnsi="Times"/>
          <w:szCs w:val="22"/>
        </w:rPr>
        <w:t xml:space="preserve">: </w:t>
      </w:r>
      <w:r>
        <w:rPr>
          <w:rFonts w:ascii="Times" w:hAnsi="Times"/>
          <w:szCs w:val="22"/>
        </w:rPr>
        <w:t xml:space="preserve"> </w:t>
      </w:r>
      <w:r w:rsidRPr="007248DA">
        <w:rPr>
          <w:rFonts w:ascii="Times" w:hAnsi="Times"/>
          <w:szCs w:val="22"/>
        </w:rPr>
        <w:t xml:space="preserve">Jodie Griffin, Christian Hoefly, Eric Wu, Celia Lewis, Micah Caldwell, John Lockwood, Jessica Campbell, Annick Banoun, Sherry Ross, Ryan Palmer, Allison Baker, Kris Monteith, </w:t>
      </w:r>
      <w:r>
        <w:rPr>
          <w:rFonts w:ascii="Times" w:hAnsi="Times"/>
          <w:szCs w:val="22"/>
        </w:rPr>
        <w:t xml:space="preserve">and </w:t>
      </w:r>
      <w:r w:rsidRPr="007248DA">
        <w:rPr>
          <w:rFonts w:ascii="Times" w:hAnsi="Times"/>
          <w:szCs w:val="22"/>
        </w:rPr>
        <w:t>Jesse Jachman</w:t>
      </w:r>
      <w:r>
        <w:rPr>
          <w:rFonts w:ascii="Times" w:hAnsi="Times"/>
          <w:szCs w:val="22"/>
        </w:rPr>
        <w:t>.  From the Office of the Managing Director</w:t>
      </w:r>
      <w:r w:rsidRPr="007248DA">
        <w:rPr>
          <w:rFonts w:ascii="Times" w:hAnsi="Times"/>
          <w:szCs w:val="22"/>
        </w:rPr>
        <w:t xml:space="preserve">: Dan Daley, Tom Buckley, Jae Seong, </w:t>
      </w:r>
      <w:r>
        <w:rPr>
          <w:rFonts w:ascii="Times" w:hAnsi="Times"/>
          <w:szCs w:val="22"/>
        </w:rPr>
        <w:t xml:space="preserve">and </w:t>
      </w:r>
      <w:r w:rsidRPr="007248DA">
        <w:rPr>
          <w:rFonts w:ascii="Times" w:hAnsi="Times"/>
          <w:szCs w:val="22"/>
        </w:rPr>
        <w:t>Mark Stephens</w:t>
      </w:r>
      <w:r>
        <w:rPr>
          <w:rFonts w:ascii="Times" w:hAnsi="Times"/>
          <w:szCs w:val="22"/>
        </w:rPr>
        <w:t xml:space="preserve">.  From the Office of the General Counsel:  </w:t>
      </w:r>
      <w:r w:rsidRPr="007248DA">
        <w:rPr>
          <w:rFonts w:ascii="Times" w:hAnsi="Times"/>
          <w:szCs w:val="22"/>
        </w:rPr>
        <w:t>Malena Barzilai</w:t>
      </w:r>
      <w:r>
        <w:rPr>
          <w:rFonts w:ascii="Times" w:hAnsi="Times"/>
          <w:szCs w:val="22"/>
        </w:rPr>
        <w:t>,</w:t>
      </w:r>
      <w:r w:rsidRPr="007248DA">
        <w:rPr>
          <w:rFonts w:ascii="Times" w:hAnsi="Times"/>
          <w:szCs w:val="22"/>
        </w:rPr>
        <w:t xml:space="preserve"> Linda Oliver</w:t>
      </w:r>
      <w:r>
        <w:rPr>
          <w:rFonts w:ascii="Times" w:hAnsi="Times"/>
          <w:szCs w:val="22"/>
        </w:rPr>
        <w:t>,</w:t>
      </w:r>
      <w:r w:rsidRPr="007248DA">
        <w:rPr>
          <w:rFonts w:ascii="Times" w:hAnsi="Times"/>
          <w:szCs w:val="22"/>
        </w:rPr>
        <w:t xml:space="preserve"> Richard Mallen</w:t>
      </w:r>
      <w:r>
        <w:rPr>
          <w:rFonts w:ascii="Times" w:hAnsi="Times"/>
          <w:szCs w:val="22"/>
        </w:rPr>
        <w:t>,</w:t>
      </w:r>
      <w:r w:rsidRPr="007248DA">
        <w:rPr>
          <w:rFonts w:ascii="Times" w:hAnsi="Times"/>
          <w:szCs w:val="22"/>
        </w:rPr>
        <w:t xml:space="preserve"> William Richardson</w:t>
      </w:r>
      <w:r>
        <w:rPr>
          <w:rFonts w:ascii="Times" w:hAnsi="Times"/>
          <w:szCs w:val="22"/>
        </w:rPr>
        <w:t>,</w:t>
      </w:r>
      <w:r w:rsidRPr="007248DA">
        <w:rPr>
          <w:rFonts w:ascii="Times" w:hAnsi="Times"/>
          <w:szCs w:val="22"/>
        </w:rPr>
        <w:t xml:space="preserve"> Chin Yoo</w:t>
      </w:r>
      <w:r>
        <w:rPr>
          <w:rFonts w:ascii="Times" w:hAnsi="Times"/>
          <w:szCs w:val="22"/>
        </w:rPr>
        <w:t>,</w:t>
      </w:r>
      <w:r w:rsidRPr="007248DA">
        <w:rPr>
          <w:rFonts w:ascii="Times" w:hAnsi="Times"/>
          <w:szCs w:val="22"/>
        </w:rPr>
        <w:t xml:space="preserve"> Margaret Drake</w:t>
      </w:r>
      <w:r>
        <w:rPr>
          <w:rFonts w:ascii="Times" w:hAnsi="Times"/>
          <w:szCs w:val="22"/>
        </w:rPr>
        <w:t>,</w:t>
      </w:r>
      <w:r w:rsidRPr="007248DA">
        <w:rPr>
          <w:rFonts w:ascii="Times" w:hAnsi="Times"/>
          <w:szCs w:val="22"/>
        </w:rPr>
        <w:t xml:space="preserve"> Andrea Kelly</w:t>
      </w:r>
      <w:r>
        <w:rPr>
          <w:rFonts w:ascii="Times" w:hAnsi="Times"/>
          <w:szCs w:val="22"/>
        </w:rPr>
        <w:t>,</w:t>
      </w:r>
      <w:r w:rsidRPr="007248DA">
        <w:rPr>
          <w:rFonts w:ascii="Times" w:hAnsi="Times"/>
          <w:szCs w:val="22"/>
        </w:rPr>
        <w:t xml:space="preserve"> Jeffrey Steinberg</w:t>
      </w:r>
      <w:r>
        <w:rPr>
          <w:rFonts w:ascii="Times" w:hAnsi="Times"/>
          <w:szCs w:val="22"/>
        </w:rPr>
        <w:t>,</w:t>
      </w:r>
      <w:r w:rsidRPr="007248DA">
        <w:rPr>
          <w:rFonts w:ascii="Times" w:hAnsi="Times"/>
          <w:szCs w:val="22"/>
        </w:rPr>
        <w:t xml:space="preserve"> Bahareh Moradi</w:t>
      </w:r>
      <w:r>
        <w:rPr>
          <w:rFonts w:ascii="Times" w:hAnsi="Times"/>
          <w:szCs w:val="22"/>
        </w:rPr>
        <w:t>,</w:t>
      </w:r>
      <w:r w:rsidRPr="007248DA">
        <w:rPr>
          <w:rFonts w:ascii="Times" w:hAnsi="Times"/>
          <w:szCs w:val="22"/>
        </w:rPr>
        <w:t xml:space="preserve"> Paula Silberthau</w:t>
      </w:r>
      <w:r>
        <w:rPr>
          <w:rFonts w:ascii="Times" w:hAnsi="Times"/>
          <w:szCs w:val="22"/>
        </w:rPr>
        <w:t>, and</w:t>
      </w:r>
      <w:r w:rsidRPr="007248DA">
        <w:rPr>
          <w:rFonts w:ascii="Times" w:hAnsi="Times"/>
          <w:szCs w:val="22"/>
        </w:rPr>
        <w:t xml:space="preserve"> Elliot Tarloff</w:t>
      </w:r>
      <w:r>
        <w:rPr>
          <w:rFonts w:ascii="Times" w:hAnsi="Times"/>
          <w:szCs w:val="22"/>
        </w:rPr>
        <w:t xml:space="preserve">.  From the Consumer and Governmental Affairs Bureau:  </w:t>
      </w:r>
      <w:r w:rsidRPr="007248DA">
        <w:rPr>
          <w:rFonts w:ascii="Times" w:hAnsi="Times"/>
          <w:szCs w:val="22"/>
        </w:rPr>
        <w:t>Eduard Bartholme, Zac Champ, Lyle Ishida, Keyla Hernandez-Ulloa</w:t>
      </w:r>
      <w:r>
        <w:rPr>
          <w:rFonts w:ascii="Times" w:hAnsi="Times"/>
          <w:szCs w:val="22"/>
        </w:rPr>
        <w:t>,</w:t>
      </w:r>
      <w:r w:rsidRPr="007248DA">
        <w:rPr>
          <w:rFonts w:ascii="Times" w:hAnsi="Times"/>
          <w:szCs w:val="22"/>
        </w:rPr>
        <w:t xml:space="preserve"> Matthew Duchesne</w:t>
      </w:r>
      <w:r>
        <w:rPr>
          <w:rFonts w:ascii="Times" w:hAnsi="Times"/>
          <w:szCs w:val="22"/>
        </w:rPr>
        <w:t>,</w:t>
      </w:r>
      <w:r w:rsidRPr="007248DA">
        <w:rPr>
          <w:rFonts w:ascii="Times" w:hAnsi="Times"/>
          <w:szCs w:val="22"/>
        </w:rPr>
        <w:t xml:space="preserve"> Sayuri Rajapakse</w:t>
      </w:r>
      <w:r>
        <w:rPr>
          <w:rFonts w:ascii="Times" w:hAnsi="Times"/>
          <w:szCs w:val="22"/>
        </w:rPr>
        <w:t>,</w:t>
      </w:r>
      <w:r w:rsidRPr="007248DA">
        <w:rPr>
          <w:rFonts w:ascii="Times" w:hAnsi="Times"/>
          <w:szCs w:val="22"/>
        </w:rPr>
        <w:t xml:space="preserve"> Barbara Esbin</w:t>
      </w:r>
      <w:r>
        <w:rPr>
          <w:rFonts w:ascii="Times" w:hAnsi="Times"/>
          <w:szCs w:val="22"/>
        </w:rPr>
        <w:t>,</w:t>
      </w:r>
      <w:r w:rsidRPr="007248DA">
        <w:rPr>
          <w:rFonts w:ascii="Times" w:hAnsi="Times"/>
          <w:szCs w:val="22"/>
        </w:rPr>
        <w:t xml:space="preserve"> Kimberly Wild</w:t>
      </w:r>
      <w:r>
        <w:rPr>
          <w:rFonts w:ascii="Times" w:hAnsi="Times"/>
          <w:szCs w:val="22"/>
        </w:rPr>
        <w:t>,</w:t>
      </w:r>
      <w:r w:rsidRPr="007248DA">
        <w:rPr>
          <w:rFonts w:ascii="Times" w:hAnsi="Times"/>
          <w:szCs w:val="22"/>
        </w:rPr>
        <w:t xml:space="preserve"> </w:t>
      </w:r>
      <w:r>
        <w:rPr>
          <w:rFonts w:ascii="Times" w:hAnsi="Times"/>
          <w:szCs w:val="22"/>
        </w:rPr>
        <w:t xml:space="preserve">and </w:t>
      </w:r>
      <w:r w:rsidRPr="007248DA">
        <w:rPr>
          <w:rFonts w:ascii="Times" w:hAnsi="Times"/>
          <w:szCs w:val="22"/>
        </w:rPr>
        <w:t>Patrick Webre</w:t>
      </w:r>
      <w:r>
        <w:rPr>
          <w:rFonts w:ascii="Times" w:hAnsi="Times"/>
          <w:szCs w:val="22"/>
        </w:rPr>
        <w:t>.  And, finally, from the Enforcement Bureau</w:t>
      </w:r>
      <w:r w:rsidRPr="007248DA">
        <w:rPr>
          <w:rFonts w:ascii="Times" w:hAnsi="Times"/>
          <w:szCs w:val="22"/>
        </w:rPr>
        <w:t xml:space="preserve">: </w:t>
      </w:r>
      <w:r>
        <w:rPr>
          <w:rFonts w:ascii="Times" w:hAnsi="Times"/>
          <w:szCs w:val="22"/>
        </w:rPr>
        <w:t xml:space="preserve"> </w:t>
      </w:r>
      <w:r w:rsidRPr="007248DA">
        <w:rPr>
          <w:rFonts w:ascii="Times" w:hAnsi="Times"/>
          <w:szCs w:val="22"/>
        </w:rPr>
        <w:t>Kalun Lee, Keith Morgan</w:t>
      </w:r>
      <w:r>
        <w:rPr>
          <w:rFonts w:ascii="Times" w:hAnsi="Times"/>
          <w:szCs w:val="22"/>
        </w:rPr>
        <w:t>,</w:t>
      </w:r>
      <w:r w:rsidRPr="007248DA">
        <w:rPr>
          <w:rFonts w:ascii="Times" w:hAnsi="Times"/>
          <w:szCs w:val="22"/>
        </w:rPr>
        <w:t xml:space="preserve"> Pamela Gallant</w:t>
      </w:r>
      <w:r>
        <w:rPr>
          <w:rFonts w:ascii="Times" w:hAnsi="Times"/>
          <w:szCs w:val="22"/>
        </w:rPr>
        <w:t>,</w:t>
      </w:r>
      <w:r w:rsidRPr="007248DA">
        <w:rPr>
          <w:rFonts w:ascii="Times" w:hAnsi="Times"/>
          <w:szCs w:val="22"/>
        </w:rPr>
        <w:t xml:space="preserve"> Jeffrey Gee</w:t>
      </w:r>
      <w:r>
        <w:rPr>
          <w:rFonts w:ascii="Times" w:hAnsi="Times"/>
          <w:szCs w:val="22"/>
        </w:rPr>
        <w:t>,</w:t>
      </w:r>
      <w:r w:rsidRPr="007248DA">
        <w:rPr>
          <w:rFonts w:ascii="Times" w:hAnsi="Times"/>
          <w:szCs w:val="22"/>
        </w:rPr>
        <w:t xml:space="preserve"> Mindy Littell</w:t>
      </w:r>
      <w:r>
        <w:rPr>
          <w:rFonts w:ascii="Times" w:hAnsi="Times"/>
          <w:szCs w:val="22"/>
        </w:rPr>
        <w:t>,</w:t>
      </w:r>
      <w:r w:rsidRPr="007248DA">
        <w:rPr>
          <w:rFonts w:ascii="Times" w:hAnsi="Times"/>
          <w:szCs w:val="22"/>
        </w:rPr>
        <w:t xml:space="preserve"> Georgina Feigen</w:t>
      </w:r>
      <w:r>
        <w:rPr>
          <w:rFonts w:ascii="Times" w:hAnsi="Times"/>
          <w:szCs w:val="22"/>
        </w:rPr>
        <w:t>,</w:t>
      </w:r>
      <w:r w:rsidRPr="007248DA">
        <w:rPr>
          <w:rFonts w:ascii="Times" w:hAnsi="Times"/>
          <w:szCs w:val="22"/>
        </w:rPr>
        <w:t xml:space="preserve"> Rizwan Chowdhry</w:t>
      </w:r>
      <w:r>
        <w:rPr>
          <w:rFonts w:ascii="Times" w:hAnsi="Times"/>
          <w:szCs w:val="22"/>
        </w:rPr>
        <w:t>,</w:t>
      </w:r>
      <w:r w:rsidRPr="007248DA">
        <w:rPr>
          <w:rFonts w:ascii="Times" w:hAnsi="Times"/>
          <w:szCs w:val="22"/>
        </w:rPr>
        <w:t xml:space="preserve"> Victoria Randazzo</w:t>
      </w:r>
      <w:r>
        <w:rPr>
          <w:rFonts w:ascii="Times" w:hAnsi="Times"/>
          <w:szCs w:val="22"/>
        </w:rPr>
        <w:t>, and</w:t>
      </w:r>
      <w:r w:rsidRPr="007248DA">
        <w:rPr>
          <w:rFonts w:ascii="Times" w:hAnsi="Times"/>
          <w:szCs w:val="22"/>
        </w:rPr>
        <w:t xml:space="preserve"> Pam Slipakoff</w:t>
      </w:r>
      <w:r>
        <w:rPr>
          <w:rFonts w:ascii="Times" w:hAnsi="Times"/>
          <w:szCs w:val="22"/>
        </w:rPr>
        <w:t>.</w:t>
      </w:r>
    </w:p>
    <w:p w:rsidR="00AF7336" w:rsidP="00AF7336" w14:paraId="480B7DA5" w14:textId="40596160">
      <w:pPr>
        <w:spacing w:after="120"/>
        <w:ind w:firstLine="720"/>
        <w:rPr>
          <w:rFonts w:ascii="Times" w:hAnsi="Times"/>
          <w:szCs w:val="22"/>
        </w:rPr>
      </w:pPr>
      <w:r>
        <w:rPr>
          <w:rFonts w:ascii="Times" w:hAnsi="Times"/>
          <w:szCs w:val="22"/>
        </w:rPr>
        <w:t>I welcomed the chance to work with my colleagues and staff to improve our decision today.  I will be voting to approve in part and concur in part.</w:t>
      </w:r>
    </w:p>
    <w:bookmarkEnd w:id="208"/>
    <w:p w:rsidR="00E91C38" w:rsidP="00E91C38" w14:paraId="3FF9815B" w14:textId="77777777">
      <w:pPr>
        <w:spacing w:after="120"/>
        <w:rPr>
          <w:rFonts w:ascii="Times" w:hAnsi="Times"/>
          <w:szCs w:val="22"/>
        </w:rPr>
      </w:pPr>
    </w:p>
    <w:p w:rsidR="00791E99" w:rsidP="00AF7336" w14:paraId="4CC8BAAD" w14:textId="77777777">
      <w:pPr>
        <w:spacing w:after="120"/>
        <w:rPr>
          <w:rFonts w:ascii="Times" w:hAnsi="Times"/>
          <w:szCs w:val="22"/>
        </w:rPr>
        <w:sectPr>
          <w:pgSz w:w="12240" w:h="15840"/>
          <w:pgMar w:top="1440" w:right="1440" w:bottom="1440" w:left="1440" w:header="720" w:footer="720" w:gutter="0"/>
          <w:cols w:space="720"/>
          <w:docGrid w:linePitch="360"/>
        </w:sectPr>
      </w:pPr>
    </w:p>
    <w:p w:rsidR="00791E99" w:rsidRPr="005577AD" w:rsidP="00791E99" w14:paraId="636EA58D" w14:textId="77777777">
      <w:pPr>
        <w:jc w:val="center"/>
        <w:rPr>
          <w:b/>
          <w:bCs/>
          <w:caps/>
          <w:szCs w:val="22"/>
        </w:rPr>
      </w:pPr>
      <w:r w:rsidRPr="005577AD">
        <w:rPr>
          <w:b/>
          <w:bCs/>
          <w:caps/>
          <w:szCs w:val="22"/>
        </w:rPr>
        <w:t>Statement of</w:t>
      </w:r>
    </w:p>
    <w:p w:rsidR="00791E99" w:rsidRPr="00055403" w:rsidP="00791E99" w14:paraId="26D1F25C" w14:textId="77777777">
      <w:pPr>
        <w:jc w:val="center"/>
        <w:rPr>
          <w:b/>
          <w:szCs w:val="22"/>
        </w:rPr>
      </w:pPr>
      <w:r w:rsidRPr="005E15B9">
        <w:rPr>
          <w:b/>
          <w:szCs w:val="22"/>
        </w:rPr>
        <w:t>COMMISSIONER GEOFFREY STARKS</w:t>
      </w:r>
    </w:p>
    <w:p w:rsidR="00791E99" w:rsidRPr="005577AD" w:rsidP="00791E99" w14:paraId="5F4B689F" w14:textId="77777777">
      <w:pPr>
        <w:jc w:val="center"/>
        <w:rPr>
          <w:b/>
          <w:bCs/>
          <w:caps/>
          <w:szCs w:val="22"/>
        </w:rPr>
      </w:pPr>
    </w:p>
    <w:p w:rsidR="00791E99" w:rsidRPr="00055403" w:rsidP="003851D9" w14:paraId="6AF97440" w14:textId="77777777">
      <w:pPr>
        <w:spacing w:after="120"/>
        <w:ind w:left="720"/>
        <w:rPr>
          <w:szCs w:val="22"/>
        </w:rPr>
      </w:pPr>
      <w:r w:rsidRPr="005577AD">
        <w:rPr>
          <w:iCs/>
          <w:szCs w:val="22"/>
        </w:rPr>
        <w:t>Re:</w:t>
      </w:r>
      <w:r w:rsidRPr="005577AD">
        <w:rPr>
          <w:szCs w:val="22"/>
        </w:rPr>
        <w:t xml:space="preserve"> </w:t>
      </w:r>
      <w:r w:rsidRPr="005577AD">
        <w:rPr>
          <w:szCs w:val="22"/>
        </w:rPr>
        <w:tab/>
      </w:r>
      <w:r w:rsidRPr="00D1681D">
        <w:rPr>
          <w:rFonts w:ascii="Times" w:hAnsi="Times"/>
          <w:i/>
          <w:iCs/>
          <w:szCs w:val="22"/>
        </w:rPr>
        <w:t>E</w:t>
      </w:r>
      <w:r>
        <w:rPr>
          <w:rFonts w:ascii="Times" w:hAnsi="Times"/>
          <w:i/>
          <w:iCs/>
          <w:szCs w:val="22"/>
        </w:rPr>
        <w:t xml:space="preserve">mergency </w:t>
      </w:r>
      <w:r w:rsidRPr="00D1681D">
        <w:rPr>
          <w:rFonts w:ascii="Times" w:hAnsi="Times"/>
          <w:i/>
          <w:iCs/>
          <w:szCs w:val="22"/>
        </w:rPr>
        <w:t>B</w:t>
      </w:r>
      <w:r>
        <w:rPr>
          <w:rFonts w:ascii="Times" w:hAnsi="Times"/>
          <w:i/>
          <w:iCs/>
          <w:szCs w:val="22"/>
        </w:rPr>
        <w:t xml:space="preserve">roadband </w:t>
      </w:r>
      <w:r w:rsidRPr="00D1681D">
        <w:rPr>
          <w:rFonts w:ascii="Times" w:hAnsi="Times"/>
          <w:i/>
          <w:iCs/>
          <w:szCs w:val="22"/>
        </w:rPr>
        <w:t>B</w:t>
      </w:r>
      <w:r>
        <w:rPr>
          <w:rFonts w:ascii="Times" w:hAnsi="Times"/>
          <w:i/>
          <w:iCs/>
          <w:szCs w:val="22"/>
        </w:rPr>
        <w:t>enefit Program</w:t>
      </w:r>
      <w:r>
        <w:rPr>
          <w:rFonts w:ascii="Times" w:hAnsi="Times"/>
          <w:szCs w:val="22"/>
        </w:rPr>
        <w:t>, WC Docket No. 20-445</w:t>
      </w:r>
      <w:r w:rsidRPr="005577AD">
        <w:rPr>
          <w:iCs/>
          <w:szCs w:val="22"/>
        </w:rPr>
        <w:t>.</w:t>
      </w:r>
    </w:p>
    <w:p w:rsidR="00791E99" w:rsidRPr="005E15B9" w:rsidP="003851D9" w14:paraId="7E7722C1" w14:textId="77777777">
      <w:pPr>
        <w:spacing w:after="120"/>
        <w:ind w:firstLine="720"/>
        <w:rPr>
          <w:szCs w:val="22"/>
        </w:rPr>
      </w:pPr>
      <w:r w:rsidRPr="005E15B9">
        <w:rPr>
          <w:szCs w:val="22"/>
        </w:rPr>
        <w:t xml:space="preserve">In June of 2020, I co-authored an op-ed with leaders Reverend Al Sharpton, Vanita Gupta, Marc Morial, and Maurita Coley entitled, </w:t>
      </w:r>
      <w:r w:rsidRPr="005E15B9">
        <w:rPr>
          <w:i/>
          <w:szCs w:val="22"/>
        </w:rPr>
        <w:t>Broadband Access Is a Civil Right We Can’t Afford to Lose—But Many Can’t Afford to Have.</w:t>
      </w:r>
      <w:r>
        <w:rPr>
          <w:rStyle w:val="FootnoteReference"/>
          <w:iCs/>
          <w:sz w:val="22"/>
          <w:szCs w:val="22"/>
        </w:rPr>
        <w:footnoteReference w:id="442"/>
      </w:r>
      <w:r w:rsidRPr="005E15B9">
        <w:rPr>
          <w:i/>
          <w:szCs w:val="22"/>
        </w:rPr>
        <w:t xml:space="preserve"> </w:t>
      </w:r>
      <w:r w:rsidRPr="005E15B9">
        <w:rPr>
          <w:szCs w:val="22"/>
        </w:rPr>
        <w:t xml:space="preserve">The first line in that piece reads: “There is a broadband emergency in America.” I am deeply proud of today’s action that follows through with that fierce urgency of now. If we are successful—and we must be—the Emergency Broadband Benefit (EBB) will reach more disconnected low-income households and people of color than any previous FCC effort to close the digital divide.  </w:t>
      </w:r>
    </w:p>
    <w:p w:rsidR="00791E99" w:rsidRPr="005E15B9" w:rsidP="003851D9" w14:paraId="4D4202BA" w14:textId="77777777">
      <w:pPr>
        <w:spacing w:after="120"/>
        <w:ind w:firstLine="720"/>
        <w:rPr>
          <w:szCs w:val="22"/>
        </w:rPr>
      </w:pPr>
      <w:r w:rsidRPr="005E15B9">
        <w:rPr>
          <w:szCs w:val="22"/>
        </w:rPr>
        <w:t xml:space="preserve">For the past year, Americans have banded together to fight the novel coronavirus. Together we have cared for loved ones, supported local businesses, and helped children continue their educations virtually. While many of us migrated our lives online to keep our communities safe and healthy, tens of millions of Americans without access to high-quality, affordable broadband have been left out of that digital shift. Our long-standing digital divide has morphed into a monstrous COVID-19 divide. </w:t>
      </w:r>
    </w:p>
    <w:p w:rsidR="00791E99" w:rsidRPr="005E15B9" w:rsidP="003851D9" w14:paraId="68DBDB98" w14:textId="77777777">
      <w:pPr>
        <w:spacing w:after="120"/>
        <w:ind w:firstLine="720"/>
        <w:rPr>
          <w:szCs w:val="22"/>
        </w:rPr>
      </w:pPr>
      <w:r w:rsidRPr="005E15B9">
        <w:rPr>
          <w:szCs w:val="22"/>
        </w:rPr>
        <w:t xml:space="preserve">While the FCC has focused on expanding rural access, we have yet to take up the central reason that 77 million Americans lack access to an adequate home broadband connection: affordability. No family should have to decide between keeping the lights on or getting the household connected. Even now, Black Americans and other people of color are significantly less likely to have a home broadband connection than their counterparts. This cannot stand. We can no longer defer the hard work on digital equity and believe that a future group and time will solve this issue. This is the time, and now is the moment. When we focus on broadband in America, we must focus on the smoldering front that communities of color constitute in our battle for internet equality. As we look to our shared future, we have an unparalleled opportunity to rebuild our economy by connecting the unconnected, keep Americans safe by advancing telemedicine, and broaden the horizons of young learners everywhere by supporting remote education. </w:t>
      </w:r>
    </w:p>
    <w:p w:rsidR="00791E99" w:rsidRPr="005E15B9" w:rsidP="003851D9" w14:paraId="51337C0F" w14:textId="77777777">
      <w:pPr>
        <w:spacing w:after="120"/>
        <w:ind w:firstLine="720"/>
        <w:rPr>
          <w:szCs w:val="22"/>
        </w:rPr>
      </w:pPr>
      <w:r w:rsidRPr="005E15B9">
        <w:rPr>
          <w:szCs w:val="22"/>
        </w:rPr>
        <w:t xml:space="preserve">That brings us to today. I am proud to approve the rules implementing the Emergency Broadband Benefit Program—the largest COVID-emergency broadband program to date. As I have said many times over the last few weeks, I have great expectations for this program. Importantly, the EBB not only supports people who are eligible for the FCC’s existing Lifeline program (generally households at or below 135 percent of the Federal Poverty Guidelines), but it also extends to families with students enrolled in free or reduced-price school lunch or breakfast programs, people who have received a Federal Pell Grant, and those who have experienced a COVID-related loss of income. Greater support and more expansive eligibility ensure the program reaches those most in need during this coronavirus crisis. </w:t>
      </w:r>
    </w:p>
    <w:p w:rsidR="00791E99" w:rsidRPr="005E15B9" w:rsidP="003851D9" w14:paraId="78DA302B" w14:textId="77777777">
      <w:pPr>
        <w:spacing w:after="120"/>
        <w:ind w:firstLine="720"/>
        <w:rPr>
          <w:szCs w:val="22"/>
        </w:rPr>
      </w:pPr>
      <w:r w:rsidRPr="005E15B9">
        <w:rPr>
          <w:szCs w:val="22"/>
        </w:rPr>
        <w:t xml:space="preserve">There are </w:t>
      </w:r>
      <w:r w:rsidRPr="005E15B9">
        <w:rPr>
          <w:szCs w:val="22"/>
        </w:rPr>
        <w:t>a number of</w:t>
      </w:r>
      <w:r w:rsidRPr="005E15B9">
        <w:rPr>
          <w:szCs w:val="22"/>
        </w:rPr>
        <w:t xml:space="preserve"> important features in today’s Order, and I want to highlight just a few. First, in accord with the Consolidated Appropriations Act of 2021, I am glad that we are expanding the capabilities of the National Verifier to allow verification of eligibility based on substantial loss of income, Federal Pell Grant participation, and participation in the Richard B. Russell National School Lunch Act or the school breakfast program under section 4 of the Child Nutrition Act. The Order directs the Universal Service Administrative Company (USAC) to enter database agreements to make verifying these new categories through the National Verifier automatic to the extent possible and to accept a wide variety of documentation if manual review is required. For laudable privacy and security reasons, setting up new </w:t>
      </w:r>
      <w:r w:rsidRPr="005E15B9">
        <w:rPr>
          <w:szCs w:val="22"/>
        </w:rPr>
        <w:t>database connections can be a burdensome and time-consuming process. It’s well worth the effort. A recent GAO report on the National Verifier documents that the manual review process has not worked well for many people applying to the FCC’s Lifeline program. In fact, two-thirds of applicants who underwent manual review between June 2018 and June 2020 did not get across the finish line and complete their applications.</w:t>
      </w:r>
      <w:r>
        <w:rPr>
          <w:rStyle w:val="FootnoteReference"/>
          <w:sz w:val="22"/>
          <w:szCs w:val="22"/>
        </w:rPr>
        <w:footnoteReference w:id="443"/>
      </w:r>
      <w:r w:rsidRPr="005E15B9">
        <w:rPr>
          <w:szCs w:val="22"/>
        </w:rPr>
        <w:t xml:space="preserve"> </w:t>
      </w:r>
    </w:p>
    <w:p w:rsidR="00791E99" w:rsidRPr="005E15B9" w:rsidP="003851D9" w14:paraId="1A890702" w14:textId="77777777">
      <w:pPr>
        <w:spacing w:after="120"/>
        <w:ind w:firstLine="720"/>
        <w:rPr>
          <w:szCs w:val="22"/>
        </w:rPr>
      </w:pPr>
      <w:r w:rsidRPr="005E15B9">
        <w:rPr>
          <w:szCs w:val="22"/>
        </w:rPr>
        <w:t xml:space="preserve">We heard from many broadband providers that they hoped to simplify their participation by relying on the National Verifier exclusively, rather than alternative verification means. These important changes will ensure that more eligible families have more provider options in the program—especially Pell Grant recipients. Just last week, I held my second annual HBCU Presidents’ Roundtable where I heard an update about the pressing internet access issues HBCU students have faced during the pandemic period. HBCUs graduate about 20 percent of all Black undergrads, and more than half of HBCU students are the first in their families to attend college. Moreover, 75 percent of HBCU students qualify for Pell Grants. I will closely monitor the development of verification systems for Pell Grant recipients to ensure student-onboarding systems are efficient and effective, so that the EBB properly serves the next generation of leaders. </w:t>
      </w:r>
    </w:p>
    <w:p w:rsidR="00791E99" w:rsidRPr="005E15B9" w:rsidP="003851D9" w14:paraId="1815DE78" w14:textId="77777777">
      <w:pPr>
        <w:spacing w:after="120"/>
        <w:ind w:firstLine="720"/>
        <w:rPr>
          <w:szCs w:val="22"/>
        </w:rPr>
      </w:pPr>
      <w:r w:rsidRPr="005E15B9">
        <w:rPr>
          <w:szCs w:val="22"/>
        </w:rPr>
        <w:t>Second, I am pleased the Order removes roadblocks to getting families with children connected. When designing this benefit, Congress specifically targeted support for families with children participating in free and reduced-price lunch and breakfast programs. We have learned, however, that relying on those nutrition programs for eligibility presents logistical and privacy challenges. Many students who receive these meals do not have individual documentation of their participation, and schools need specific authorization under state and federal laws to release it. For many parents, the pandemic has surely made getting this kind of documentation harder. In order to reduce enrollment barriers, I called for the Commission to consider all households with students enrolled in USDA Community Eligibility Provision (CEP) schools eligible for the EBB. CEP “allows the nation’s highest poverty schools and districts to serve breakfast and lunch at no cost to all enrolled students without collecting household applications.”</w:t>
      </w:r>
      <w:r>
        <w:rPr>
          <w:rStyle w:val="FootnoteReference"/>
          <w:sz w:val="22"/>
          <w:szCs w:val="22"/>
        </w:rPr>
        <w:footnoteReference w:id="444"/>
      </w:r>
      <w:r w:rsidRPr="005E15B9">
        <w:rPr>
          <w:szCs w:val="22"/>
        </w:rPr>
        <w:t xml:space="preserve"> These low-income communities constitute some of the most persistently disconnected households in our country. </w:t>
      </w:r>
    </w:p>
    <w:p w:rsidR="00791E99" w:rsidRPr="005E15B9" w:rsidP="003851D9" w14:paraId="3235113D" w14:textId="77777777">
      <w:pPr>
        <w:spacing w:after="120"/>
        <w:ind w:firstLine="720"/>
        <w:rPr>
          <w:szCs w:val="22"/>
        </w:rPr>
      </w:pPr>
      <w:r w:rsidRPr="005E15B9">
        <w:rPr>
          <w:szCs w:val="22"/>
        </w:rPr>
        <w:t>Quite clearly, we must connect these households as quickly as possible, with as few burdens as practicable. To that end, I proposed that in order to enroll these CEP households into the program, a household need only provide the name of their child’s school.</w:t>
      </w:r>
      <w:r>
        <w:rPr>
          <w:rStyle w:val="FootnoteReference"/>
          <w:sz w:val="22"/>
          <w:szCs w:val="22"/>
        </w:rPr>
        <w:footnoteReference w:id="445"/>
      </w:r>
      <w:r w:rsidRPr="005E15B9">
        <w:rPr>
          <w:szCs w:val="22"/>
        </w:rPr>
        <w:t xml:space="preserve"> I also pushed for an expedited verification process for CEP households enrolling in EBB, so they can be verified automatically without the need for follow-up interactions or documentation. I thank the Acting Chair and my colleagues for agreeing to implement this fast action with a high impact. Approving eligibility based on CEP will make broadband more accessible for the 14.9 million students attending some of the nation’s highest-poverty schools, a victory that will help to ensure that they do not lag behind their peers during the ongoing public health emergency.  </w:t>
      </w:r>
    </w:p>
    <w:p w:rsidR="00791E99" w:rsidRPr="005E15B9" w:rsidP="003851D9" w14:paraId="7DD5D217" w14:textId="77777777">
      <w:pPr>
        <w:spacing w:after="120"/>
        <w:ind w:firstLine="720"/>
        <w:rPr>
          <w:szCs w:val="22"/>
        </w:rPr>
      </w:pPr>
      <w:r w:rsidRPr="005E15B9">
        <w:rPr>
          <w:szCs w:val="22"/>
        </w:rPr>
        <w:t xml:space="preserve">I thank my colleagues for working with me to ease administrative burdens on these families. This week, I met with students and Principal Willie Brewster from Brenda Scott Academy in Detroit, Michigan, a performing arts school at which 88% of students are Black and 80% of students qualify for </w:t>
      </w:r>
      <w:r w:rsidRPr="005E15B9">
        <w:rPr>
          <w:szCs w:val="22"/>
        </w:rPr>
        <w:t xml:space="preserve">free or reduced-price lunch. These young middle school students talked about their dreams of one day working in digital animation, film, and civil rights law. Beyond their dreams, they shared their reality with me as well. They spoke candidly about both the successes and challenges of their experiences with online learning during the COVID-19 pandemic. They talked about their needs for faster, more reliable broadband, so they can engage in synchronous learning, as well as upgraded devices so they are not as dependent on their cell phones to learn. What struck me most was one eighth grader who said plainly that she “needed a better internet.” I agree. </w:t>
      </w:r>
      <w:r w:rsidRPr="005E15B9">
        <w:rPr>
          <w:szCs w:val="22"/>
        </w:rPr>
        <w:t>It is clear that EBB</w:t>
      </w:r>
      <w:r w:rsidRPr="005E15B9">
        <w:rPr>
          <w:szCs w:val="22"/>
        </w:rPr>
        <w:t xml:space="preserve"> can be the start to transforming the lives of our next generation of leaders.</w:t>
      </w:r>
    </w:p>
    <w:p w:rsidR="00791E99" w:rsidRPr="005E15B9" w:rsidP="003851D9" w14:paraId="38EDA085" w14:textId="77777777">
      <w:pPr>
        <w:spacing w:after="120"/>
        <w:ind w:firstLine="720"/>
        <w:rPr>
          <w:szCs w:val="22"/>
        </w:rPr>
      </w:pPr>
      <w:r w:rsidRPr="005E15B9">
        <w:rPr>
          <w:szCs w:val="22"/>
        </w:rPr>
        <w:t>Reducing administrative burdens is especially important to me because we know that some households will have to transition to a different broadband provider or program to take advantage of EBB. The Order we adopt today acknowledges the critical efforts of local governments, community institutions, housing providers, schools, state departments of education, and other organizations that have created their own broadband programs. Many of these organizations connected thousands of households in senior and student residences, mobile home parks, apartment buildings, and federal housing units using bulk or sponsored billing arrangements, in which households receive service through an intermediary. We will need to work with these organizations—frequently serving at the local level—to make sure that we don’t lose eligible families that can and want to move to EBB.</w:t>
      </w:r>
      <w:r w:rsidRPr="005E15B9">
        <w:rPr>
          <w:szCs w:val="22"/>
        </w:rPr>
        <w:t xml:space="preserve"> </w:t>
      </w:r>
    </w:p>
    <w:p w:rsidR="00791E99" w:rsidRPr="005E15B9" w:rsidP="003851D9" w14:paraId="5566B7D0" w14:textId="77777777">
      <w:pPr>
        <w:spacing w:after="120"/>
        <w:ind w:firstLine="720"/>
        <w:rPr>
          <w:szCs w:val="22"/>
        </w:rPr>
      </w:pPr>
      <w:r w:rsidRPr="005E15B9">
        <w:rPr>
          <w:szCs w:val="22"/>
        </w:rPr>
        <w:t xml:space="preserve">Finally, I am pleased my colleagues and I have reached a solution that prioritizes transparency and consumer protection as we plan for the time when the program begins to wind down. The EBB structure—a fixed pot of funds for an uncertain number of households—presents a difficult challenge. The Order we adopt today balances the risk of leaving a significant amount of unspent money in the fund with the need to minimize bill shock in the final month of the program. Promising in advance that the final month’s subsidy would be no less than 50% of the standard amount was a fine start for the draft Order, but I could not help but worry that without better protections, millions of low-income families might owe up to $25 dollars above their EBB-discounted payment in the program’s last month. For millions of struggling families, an unexpected $25 bill can be a lot. To that end, I take note that many carrier-sponsored low-income broadband programs price their service at around $10 per month. With those concerns in mind, I requested an opt-in approach for partial discounts, in which households would need to affirmatively consent to continue service during the final month of the program if they are to receive a partial subsidy. </w:t>
      </w:r>
      <w:r w:rsidRPr="005E15B9">
        <w:rPr>
          <w:szCs w:val="22"/>
        </w:rPr>
        <w:t>That is to say, in</w:t>
      </w:r>
      <w:r w:rsidRPr="005E15B9">
        <w:rPr>
          <w:szCs w:val="22"/>
        </w:rPr>
        <w:t xml:space="preserve"> the final month of the EBB, I want to make sure that no families will have to pay out of pocket for broadband service unless they choose to do so. Requiring providers to seek an opt-in ensures families will not be forced to make big sacrifices to pay for an unwelcome bill or end up with an unpaid balance to a provider that potentially locks them out of future broadband opportunities. Thank you to the Acting Chair for working with me and to my colleagues for agreeing to this change. </w:t>
      </w:r>
    </w:p>
    <w:p w:rsidR="00791E99" w:rsidRPr="005E15B9" w:rsidP="00791E99" w14:paraId="60A699F3" w14:textId="77777777">
      <w:pPr>
        <w:rPr>
          <w:szCs w:val="22"/>
        </w:rPr>
      </w:pPr>
    </w:p>
    <w:p w:rsidR="00791E99" w:rsidRPr="005E15B9" w:rsidP="00791E99" w14:paraId="726CF4FD" w14:textId="77777777">
      <w:pPr>
        <w:jc w:val="center"/>
        <w:rPr>
          <w:szCs w:val="22"/>
        </w:rPr>
      </w:pPr>
      <w:r w:rsidRPr="005E15B9">
        <w:rPr>
          <w:szCs w:val="22"/>
        </w:rPr>
        <w:t>* * * * *</w:t>
      </w:r>
    </w:p>
    <w:p w:rsidR="00791E99" w:rsidRPr="005E15B9" w:rsidP="00791E99" w14:paraId="58FF7576" w14:textId="77777777">
      <w:pPr>
        <w:ind w:firstLine="720"/>
        <w:rPr>
          <w:szCs w:val="22"/>
        </w:rPr>
      </w:pPr>
    </w:p>
    <w:p w:rsidR="00791E99" w:rsidRPr="005E15B9" w:rsidP="003851D9" w14:paraId="5B4A0AE7" w14:textId="77777777">
      <w:pPr>
        <w:spacing w:after="120"/>
        <w:ind w:firstLine="720"/>
        <w:rPr>
          <w:szCs w:val="22"/>
        </w:rPr>
      </w:pPr>
      <w:r w:rsidRPr="005E15B9">
        <w:rPr>
          <w:szCs w:val="22"/>
        </w:rPr>
        <w:t>Diligent administration of this benefit will significantly impact families across the country, but I am mindful that this is a temporary solution to a long-term problem. Tens of millions of Americans lacked access to broadband services long before COVID-19. They need a permanent solution. I am hopeful that the EBB will serve as a substantial step toward a future where all Americans have access to high-quality, affordable broadband.</w:t>
      </w:r>
    </w:p>
    <w:p w:rsidR="00791E99" w:rsidRPr="00055403" w:rsidP="003851D9" w14:paraId="57926B3D" w14:textId="77777777">
      <w:pPr>
        <w:spacing w:after="120"/>
        <w:ind w:firstLine="720"/>
        <w:rPr>
          <w:szCs w:val="22"/>
        </w:rPr>
      </w:pPr>
      <w:r w:rsidRPr="005E15B9">
        <w:rPr>
          <w:szCs w:val="22"/>
        </w:rPr>
        <w:t>Organizing a program of this size and urgency has taken an enormous commitment from the Commission’s staff. Your unwavering dedication will ensure members of our most vulnerable communities experience the transformative impact of broadband connectivity. Thank you for preparing this Order and for the hard work yet to come.</w:t>
      </w:r>
    </w:p>
    <w:p w:rsidR="00EA3B53" w:rsidP="00AF7336" w14:paraId="06008CEE" w14:textId="49293450">
      <w:pPr>
        <w:spacing w:after="120"/>
        <w:rPr>
          <w:rFonts w:ascii="Times" w:hAnsi="Times"/>
          <w:szCs w:val="22"/>
        </w:rPr>
        <w:sectPr>
          <w:footnotePr>
            <w:numRestart w:val="eachSect"/>
          </w:footnotePr>
          <w:pgSz w:w="12240" w:h="15840"/>
          <w:pgMar w:top="1440" w:right="1440" w:bottom="1440" w:left="1440" w:header="720" w:footer="720" w:gutter="0"/>
          <w:cols w:space="720"/>
          <w:docGrid w:linePitch="360"/>
        </w:sectPr>
      </w:pPr>
    </w:p>
    <w:p w:rsidR="00EA3B53" w:rsidRPr="005577AD" w:rsidP="00EA3B53" w14:paraId="3A1C062F" w14:textId="77777777">
      <w:pPr>
        <w:jc w:val="center"/>
        <w:rPr>
          <w:b/>
          <w:bCs/>
          <w:caps/>
          <w:szCs w:val="22"/>
        </w:rPr>
      </w:pPr>
      <w:bookmarkStart w:id="210" w:name="_Hlk65176332"/>
      <w:r w:rsidRPr="005577AD">
        <w:rPr>
          <w:b/>
          <w:bCs/>
          <w:caps/>
          <w:szCs w:val="22"/>
        </w:rPr>
        <w:t>Statement of</w:t>
      </w:r>
    </w:p>
    <w:p w:rsidR="00EA3B53" w:rsidRPr="005577AD" w:rsidP="00EA3B53" w14:paraId="2E4BFCB8" w14:textId="7AD839F5">
      <w:pPr>
        <w:spacing w:after="120"/>
        <w:jc w:val="center"/>
        <w:rPr>
          <w:b/>
          <w:bCs/>
          <w:caps/>
          <w:szCs w:val="22"/>
        </w:rPr>
      </w:pPr>
      <w:r>
        <w:rPr>
          <w:b/>
          <w:bCs/>
          <w:caps/>
          <w:szCs w:val="22"/>
        </w:rPr>
        <w:t>Commissioner NATHAN SIMINGTON</w:t>
      </w:r>
    </w:p>
    <w:p w:rsidR="00EA3B53" w:rsidRPr="00DA78D8" w:rsidP="00EA3B53" w14:paraId="342ADE29" w14:textId="77777777">
      <w:pPr>
        <w:spacing w:after="120"/>
        <w:ind w:left="1440" w:hanging="720"/>
        <w:rPr>
          <w:i/>
          <w:iCs/>
          <w:szCs w:val="22"/>
        </w:rPr>
      </w:pPr>
      <w:r w:rsidRPr="005577AD">
        <w:rPr>
          <w:iCs/>
          <w:szCs w:val="22"/>
        </w:rPr>
        <w:t>Re:</w:t>
      </w:r>
      <w:r w:rsidRPr="005577AD">
        <w:rPr>
          <w:szCs w:val="22"/>
        </w:rPr>
        <w:t xml:space="preserve"> </w:t>
      </w:r>
      <w:r w:rsidRPr="005577AD">
        <w:rPr>
          <w:szCs w:val="22"/>
        </w:rPr>
        <w:tab/>
      </w:r>
      <w:r w:rsidRPr="009B22B6">
        <w:rPr>
          <w:bCs/>
          <w:i/>
          <w:iCs/>
        </w:rPr>
        <w:t>Emergency Broadband Benefit Program</w:t>
      </w:r>
      <w:r>
        <w:rPr>
          <w:bCs/>
        </w:rPr>
        <w:t>, WC Docket No. 20-445</w:t>
      </w:r>
      <w:r w:rsidRPr="005577AD">
        <w:rPr>
          <w:iCs/>
          <w:szCs w:val="22"/>
        </w:rPr>
        <w:t>.</w:t>
      </w:r>
    </w:p>
    <w:p w:rsidR="00EA3B53" w:rsidP="00EA3B53" w14:paraId="6B999106" w14:textId="77777777">
      <w:pPr>
        <w:spacing w:after="120"/>
        <w:ind w:firstLine="720"/>
        <w:rPr>
          <w:szCs w:val="22"/>
        </w:rPr>
      </w:pPr>
      <w:r>
        <w:rPr>
          <w:szCs w:val="22"/>
        </w:rPr>
        <w:t>The pandemic has cost hundreds of thousands of American lives and millions of American jobs. It has isolated people from one another and dramatically disrupted the flow of everyday life. And, for too many American families who have been impacted financially by the pandemic, it has forced difficult choices regarding which bills to pay.</w:t>
      </w:r>
    </w:p>
    <w:p w:rsidR="00EA3B53" w:rsidP="00EA3B53" w14:paraId="7D5D93FA" w14:textId="77777777">
      <w:pPr>
        <w:spacing w:after="120"/>
        <w:ind w:firstLine="720"/>
        <w:rPr>
          <w:szCs w:val="22"/>
        </w:rPr>
      </w:pPr>
      <w:r>
        <w:rPr>
          <w:szCs w:val="22"/>
        </w:rPr>
        <w:t xml:space="preserve">For the most vulnerable Americans who rely more than ever on broadband to connect to family, to school, to doctors, and to services, the need to stay connected during this pandemic is non-negotiable. And if we </w:t>
      </w:r>
      <w:r>
        <w:rPr>
          <w:szCs w:val="22"/>
        </w:rPr>
        <w:t>are able to</w:t>
      </w:r>
      <w:r>
        <w:rPr>
          <w:szCs w:val="22"/>
        </w:rPr>
        <w:t xml:space="preserve"> help those Americans stay connected, we should. Fortunately, Congress directed us to do just that.</w:t>
      </w:r>
    </w:p>
    <w:p w:rsidR="00EA3B53" w:rsidP="00EA3B53" w14:paraId="0A02E751" w14:textId="77777777">
      <w:pPr>
        <w:spacing w:after="120"/>
        <w:ind w:firstLine="720"/>
        <w:rPr>
          <w:szCs w:val="22"/>
        </w:rPr>
      </w:pPr>
      <w:r>
        <w:rPr>
          <w:szCs w:val="22"/>
        </w:rPr>
        <w:t>With today’s vote, the Commission acts swiftly to implement a program that will help those most affected by the pandemic to stay connected to the those who mean the most to them. Yet while the Commission has acted quickly, today’s order creates thoughtful, fair, and sensible policies. I could not be prouder of, or more humbled by, the diligent work of the employees across the agency, particularly those in the Wireline Competition Bureau. I am further thankful to my dedicated staff for their contributions leading up to this vote. Lastly, I am thankful to my fellow Commissioners and their staffs for their critical, and down-to-the-wire, work in negotiating and drafting the order. Positive aspects that I’d like to particularly like to highlight include the common start date, which helps all broadband providers to ramp up and enter the program on level footing; flexible eligibility verification for those providers who need it; and sensible guardrails to prevent waste, fraud, and abuse.</w:t>
      </w:r>
    </w:p>
    <w:p w:rsidR="00EA3B53" w:rsidP="00EA3B53" w14:paraId="2C70CDE4" w14:textId="77777777">
      <w:pPr>
        <w:spacing w:after="120"/>
        <w:ind w:firstLine="720"/>
        <w:rPr>
          <w:szCs w:val="22"/>
        </w:rPr>
      </w:pPr>
      <w:r>
        <w:rPr>
          <w:szCs w:val="22"/>
        </w:rPr>
        <w:t>While the focus today must be on serving those hurt by the pandemic, it bears mentioning that this item was shepherded for a prompt vote by Acting Chairwoman Rosenworcel. I deeply appreciate her leadership and the contributions of her staff in creating a comprehensive and balanced order.</w:t>
      </w:r>
    </w:p>
    <w:p w:rsidR="00EA3B53" w:rsidRPr="00454D8A" w:rsidP="00EA3B53" w14:paraId="7E9777E5" w14:textId="77777777">
      <w:pPr>
        <w:spacing w:after="120"/>
        <w:ind w:firstLine="720"/>
        <w:rPr>
          <w:szCs w:val="22"/>
        </w:rPr>
      </w:pPr>
      <w:r>
        <w:rPr>
          <w:szCs w:val="22"/>
        </w:rPr>
        <w:t>I am proud to vote to approve this item.</w:t>
      </w:r>
    </w:p>
    <w:bookmarkEnd w:id="210"/>
    <w:p w:rsidR="00AF7336" w:rsidRPr="00AF7336" w:rsidP="00AF7336" w14:paraId="1CA9D1AD" w14:textId="2BC37F8A">
      <w:pPr>
        <w:spacing w:after="120"/>
        <w:rPr>
          <w:rFonts w:ascii="Times" w:hAnsi="Times"/>
          <w:szCs w:val="22"/>
        </w:rPr>
      </w:pPr>
    </w:p>
    <w:sectPr w:rsidSect="00EA3B5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TimesNewRomanPS-ItalicMT">
    <w:altName w:val="Times New Roman"/>
    <w:charset w:val="00"/>
    <w:family w:val="swiss"/>
    <w:pitch w:val="default"/>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2655" w:rsidP="0055614C" w14:paraId="48C804BE" w14:textId="77777777">
    <w:pPr>
      <w:pStyle w:val="Footer"/>
      <w:framePr w:wrap="around" w:vAnchor="text" w:hAnchor="margin" w:xAlign="center" w:y="1"/>
    </w:pPr>
    <w:r>
      <w:fldChar w:fldCharType="begin"/>
    </w:r>
    <w:r>
      <w:instrText xml:space="preserve">PAGE  </w:instrText>
    </w:r>
    <w:r>
      <w:fldChar w:fldCharType="separate"/>
    </w:r>
    <w:r>
      <w:fldChar w:fldCharType="end"/>
    </w:r>
  </w:p>
  <w:p w:rsidR="00102655" w14:paraId="3C6ACD3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2655" w:rsidP="008735A8" w14:paraId="4C1D6727" w14:textId="2B508D63">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2655" w:rsidP="004560F8" w14:paraId="01C51B01" w14:textId="4C4CCCC8">
    <w:pPr>
      <w:pStyle w:val="Footer"/>
      <w:tabs>
        <w:tab w:val="clear" w:pos="864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2655" w:rsidP="00AC769A" w14:paraId="235B42F0" w14:textId="66B5753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2655" w:rsidP="0055614C" w14:paraId="705756C8" w14:textId="77777777">
    <w:pPr>
      <w:pStyle w:val="Footer"/>
      <w:framePr w:wrap="around" w:vAnchor="text" w:hAnchor="margin" w:xAlign="center" w:y="1"/>
    </w:pPr>
    <w:r>
      <w:fldChar w:fldCharType="begin"/>
    </w:r>
    <w:r>
      <w:instrText xml:space="preserve">PAGE  </w:instrText>
    </w:r>
    <w:r>
      <w:fldChar w:fldCharType="separate"/>
    </w:r>
    <w:r>
      <w:fldChar w:fldCharType="end"/>
    </w:r>
  </w:p>
  <w:p w:rsidR="00102655" w14:paraId="61A91C2F"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2655" w:rsidP="0055614C" w14:paraId="516CAA67"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102655" w14:paraId="50D20F9A" w14:textId="77777777">
    <w:pPr>
      <w:suppressAutoHyphens/>
      <w:spacing w:line="227"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2655" w:rsidP="00EA3B53" w14:paraId="5807D8FB" w14:textId="1A827A3D">
    <w:pPr>
      <w:pStyle w:val="Footer"/>
      <w:tabs>
        <w:tab w:val="clear" w:pos="8640"/>
      </w:tabs>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02655" w14:paraId="6C78CE49" w14:textId="77777777">
      <w:r>
        <w:separator/>
      </w:r>
    </w:p>
  </w:footnote>
  <w:footnote w:type="continuationSeparator" w:id="1">
    <w:p w:rsidR="00102655" w:rsidP="00C721AC" w14:paraId="0BC10C19" w14:textId="77777777">
      <w:pPr>
        <w:spacing w:before="120"/>
        <w:rPr>
          <w:sz w:val="20"/>
        </w:rPr>
      </w:pPr>
      <w:r>
        <w:rPr>
          <w:sz w:val="20"/>
        </w:rPr>
        <w:t xml:space="preserve">(Continued from previous page)  </w:t>
      </w:r>
      <w:r>
        <w:rPr>
          <w:sz w:val="20"/>
        </w:rPr>
        <w:separator/>
      </w:r>
    </w:p>
  </w:footnote>
  <w:footnote w:type="continuationNotice" w:id="2">
    <w:p w:rsidR="00102655" w:rsidP="00C721AC" w14:paraId="15DD90F8" w14:textId="77777777">
      <w:pPr>
        <w:jc w:val="right"/>
        <w:rPr>
          <w:sz w:val="20"/>
        </w:rPr>
      </w:pPr>
      <w:r>
        <w:rPr>
          <w:sz w:val="20"/>
        </w:rPr>
        <w:t>(continued….)</w:t>
      </w:r>
    </w:p>
  </w:footnote>
  <w:footnote w:id="3">
    <w:p w:rsidR="00102655" w:rsidRPr="007A18D3" w:rsidP="008735A8" w14:paraId="5E5534D1" w14:textId="12FF22D0">
      <w:pPr>
        <w:pStyle w:val="FootnoteText"/>
      </w:pPr>
      <w:r w:rsidRPr="007A18D3">
        <w:rPr>
          <w:rStyle w:val="FootnoteReference"/>
        </w:rPr>
        <w:footnoteRef/>
      </w:r>
      <w:r w:rsidRPr="007A18D3">
        <w:t xml:space="preserve"> The coronavirus COVID-19 pandemic is an outbreak of a respiratory illness that has spread throughout the United States.  </w:t>
      </w:r>
      <w:r w:rsidRPr="007A18D3">
        <w:rPr>
          <w:i/>
          <w:iCs/>
          <w:color w:val="000000"/>
        </w:rPr>
        <w:t xml:space="preserve">See </w:t>
      </w:r>
      <w:r w:rsidRPr="007A18D3">
        <w:rPr>
          <w:color w:val="000000"/>
        </w:rPr>
        <w:t>Centers for Disease Control and Prevention, Coronavirus (COVID-19),</w:t>
      </w:r>
      <w:r>
        <w:rPr>
          <w:color w:val="000000"/>
        </w:rPr>
        <w:t xml:space="preserve"> </w:t>
      </w:r>
      <w:hyperlink r:id="rId1" w:history="1">
        <w:r w:rsidRPr="00521F91">
          <w:rPr>
            <w:rStyle w:val="Hyperlink"/>
          </w:rPr>
          <w:t>https://www.cdc.gov/coronavirus/2019-ncov/index.html</w:t>
        </w:r>
      </w:hyperlink>
      <w:r>
        <w:rPr>
          <w:color w:val="0000FF"/>
        </w:rPr>
        <w:t xml:space="preserve"> </w:t>
      </w:r>
      <w:r w:rsidRPr="007A18D3">
        <w:rPr>
          <w:color w:val="000000"/>
        </w:rPr>
        <w:t>(last visited Feb. 2, 2021).</w:t>
      </w:r>
    </w:p>
  </w:footnote>
  <w:footnote w:id="4">
    <w:p w:rsidR="00102655" w:rsidRPr="007A18D3" w:rsidP="008735A8" w14:paraId="05D81FBA" w14:textId="426D219E">
      <w:pPr>
        <w:pStyle w:val="FootnoteText"/>
      </w:pPr>
      <w:r w:rsidRPr="007A18D3">
        <w:rPr>
          <w:rStyle w:val="FootnoteReference"/>
        </w:rPr>
        <w:footnoteRef/>
      </w:r>
      <w:r w:rsidRPr="007A18D3">
        <w:t xml:space="preserve"> </w:t>
      </w:r>
      <w:bookmarkStart w:id="7" w:name="_Hlk63926399"/>
      <w:r w:rsidRPr="007A18D3">
        <w:t>Consolidated Appropriations Act, 2021, Pub. L. No. 116-</w:t>
      </w:r>
      <w:r w:rsidRPr="007754C9">
        <w:t xml:space="preserve">260, </w:t>
      </w:r>
      <w:r w:rsidRPr="006034CF">
        <w:t>134</w:t>
      </w:r>
      <w:r w:rsidRPr="00A65923">
        <w:t xml:space="preserve"> Stat</w:t>
      </w:r>
      <w:r w:rsidRPr="00890C6A">
        <w:t>.</w:t>
      </w:r>
      <w:r w:rsidRPr="00A24423">
        <w:t xml:space="preserve"> </w:t>
      </w:r>
      <w:r w:rsidRPr="007A18D3">
        <w:t xml:space="preserve">1182 (2020), </w:t>
      </w:r>
      <w:bookmarkEnd w:id="7"/>
      <w:r w:rsidRPr="007A18D3">
        <w:rPr>
          <w:i/>
        </w:rPr>
        <w:t xml:space="preserve">available at </w:t>
      </w:r>
      <w:hyperlink r:id="rId2" w:history="1">
        <w:r w:rsidRPr="00521F91">
          <w:rPr>
            <w:rStyle w:val="Hyperlink"/>
            <w:rFonts w:ascii="TimesNewRomanPSMT" w:hAnsi="TimesNewRomanPSMT" w:cs="TimesNewRomanPSMT"/>
          </w:rPr>
          <w:t>https://www.congress.gov/bill/116th-congress/house-bill/133/text</w:t>
        </w:r>
      </w:hyperlink>
      <w:r>
        <w:rPr>
          <w:rFonts w:ascii="TimesNewRomanPSMT" w:hAnsi="TimesNewRomanPSMT" w:cs="TimesNewRomanPSMT"/>
          <w:color w:val="0000FF"/>
        </w:rPr>
        <w:t xml:space="preserve"> </w:t>
      </w:r>
      <w:r w:rsidRPr="007A18D3">
        <w:rPr>
          <w:rFonts w:ascii="TimesNewRomanPSMT" w:hAnsi="TimesNewRomanPSMT" w:cs="TimesNewRomanPSMT"/>
          <w:color w:val="000000"/>
        </w:rPr>
        <w:t>(Consolidated Appropriations Act).</w:t>
      </w:r>
    </w:p>
  </w:footnote>
  <w:footnote w:id="5">
    <w:p w:rsidR="00102655" w:rsidRPr="007A18D3" w:rsidP="008735A8" w14:paraId="4F45E854" w14:textId="77777777">
      <w:pPr>
        <w:pStyle w:val="FootnoteText"/>
      </w:pPr>
      <w:r w:rsidRPr="007754C9">
        <w:rPr>
          <w:rStyle w:val="FootnoteReference"/>
        </w:rPr>
        <w:footnoteRef/>
      </w:r>
      <w:r w:rsidRPr="007754C9">
        <w:t xml:space="preserve"> </w:t>
      </w:r>
      <w:r w:rsidRPr="006034CF">
        <w:t>Consolidated Appropriations Act,</w:t>
      </w:r>
      <w:r w:rsidRPr="00A65923">
        <w:t xml:space="preserve"> </w:t>
      </w:r>
      <w:r w:rsidRPr="00890C6A">
        <w:t>2021</w:t>
      </w:r>
      <w:r w:rsidRPr="00A24423">
        <w:t>,</w:t>
      </w:r>
      <w:r w:rsidRPr="007A18D3">
        <w:t xml:space="preserve"> Pub. L. No. 116-260, div. N, tit. IX, § 904(i), 134 Stat. 2130, 2135.</w:t>
      </w:r>
    </w:p>
  </w:footnote>
  <w:footnote w:id="6">
    <w:p w:rsidR="00102655" w:rsidRPr="007A18D3" w:rsidP="008735A8" w14:paraId="47EEBC7A" w14:textId="77777777">
      <w:pPr>
        <w:pStyle w:val="FootnoteText"/>
      </w:pPr>
      <w:r w:rsidRPr="007754C9">
        <w:rPr>
          <w:rStyle w:val="FootnoteReference"/>
        </w:rPr>
        <w:footnoteRef/>
      </w:r>
      <w:r w:rsidRPr="007754C9">
        <w:t xml:space="preserve"> </w:t>
      </w:r>
      <w:r w:rsidRPr="006034CF">
        <w:rPr>
          <w:i/>
          <w:iCs/>
        </w:rPr>
        <w:t>Id.</w:t>
      </w:r>
      <w:r w:rsidRPr="00A65923">
        <w:t xml:space="preserve"> § 904(b)(1</w:t>
      </w:r>
      <w:r>
        <w:t xml:space="preserve">).  </w:t>
      </w:r>
      <w:r w:rsidRPr="00913EB0">
        <w:t xml:space="preserve">Under Section 904, the emergency period “ends on the date that is 6 months after the date on which the determination by the Secretary of Health and Human Services pursuant to section 319 of the Public Health Service Act (42 U.S.C. </w:t>
      </w:r>
      <w:r>
        <w:t xml:space="preserve">§ </w:t>
      </w:r>
      <w:r w:rsidRPr="00913EB0">
        <w:t xml:space="preserve">247d) that a public health emergency exists as a result of COVID-19, including any renewal thereof, terminates.”  </w:t>
      </w:r>
      <w:r w:rsidRPr="00913EB0">
        <w:rPr>
          <w:i/>
          <w:iCs/>
        </w:rPr>
        <w:t>Id.</w:t>
      </w:r>
      <w:r w:rsidRPr="00913EB0">
        <w:t xml:space="preserve"> § 904(a)(8)</w:t>
      </w:r>
      <w:r>
        <w:t>.</w:t>
      </w:r>
    </w:p>
  </w:footnote>
  <w:footnote w:id="7">
    <w:p w:rsidR="00102655" w:rsidP="008735A8" w14:paraId="2CC1659E" w14:textId="759D226A">
      <w:pPr>
        <w:pStyle w:val="FootnoteText"/>
      </w:pPr>
      <w:r>
        <w:rPr>
          <w:rStyle w:val="FootnoteReference"/>
        </w:rPr>
        <w:footnoteRef/>
      </w:r>
      <w:r>
        <w:t xml:space="preserve"> Section 904(f)</w:t>
      </w:r>
      <w:r w:rsidRPr="003D079B">
        <w:rPr>
          <w:i/>
          <w:iCs/>
        </w:rPr>
        <w:t xml:space="preserve"> Part 54 Regulations</w:t>
      </w:r>
      <w:r>
        <w:t xml:space="preserve"> provides that “[n]othing in this section shall be construed to prevent the Commission from providing that the regulations in part 54 of title 47, Code of Federal Regulations, or any successor regulation, shall apply in whole or in part to the Emergency Broadband Benefit Program, shall not apply in whole or in part to such Program, or shall be modified in whole or in part for purposes of application to such Program.”  </w:t>
      </w:r>
      <w:r>
        <w:rPr>
          <w:i/>
          <w:iCs/>
        </w:rPr>
        <w:t>Id.</w:t>
      </w:r>
      <w:r w:rsidRPr="00F03FD5">
        <w:t xml:space="preserve"> </w:t>
      </w:r>
      <w:r w:rsidRPr="00913EB0">
        <w:t>§</w:t>
      </w:r>
      <w:r>
        <w:t> </w:t>
      </w:r>
      <w:r w:rsidRPr="00913EB0">
        <w:t>904</w:t>
      </w:r>
      <w:r>
        <w:t>(f).</w:t>
      </w:r>
    </w:p>
  </w:footnote>
  <w:footnote w:id="8">
    <w:p w:rsidR="00102655" w:rsidP="008735A8" w14:paraId="12643B50" w14:textId="77777777">
      <w:pPr>
        <w:pStyle w:val="FootnoteText"/>
      </w:pPr>
      <w:r>
        <w:rPr>
          <w:rStyle w:val="FootnoteReference"/>
        </w:rPr>
        <w:footnoteRef/>
      </w:r>
      <w:r>
        <w:t xml:space="preserve"> </w:t>
      </w:r>
      <w:r w:rsidRPr="006034CF">
        <w:rPr>
          <w:i/>
          <w:iCs/>
        </w:rPr>
        <w:t>Id.</w:t>
      </w:r>
      <w:r w:rsidRPr="00A65923">
        <w:t xml:space="preserve"> § 904</w:t>
      </w:r>
      <w:r>
        <w:t>(b)(2).</w:t>
      </w:r>
    </w:p>
  </w:footnote>
  <w:footnote w:id="9">
    <w:p w:rsidR="00102655" w:rsidP="008735A8" w14:paraId="2A442888" w14:textId="77777777">
      <w:pPr>
        <w:pStyle w:val="FootnoteText"/>
      </w:pPr>
      <w:r>
        <w:rPr>
          <w:rStyle w:val="FootnoteReference"/>
        </w:rPr>
        <w:footnoteRef/>
      </w:r>
      <w:r>
        <w:t xml:space="preserve"> </w:t>
      </w:r>
      <w:r w:rsidRPr="00C6370B">
        <w:t>Section 904</w:t>
      </w:r>
      <w:r>
        <w:t>(i)(4)</w:t>
      </w:r>
      <w:r w:rsidRPr="00C6370B">
        <w:t xml:space="preserve"> </w:t>
      </w:r>
      <w:r w:rsidRPr="003D079B">
        <w:rPr>
          <w:i/>
          <w:iCs/>
        </w:rPr>
        <w:t>Relationship to universal service contributions</w:t>
      </w:r>
      <w:r>
        <w:t>,</w:t>
      </w:r>
      <w:r w:rsidRPr="00C6370B">
        <w:t xml:space="preserve"> </w:t>
      </w:r>
      <w:r>
        <w:t>p</w:t>
      </w:r>
      <w:r w:rsidRPr="00C6370B">
        <w:t xml:space="preserve">rovides that “[r]eimbursements provided under this section shall be provided from amounts made available under this subsection and not from contributions under section 254(d) of the Communications Act of 1934 (47 U.S.C. </w:t>
      </w:r>
      <w:r>
        <w:t xml:space="preserve">§ </w:t>
      </w:r>
      <w:r w:rsidRPr="00C6370B">
        <w:t>254(d)).”</w:t>
      </w:r>
      <w:r w:rsidRPr="00623767">
        <w:rPr>
          <w:i/>
          <w:iCs/>
        </w:rPr>
        <w:t xml:space="preserve"> </w:t>
      </w:r>
      <w:r>
        <w:rPr>
          <w:i/>
          <w:iCs/>
        </w:rPr>
        <w:t xml:space="preserve"> </w:t>
      </w:r>
      <w:r w:rsidRPr="006034CF">
        <w:rPr>
          <w:i/>
          <w:iCs/>
        </w:rPr>
        <w:t>Id.</w:t>
      </w:r>
      <w:r w:rsidRPr="00A65923">
        <w:t xml:space="preserve"> § 904(</w:t>
      </w:r>
      <w:r>
        <w:t xml:space="preserve">i)(4). </w:t>
      </w:r>
    </w:p>
  </w:footnote>
  <w:footnote w:id="10">
    <w:p w:rsidR="00102655" w:rsidRPr="00890C6A" w:rsidP="008735A8" w14:paraId="13D3B34A" w14:textId="77777777">
      <w:pPr>
        <w:pStyle w:val="FootnoteText"/>
      </w:pPr>
      <w:r w:rsidRPr="006034CF">
        <w:rPr>
          <w:rStyle w:val="FootnoteReference"/>
        </w:rPr>
        <w:footnoteRef/>
      </w:r>
      <w:r w:rsidRPr="006034CF">
        <w:t xml:space="preserve"> </w:t>
      </w:r>
      <w:r w:rsidRPr="006034CF">
        <w:rPr>
          <w:i/>
          <w:iCs/>
        </w:rPr>
        <w:t>Id.</w:t>
      </w:r>
      <w:r w:rsidRPr="00A65923">
        <w:t xml:space="preserve"> §§ 904(a)(12), (d)(2).</w:t>
      </w:r>
    </w:p>
  </w:footnote>
  <w:footnote w:id="11">
    <w:p w:rsidR="00102655" w:rsidRPr="00A24423" w:rsidP="008735A8" w14:paraId="3B91D51B" w14:textId="77777777">
      <w:pPr>
        <w:pStyle w:val="FootnoteText"/>
      </w:pPr>
      <w:r w:rsidRPr="006034CF">
        <w:rPr>
          <w:rStyle w:val="FootnoteReference"/>
        </w:rPr>
        <w:footnoteRef/>
      </w:r>
      <w:r w:rsidRPr="006034CF">
        <w:t xml:space="preserve"> </w:t>
      </w:r>
      <w:r w:rsidRPr="00A65923">
        <w:rPr>
          <w:i/>
          <w:iCs/>
        </w:rPr>
        <w:t>Id.</w:t>
      </w:r>
      <w:r w:rsidRPr="00890C6A">
        <w:t xml:space="preserve"> § 904(a)(7).</w:t>
      </w:r>
    </w:p>
  </w:footnote>
  <w:footnote w:id="12">
    <w:p w:rsidR="00102655" w:rsidRPr="00890C6A" w:rsidP="008735A8" w14:paraId="64A941A0" w14:textId="77777777">
      <w:pPr>
        <w:pStyle w:val="FootnoteText"/>
      </w:pPr>
      <w:r w:rsidRPr="006034CF">
        <w:rPr>
          <w:rStyle w:val="FootnoteReference"/>
        </w:rPr>
        <w:footnoteRef/>
      </w:r>
      <w:r w:rsidRPr="006034CF">
        <w:t xml:space="preserve"> </w:t>
      </w:r>
      <w:r w:rsidRPr="00A65923">
        <w:rPr>
          <w:i/>
          <w:iCs/>
        </w:rPr>
        <w:t>Id.</w:t>
      </w:r>
      <w:r>
        <w:rPr>
          <w:i/>
          <w:iCs/>
        </w:rPr>
        <w:t xml:space="preserve">  </w:t>
      </w:r>
      <w:r w:rsidRPr="0077007E">
        <w:t xml:space="preserve">In its comment, TDI et al. asks </w:t>
      </w:r>
      <w:r w:rsidRPr="006C2C4E">
        <w:t xml:space="preserve">that </w:t>
      </w:r>
      <w:r w:rsidRPr="009844C7">
        <w:t>the reimbursement level should be “at the highest allowable level” for “households that have a person who is deaf, hard of hearing, DeafBlind, or deaf with mobility issues.”  TDI et al. Comments at 2.  However, the higher allowable amounts are specifically reserved for “eligible household[s] on Tribal land.”  Consolidated Appropriations Act, div. N, tit. IX, § 904(a)(7).</w:t>
      </w:r>
    </w:p>
  </w:footnote>
  <w:footnote w:id="13">
    <w:p w:rsidR="00102655" w:rsidRPr="00A24423" w:rsidP="008735A8" w14:paraId="4C4788A4" w14:textId="77777777">
      <w:pPr>
        <w:pStyle w:val="FootnoteText"/>
      </w:pPr>
      <w:r w:rsidRPr="006034CF">
        <w:rPr>
          <w:rStyle w:val="FootnoteReference"/>
        </w:rPr>
        <w:footnoteRef/>
      </w:r>
      <w:r w:rsidRPr="006034CF">
        <w:t xml:space="preserve"> </w:t>
      </w:r>
      <w:r w:rsidRPr="00A65923">
        <w:rPr>
          <w:i/>
          <w:iCs/>
        </w:rPr>
        <w:t xml:space="preserve">Id. </w:t>
      </w:r>
      <w:r w:rsidRPr="00890C6A">
        <w:t>§ 904(b)(4).</w:t>
      </w:r>
    </w:p>
  </w:footnote>
  <w:footnote w:id="14">
    <w:p w:rsidR="00102655" w:rsidRPr="00A65923" w:rsidP="008735A8" w14:paraId="6F51DC88" w14:textId="77777777">
      <w:pPr>
        <w:pStyle w:val="FootnoteText"/>
      </w:pPr>
      <w:r w:rsidRPr="006034CF">
        <w:rPr>
          <w:rStyle w:val="FootnoteReference"/>
        </w:rPr>
        <w:footnoteRef/>
      </w:r>
      <w:r w:rsidRPr="006034CF">
        <w:t xml:space="preserve"> </w:t>
      </w:r>
      <w:r>
        <w:rPr>
          <w:i/>
          <w:iCs/>
        </w:rPr>
        <w:t>Id.</w:t>
      </w:r>
      <w:r>
        <w:t>§</w:t>
      </w:r>
      <w:r w:rsidRPr="006034CF">
        <w:t> 904(b)(5).</w:t>
      </w:r>
    </w:p>
  </w:footnote>
  <w:footnote w:id="15">
    <w:p w:rsidR="00102655" w:rsidRPr="00890C6A" w:rsidP="008735A8" w14:paraId="32864F42" w14:textId="77777777">
      <w:pPr>
        <w:pStyle w:val="FootnoteText"/>
        <w:rPr>
          <w:i/>
          <w:iCs/>
        </w:rPr>
      </w:pPr>
      <w:r w:rsidRPr="006034CF">
        <w:rPr>
          <w:rStyle w:val="FootnoteReference"/>
        </w:rPr>
        <w:footnoteRef/>
      </w:r>
      <w:r w:rsidRPr="006034CF">
        <w:t xml:space="preserve"> </w:t>
      </w:r>
      <w:r w:rsidRPr="00A65923">
        <w:rPr>
          <w:i/>
          <w:iCs/>
        </w:rPr>
        <w:t>Id.</w:t>
      </w:r>
    </w:p>
  </w:footnote>
  <w:footnote w:id="16">
    <w:p w:rsidR="00102655" w:rsidRPr="00A24423" w:rsidP="008735A8" w14:paraId="659B6892" w14:textId="77777777">
      <w:pPr>
        <w:pStyle w:val="FootnoteText"/>
      </w:pPr>
      <w:r w:rsidRPr="006034CF">
        <w:rPr>
          <w:rStyle w:val="FootnoteReference"/>
        </w:rPr>
        <w:footnoteRef/>
      </w:r>
      <w:r w:rsidRPr="006034CF">
        <w:t xml:space="preserve"> </w:t>
      </w:r>
      <w:r w:rsidRPr="00A65923">
        <w:rPr>
          <w:i/>
          <w:iCs/>
        </w:rPr>
        <w:t>Id.</w:t>
      </w:r>
      <w:r w:rsidRPr="00890C6A">
        <w:t xml:space="preserve"> § 904(b)(6).</w:t>
      </w:r>
    </w:p>
  </w:footnote>
  <w:footnote w:id="17">
    <w:p w:rsidR="00102655" w:rsidRPr="00A24423" w:rsidP="008735A8" w14:paraId="1607A1D4" w14:textId="77777777">
      <w:pPr>
        <w:pStyle w:val="FootnoteText"/>
      </w:pPr>
      <w:r w:rsidRPr="006034CF">
        <w:rPr>
          <w:rStyle w:val="FootnoteReference"/>
        </w:rPr>
        <w:footnoteRef/>
      </w:r>
      <w:r w:rsidRPr="006034CF">
        <w:t xml:space="preserve"> </w:t>
      </w:r>
      <w:r w:rsidRPr="00A65923">
        <w:rPr>
          <w:i/>
          <w:iCs/>
        </w:rPr>
        <w:t>See id.</w:t>
      </w:r>
      <w:r w:rsidRPr="00890C6A">
        <w:t xml:space="preserve"> § 904(f).</w:t>
      </w:r>
    </w:p>
  </w:footnote>
  <w:footnote w:id="18">
    <w:p w:rsidR="00102655" w:rsidRPr="00A24423" w:rsidP="008735A8" w14:paraId="3DD7EE00" w14:textId="77777777">
      <w:pPr>
        <w:pStyle w:val="FootnoteText"/>
      </w:pPr>
      <w:r w:rsidRPr="006034CF">
        <w:rPr>
          <w:rStyle w:val="FootnoteReference"/>
        </w:rPr>
        <w:footnoteRef/>
      </w:r>
      <w:r w:rsidRPr="006034CF">
        <w:t xml:space="preserve"> </w:t>
      </w:r>
      <w:r w:rsidRPr="00A65923">
        <w:rPr>
          <w:i/>
          <w:iCs/>
        </w:rPr>
        <w:t>See id.</w:t>
      </w:r>
      <w:r w:rsidRPr="00890C6A">
        <w:t xml:space="preserve"> § 904(g).</w:t>
      </w:r>
    </w:p>
  </w:footnote>
  <w:footnote w:id="19">
    <w:p w:rsidR="00102655" w:rsidRPr="007A18D3" w:rsidP="008735A8" w14:paraId="1FD24161" w14:textId="77777777">
      <w:pPr>
        <w:pStyle w:val="FootnoteText"/>
      </w:pPr>
      <w:r w:rsidRPr="006034CF">
        <w:rPr>
          <w:rStyle w:val="FootnoteReference"/>
        </w:rPr>
        <w:footnoteRef/>
      </w:r>
      <w:r w:rsidRPr="006034CF">
        <w:t xml:space="preserve"> </w:t>
      </w:r>
      <w:r w:rsidRPr="00A65923">
        <w:rPr>
          <w:i/>
          <w:iCs/>
        </w:rPr>
        <w:t xml:space="preserve">See id. </w:t>
      </w:r>
      <w:r w:rsidRPr="00890C6A">
        <w:t>§ 904(h) (</w:t>
      </w:r>
      <w:r w:rsidRPr="00A24423">
        <w:t>establishing that 5 U.S.C. § 553 s</w:t>
      </w:r>
      <w:r w:rsidRPr="007A18D3">
        <w:t xml:space="preserve">hall not apply to a regulation promulgated under </w:t>
      </w:r>
      <w:r>
        <w:t>section</w:t>
      </w:r>
      <w:r w:rsidRPr="007A18D3">
        <w:t xml:space="preserve"> 904(c) or a rulemaking proceeding to promulgate such a regulation and that a collection of information conducted or sponsored under the regulations required by </w:t>
      </w:r>
      <w:r>
        <w:t>section</w:t>
      </w:r>
      <w:r w:rsidRPr="007A18D3">
        <w:t> 904(c) shall not constitute a collection of information for the purposes of 44 U.S.C. §§ 3501-3531).</w:t>
      </w:r>
    </w:p>
  </w:footnote>
  <w:footnote w:id="20">
    <w:p w:rsidR="00102655" w:rsidRPr="00A24423" w:rsidP="008735A8" w14:paraId="6022F5BC" w14:textId="77777777">
      <w:pPr>
        <w:pStyle w:val="FootnoteText"/>
        <w:rPr>
          <w:i/>
          <w:iCs/>
        </w:rPr>
      </w:pPr>
      <w:r w:rsidRPr="006034CF">
        <w:rPr>
          <w:rStyle w:val="FootnoteReference"/>
        </w:rPr>
        <w:footnoteRef/>
      </w:r>
      <w:r w:rsidRPr="006034CF">
        <w:t xml:space="preserve"> </w:t>
      </w:r>
      <w:r w:rsidRPr="00A65923">
        <w:rPr>
          <w:i/>
          <w:iCs/>
        </w:rPr>
        <w:t xml:space="preserve">Id. </w:t>
      </w:r>
      <w:r w:rsidRPr="00890C6A">
        <w:t>§ 904(i)(5).</w:t>
      </w:r>
      <w:r w:rsidRPr="00861FD7">
        <w:t xml:space="preserve">  </w:t>
      </w:r>
      <w:r w:rsidRPr="00A65923">
        <w:t>USAC is an in</w:t>
      </w:r>
      <w:r w:rsidRPr="00890C6A">
        <w:t>dependent, not-for-profit corporation designated as the permanent administrator of the Universal Service Fund by the Commission.</w:t>
      </w:r>
      <w:r w:rsidRPr="007A18D3">
        <w:t xml:space="preserve">  </w:t>
      </w:r>
      <w:r w:rsidRPr="007A18D3">
        <w:rPr>
          <w:i/>
        </w:rPr>
        <w:t xml:space="preserve">See </w:t>
      </w:r>
      <w:r w:rsidRPr="007A18D3">
        <w:t xml:space="preserve">47 CFR §§ 54.701 </w:t>
      </w:r>
      <w:r w:rsidRPr="007A18D3">
        <w:rPr>
          <w:i/>
        </w:rPr>
        <w:t>et seq.</w:t>
      </w:r>
      <w:r>
        <w:rPr>
          <w:i/>
        </w:rPr>
        <w:t xml:space="preserve">  </w:t>
      </w:r>
      <w:r>
        <w:rPr>
          <w:iCs/>
        </w:rPr>
        <w:t xml:space="preserve">On February 3, 2021, the FCC executed an MOU establishing USAC as the administrator of the program. The MOU is available at </w:t>
      </w:r>
      <w:hyperlink r:id="rId3" w:history="1">
        <w:r w:rsidRPr="00D4724F">
          <w:rPr>
            <w:rStyle w:val="Hyperlink"/>
            <w:iCs/>
          </w:rPr>
          <w:t>https://www.fcc.gov/sites/default/files/fcc_usac_ebbp_mou_02.03.2021.pdf</w:t>
        </w:r>
      </w:hyperlink>
      <w:r>
        <w:rPr>
          <w:iCs/>
        </w:rPr>
        <w:t>.</w:t>
      </w:r>
      <w:r w:rsidRPr="00C513B0">
        <w:rPr>
          <w:rFonts w:ascii="Calibri" w:eastAsia="Yu Mincho" w:hAnsi="Calibri" w:cs="Calibri"/>
        </w:rPr>
        <w:t xml:space="preserve"> </w:t>
      </w:r>
      <w:r>
        <w:rPr>
          <w:rFonts w:ascii="Calibri" w:eastAsia="Yu Mincho" w:hAnsi="Calibri" w:cs="Calibri"/>
        </w:rPr>
        <w:t xml:space="preserve"> </w:t>
      </w:r>
      <w:r w:rsidRPr="003D079B">
        <w:rPr>
          <w:iCs/>
        </w:rPr>
        <w:t>We interpret Section 904(i)(5) as authorization for us to use USAC to perform any services in connection with the EBB</w:t>
      </w:r>
      <w:r>
        <w:rPr>
          <w:iCs/>
        </w:rPr>
        <w:t xml:space="preserve"> </w:t>
      </w:r>
      <w:r w:rsidRPr="003D079B">
        <w:rPr>
          <w:iCs/>
        </w:rPr>
        <w:t>P</w:t>
      </w:r>
      <w:r>
        <w:rPr>
          <w:iCs/>
        </w:rPr>
        <w:t>rogram</w:t>
      </w:r>
      <w:r w:rsidRPr="003D079B">
        <w:rPr>
          <w:iCs/>
        </w:rPr>
        <w:t xml:space="preserve"> that USAC currently performs in connection with other FCC programs.  This approach best implements the statutory text, which directs us to “avail” ourselves of “the services of [USAC],” and reflects the fact that Congress “is and has been aware” of USAC’s involvement in other FCC programs, and did not limit or restrict any such involvement here.  </w:t>
      </w:r>
      <w:r w:rsidRPr="003D079B">
        <w:rPr>
          <w:i/>
          <w:iCs/>
        </w:rPr>
        <w:t>La. Forestry Ass’n Inc. v. Sec’y of U.S. Dep’t of Labor</w:t>
      </w:r>
      <w:r w:rsidRPr="003D079B">
        <w:rPr>
          <w:iCs/>
        </w:rPr>
        <w:t>, 745 F.3d 653, 674 (3d Cir. 2014).  As set forth below, we also expressly adopt for the EBB</w:t>
      </w:r>
      <w:r>
        <w:rPr>
          <w:iCs/>
        </w:rPr>
        <w:t xml:space="preserve"> </w:t>
      </w:r>
      <w:r w:rsidRPr="003D079B">
        <w:rPr>
          <w:iCs/>
        </w:rPr>
        <w:t>P</w:t>
      </w:r>
      <w:r>
        <w:rPr>
          <w:iCs/>
        </w:rPr>
        <w:t>rogram</w:t>
      </w:r>
      <w:r w:rsidRPr="003D079B">
        <w:rPr>
          <w:iCs/>
        </w:rPr>
        <w:t xml:space="preserve"> our rule from the Lifeline program restricting USAC from making policy, interpreting unclear statutes or rules relied upon to implement the EBB Program, or interpreting the intent of Congress.  </w:t>
      </w:r>
      <w:r w:rsidRPr="003D079B">
        <w:rPr>
          <w:i/>
          <w:iCs/>
        </w:rPr>
        <w:t>See infra</w:t>
      </w:r>
      <w:r w:rsidRPr="003D079B">
        <w:rPr>
          <w:iCs/>
        </w:rPr>
        <w:t xml:space="preserve"> para. </w:t>
      </w:r>
      <w:r>
        <w:t>150.</w:t>
      </w:r>
    </w:p>
  </w:footnote>
  <w:footnote w:id="21">
    <w:p w:rsidR="00102655" w:rsidRPr="00A24423" w:rsidP="008735A8" w14:paraId="383A22C9" w14:textId="77777777">
      <w:pPr>
        <w:pStyle w:val="FootnoteText"/>
        <w:rPr>
          <w:i/>
          <w:iCs/>
        </w:rPr>
      </w:pPr>
      <w:r w:rsidRPr="006034CF">
        <w:rPr>
          <w:rStyle w:val="FootnoteReference"/>
        </w:rPr>
        <w:footnoteRef/>
      </w:r>
      <w:r w:rsidRPr="006034CF">
        <w:t xml:space="preserve"> Consolidated Appropriations Act,</w:t>
      </w:r>
      <w:r w:rsidRPr="00A65923">
        <w:t xml:space="preserve"> </w:t>
      </w:r>
      <w:r w:rsidRPr="007A18D3">
        <w:t>div. N, tit. IX,</w:t>
      </w:r>
      <w:r w:rsidRPr="00A65923">
        <w:rPr>
          <w:i/>
          <w:iCs/>
        </w:rPr>
        <w:t xml:space="preserve"> </w:t>
      </w:r>
      <w:r w:rsidRPr="00890C6A">
        <w:t>§ 904(b)(7).</w:t>
      </w:r>
    </w:p>
  </w:footnote>
  <w:footnote w:id="22">
    <w:p w:rsidR="00102655" w:rsidRPr="006C54B3" w:rsidP="008735A8" w14:paraId="29554BAB" w14:textId="77777777">
      <w:pPr>
        <w:pStyle w:val="FootnoteText"/>
      </w:pPr>
      <w:r>
        <w:rPr>
          <w:rStyle w:val="FootnoteReference"/>
        </w:rPr>
        <w:footnoteRef/>
      </w:r>
      <w:r>
        <w:t xml:space="preserve"> </w:t>
      </w:r>
      <w:r>
        <w:rPr>
          <w:i/>
          <w:iCs/>
        </w:rPr>
        <w:t>Id.</w:t>
      </w:r>
      <w:r w:rsidRPr="006C54B3">
        <w:t xml:space="preserve"> </w:t>
      </w:r>
      <w:r w:rsidRPr="00890C6A">
        <w:t>§</w:t>
      </w:r>
      <w:r>
        <w:t> 904(c).</w:t>
      </w:r>
    </w:p>
  </w:footnote>
  <w:footnote w:id="23">
    <w:p w:rsidR="00102655" w:rsidRPr="007A18D3" w:rsidP="008735A8" w14:paraId="4844A002" w14:textId="77777777">
      <w:pPr>
        <w:pStyle w:val="FootnoteText"/>
      </w:pPr>
      <w:r w:rsidRPr="006034CF">
        <w:rPr>
          <w:rStyle w:val="FootnoteReference"/>
        </w:rPr>
        <w:footnoteRef/>
      </w:r>
      <w:r w:rsidRPr="006034CF">
        <w:t xml:space="preserve"> </w:t>
      </w:r>
      <w:r w:rsidRPr="00A65923">
        <w:rPr>
          <w:i/>
          <w:iCs/>
        </w:rPr>
        <w:t xml:space="preserve">See </w:t>
      </w:r>
      <w:r w:rsidRPr="00890C6A">
        <w:rPr>
          <w:i/>
          <w:iCs/>
        </w:rPr>
        <w:t>Wireline Competition Bureau Seeks Comment on Emergency Broadband Connectivity Fund Assistance</w:t>
      </w:r>
      <w:r w:rsidRPr="00A24423">
        <w:t xml:space="preserve">, </w:t>
      </w:r>
      <w:r>
        <w:t xml:space="preserve">WC Docket No. 20-445, </w:t>
      </w:r>
      <w:r w:rsidRPr="00A24423">
        <w:t xml:space="preserve">Public </w:t>
      </w:r>
      <w:r w:rsidRPr="007A18D3">
        <w:t xml:space="preserve">Notice, DA 21-6, </w:t>
      </w:r>
      <w:r>
        <w:t xml:space="preserve">at </w:t>
      </w:r>
      <w:r w:rsidRPr="007A18D3">
        <w:t>2 (WCB 202</w:t>
      </w:r>
      <w:r>
        <w:t>1</w:t>
      </w:r>
      <w:r w:rsidRPr="007A18D3">
        <w:t>) (</w:t>
      </w:r>
      <w:r w:rsidRPr="007A18D3">
        <w:rPr>
          <w:i/>
        </w:rPr>
        <w:t>Public Notice</w:t>
      </w:r>
      <w:r w:rsidRPr="007A18D3">
        <w:t>).</w:t>
      </w:r>
    </w:p>
  </w:footnote>
  <w:footnote w:id="24">
    <w:p w:rsidR="00102655" w:rsidRPr="007A18D3" w:rsidP="008735A8" w14:paraId="0BBB521C" w14:textId="77777777">
      <w:pPr>
        <w:pStyle w:val="FootnoteText"/>
      </w:pPr>
      <w:r w:rsidRPr="006034CF">
        <w:rPr>
          <w:rStyle w:val="FootnoteReference"/>
        </w:rPr>
        <w:footnoteRef/>
      </w:r>
      <w:r w:rsidRPr="006034CF">
        <w:t xml:space="preserve"> </w:t>
      </w:r>
      <w:r w:rsidRPr="00A65923">
        <w:rPr>
          <w:i/>
        </w:rPr>
        <w:t xml:space="preserve">See </w:t>
      </w:r>
      <w:r w:rsidRPr="00890C6A">
        <w:t xml:space="preserve">47 CFR § 54.400(n) (“Voice Telephony services and broadband Internet access services are supported services for the Lifeline program.”).  </w:t>
      </w:r>
    </w:p>
  </w:footnote>
  <w:footnote w:id="25">
    <w:p w:rsidR="00102655" w:rsidRPr="007A18D3" w:rsidP="008735A8" w14:paraId="2C49A66F" w14:textId="77777777">
      <w:pPr>
        <w:pStyle w:val="FootnoteText"/>
      </w:pPr>
      <w:r w:rsidRPr="006034CF">
        <w:rPr>
          <w:rStyle w:val="FootnoteReference"/>
        </w:rPr>
        <w:footnoteRef/>
      </w:r>
      <w:r w:rsidRPr="006034CF">
        <w:t xml:space="preserve"> </w:t>
      </w:r>
      <w:r w:rsidRPr="00A65923">
        <w:rPr>
          <w:i/>
        </w:rPr>
        <w:t xml:space="preserve">See </w:t>
      </w:r>
      <w:r w:rsidRPr="00890C6A">
        <w:t>47 CFR § 54.409(b) (listing the following qualifyi</w:t>
      </w:r>
      <w:r w:rsidRPr="00A24423">
        <w:t>ng Tribal specific federal assistance programs:  Bur</w:t>
      </w:r>
      <w:r w:rsidRPr="007A18D3">
        <w:t>eau of Indian Affairs general assistance, Tribally</w:t>
      </w:r>
      <w:r>
        <w:t>-</w:t>
      </w:r>
      <w:r w:rsidRPr="007A18D3">
        <w:t xml:space="preserve">administered Temporary Assistance for Needy Families, Head Start (only those households meeting its income qualifying standard), and the Food Distribution Program on Indian Reservations).  </w:t>
      </w:r>
    </w:p>
  </w:footnote>
  <w:footnote w:id="26">
    <w:p w:rsidR="00102655" w:rsidRPr="007A18D3" w:rsidP="008735A8" w14:paraId="2082B4E3" w14:textId="77777777">
      <w:pPr>
        <w:pStyle w:val="FootnoteText"/>
      </w:pPr>
      <w:r w:rsidRPr="006034CF">
        <w:rPr>
          <w:rStyle w:val="FootnoteReference"/>
        </w:rPr>
        <w:footnoteRef/>
      </w:r>
      <w:r w:rsidRPr="006034CF">
        <w:t xml:space="preserve"> </w:t>
      </w:r>
      <w:r w:rsidRPr="00A65923">
        <w:rPr>
          <w:i/>
          <w:iCs/>
        </w:rPr>
        <w:t>See</w:t>
      </w:r>
      <w:r w:rsidRPr="00890C6A">
        <w:t xml:space="preserve"> </w:t>
      </w:r>
      <w:r w:rsidRPr="00A24423">
        <w:rPr>
          <w:i/>
          <w:iCs/>
        </w:rPr>
        <w:t xml:space="preserve">Lifeline and Link Up Reform and </w:t>
      </w:r>
      <w:r w:rsidRPr="007A18D3">
        <w:rPr>
          <w:i/>
        </w:rPr>
        <w:t>Modernization et al.</w:t>
      </w:r>
      <w:r w:rsidRPr="007A18D3">
        <w:t>, Report and Order and Further Notice of Proposed Rulemaking, 27 FCC Rcd 6656, 6734, para. 179 (2012) (</w:t>
      </w:r>
      <w:r w:rsidRPr="007A18D3">
        <w:rPr>
          <w:i/>
        </w:rPr>
        <w:t>2012 Lifeline Order</w:t>
      </w:r>
      <w:r w:rsidRPr="007A18D3">
        <w:t xml:space="preserve">); </w:t>
      </w:r>
      <w:r w:rsidRPr="007A18D3">
        <w:rPr>
          <w:i/>
        </w:rPr>
        <w:t>Lifeline and Link Up Reform and Modernization et al.</w:t>
      </w:r>
      <w:r w:rsidRPr="007A18D3">
        <w:t>, Third Report and Order, Further Report and Order, and Order on Reconsideration, 31 FCC Rcd 3962, 4006-21, paras. 126-66 (2016) (</w:t>
      </w:r>
      <w:r w:rsidRPr="007A18D3">
        <w:rPr>
          <w:i/>
        </w:rPr>
        <w:t>2016 Lifeline Order</w:t>
      </w:r>
      <w:r w:rsidRPr="007A18D3">
        <w:t>).</w:t>
      </w:r>
    </w:p>
  </w:footnote>
  <w:footnote w:id="27">
    <w:p w:rsidR="00102655" w:rsidRPr="00A24423" w:rsidP="008735A8" w14:paraId="516223A8" w14:textId="77777777">
      <w:pPr>
        <w:pStyle w:val="FootnoteText"/>
      </w:pPr>
      <w:r w:rsidRPr="006034CF">
        <w:rPr>
          <w:rStyle w:val="FootnoteReference"/>
        </w:rPr>
        <w:footnoteRef/>
      </w:r>
      <w:r w:rsidRPr="006034CF">
        <w:t xml:space="preserve"> </w:t>
      </w:r>
      <w:r w:rsidRPr="00A65923">
        <w:rPr>
          <w:i/>
          <w:iCs/>
        </w:rPr>
        <w:t>See</w:t>
      </w:r>
      <w:r w:rsidRPr="00890C6A">
        <w:t xml:space="preserve"> 47 CFR § 54.407(a).</w:t>
      </w:r>
    </w:p>
  </w:footnote>
  <w:footnote w:id="28">
    <w:p w:rsidR="00102655" w:rsidRPr="00A65923" w:rsidP="008735A8" w14:paraId="3CFED0E7" w14:textId="77777777">
      <w:pPr>
        <w:pStyle w:val="FootnoteText"/>
      </w:pPr>
      <w:r w:rsidRPr="006034CF">
        <w:rPr>
          <w:rStyle w:val="FootnoteReference"/>
        </w:rPr>
        <w:footnoteRef/>
      </w:r>
      <w:r w:rsidRPr="006034CF">
        <w:t xml:space="preserve"> Universal Service Administrative Co., </w:t>
      </w:r>
      <w:r w:rsidRPr="00A65923">
        <w:rPr>
          <w:i/>
          <w:iCs/>
        </w:rPr>
        <w:t xml:space="preserve">Eligibility Decision </w:t>
      </w:r>
      <w:r w:rsidRPr="00890C6A">
        <w:t>Process</w:t>
      </w:r>
      <w:r w:rsidRPr="00A24423">
        <w:t xml:space="preserve">, </w:t>
      </w:r>
      <w:hyperlink r:id="rId4" w:history="1">
        <w:r w:rsidRPr="00A65923">
          <w:rPr>
            <w:rStyle w:val="Hyperlink"/>
          </w:rPr>
          <w:t>https://www.usac.org/</w:t>
        </w:r>
        <w:r w:rsidRPr="00890C6A">
          <w:rPr>
            <w:rStyle w:val="Hyperlink"/>
          </w:rPr>
          <w:t>lifeline/eligibility/national-verifier/eligibility-decision-process/</w:t>
        </w:r>
      </w:hyperlink>
      <w:r w:rsidRPr="006034CF">
        <w:t xml:space="preserve"> (last visited Feb. </w:t>
      </w:r>
      <w:r>
        <w:t>17</w:t>
      </w:r>
      <w:r w:rsidRPr="006034CF">
        <w:t>, 2021).</w:t>
      </w:r>
    </w:p>
  </w:footnote>
  <w:footnote w:id="29">
    <w:p w:rsidR="00102655" w:rsidRPr="00890C6A" w:rsidP="008735A8" w14:paraId="16A104D6" w14:textId="77777777">
      <w:pPr>
        <w:pStyle w:val="FootnoteText"/>
      </w:pPr>
      <w:r w:rsidRPr="006034CF">
        <w:rPr>
          <w:rStyle w:val="FootnoteReference"/>
        </w:rPr>
        <w:footnoteRef/>
      </w:r>
      <w:r w:rsidRPr="006034CF">
        <w:t xml:space="preserve"> Universal Service Administrative Co., </w:t>
      </w:r>
      <w:r w:rsidRPr="00A65923">
        <w:rPr>
          <w:i/>
          <w:iCs/>
        </w:rPr>
        <w:t>Lifeline – January 2021 Newsletter</w:t>
      </w:r>
      <w:r>
        <w:rPr>
          <w:i/>
          <w:iCs/>
        </w:rPr>
        <w:t xml:space="preserve"> </w:t>
      </w:r>
      <w:r>
        <w:t>(Jan. 28, 2021)</w:t>
      </w:r>
      <w:r w:rsidRPr="00890C6A">
        <w:t xml:space="preserve">, </w:t>
      </w:r>
      <w:hyperlink r:id="rId5" w:history="1">
        <w:r w:rsidRPr="00A65923">
          <w:rPr>
            <w:rStyle w:val="Hyperlink"/>
          </w:rPr>
          <w:t>https://view.outreach.usac.org/?qs=06ef94802948a9a144a414c5df5142fd2a5dc44036c6bb4</w:t>
        </w:r>
        <w:r w:rsidRPr="00890C6A">
          <w:rPr>
            <w:rStyle w:val="Hyperlink"/>
          </w:rPr>
          <w:t>097c736f9e9575a3f1efde6571786bc81d214534733a1ba43ea9ab825942</w:t>
        </w:r>
        <w:r w:rsidRPr="007A18D3">
          <w:rPr>
            <w:rStyle w:val="Hyperlink"/>
          </w:rPr>
          <w:t>ff2bc1e5ffb4d78e5496576e68ac1b7c78ce6</w:t>
        </w:r>
      </w:hyperlink>
      <w:r w:rsidRPr="006034CF">
        <w:t xml:space="preserve"> (last visited Feb. 8, 2021).</w:t>
      </w:r>
    </w:p>
  </w:footnote>
  <w:footnote w:id="30">
    <w:p w:rsidR="00102655" w:rsidRPr="007A18D3" w:rsidP="008735A8" w14:paraId="3A435431" w14:textId="77777777">
      <w:pPr>
        <w:widowControl/>
        <w:autoSpaceDE w:val="0"/>
        <w:autoSpaceDN w:val="0"/>
        <w:adjustRightInd w:val="0"/>
        <w:spacing w:after="120"/>
        <w:rPr>
          <w:rFonts w:ascii="TimesNewRomanPSMT" w:hAnsi="TimesNewRomanPSMT" w:cs="TimesNewRomanPSMT"/>
          <w:snapToGrid/>
          <w:kern w:val="0"/>
          <w:sz w:val="20"/>
        </w:rPr>
      </w:pPr>
      <w:r w:rsidRPr="006034CF">
        <w:rPr>
          <w:rStyle w:val="FootnoteReference"/>
        </w:rPr>
        <w:footnoteRef/>
      </w:r>
      <w:r w:rsidRPr="006045B3">
        <w:t xml:space="preserve"> </w:t>
      </w:r>
      <w:r w:rsidRPr="006034CF">
        <w:rPr>
          <w:rFonts w:ascii="TimesNewRomanPS-ItalicMT" w:hAnsi="TimesNewRomanPS-ItalicMT" w:cs="TimesNewRomanPS-ItalicMT"/>
          <w:i/>
          <w:iCs/>
          <w:snapToGrid/>
          <w:kern w:val="0"/>
          <w:sz w:val="20"/>
        </w:rPr>
        <w:t>Bridging the Digital Divide for Low-Income Consumers</w:t>
      </w:r>
      <w:r w:rsidRPr="00A65923">
        <w:rPr>
          <w:rFonts w:ascii="TimesNewRomanPSMT" w:hAnsi="TimesNewRomanPSMT" w:cs="TimesNewRomanPSMT"/>
          <w:snapToGrid/>
          <w:kern w:val="0"/>
          <w:sz w:val="20"/>
        </w:rPr>
        <w:t>, Fifth Report and Order, Memorandum Opinion and Order and Order on Reconsi</w:t>
      </w:r>
      <w:r w:rsidRPr="00890C6A">
        <w:rPr>
          <w:rFonts w:ascii="TimesNewRomanPSMT" w:hAnsi="TimesNewRomanPSMT" w:cs="TimesNewRomanPSMT"/>
          <w:snapToGrid/>
          <w:kern w:val="0"/>
          <w:sz w:val="20"/>
        </w:rPr>
        <w:t>deration, and Further Notice of Proposed Rulemaking, 34 FCC</w:t>
      </w:r>
      <w:r w:rsidRPr="00A24423">
        <w:rPr>
          <w:rFonts w:ascii="TimesNewRomanPSMT" w:hAnsi="TimesNewRomanPSMT" w:cs="TimesNewRomanPSMT"/>
          <w:snapToGrid/>
          <w:kern w:val="0"/>
          <w:sz w:val="20"/>
        </w:rPr>
        <w:t xml:space="preserve"> Rcd 10886, 10918, para. 78 (2019) (</w:t>
      </w:r>
      <w:r w:rsidRPr="007A18D3">
        <w:rPr>
          <w:rFonts w:ascii="TimesNewRomanPS-ItalicMT" w:hAnsi="TimesNewRomanPS-ItalicMT" w:cs="TimesNewRomanPS-ItalicMT"/>
          <w:i/>
          <w:snapToGrid/>
          <w:kern w:val="0"/>
          <w:sz w:val="20"/>
        </w:rPr>
        <w:t>2019 Lifeline Order</w:t>
      </w:r>
      <w:r w:rsidRPr="007A18D3">
        <w:rPr>
          <w:rFonts w:ascii="TimesNewRomanPSMT" w:hAnsi="TimesNewRomanPSMT" w:cs="TimesNewRomanPSMT"/>
          <w:snapToGrid/>
          <w:kern w:val="0"/>
          <w:sz w:val="20"/>
        </w:rPr>
        <w:t>).</w:t>
      </w:r>
    </w:p>
  </w:footnote>
  <w:footnote w:id="31">
    <w:p w:rsidR="00102655" w:rsidP="008735A8" w14:paraId="4401BC75" w14:textId="77777777">
      <w:pPr>
        <w:pStyle w:val="FootnoteText"/>
      </w:pPr>
      <w:r>
        <w:rPr>
          <w:rStyle w:val="FootnoteReference"/>
        </w:rPr>
        <w:footnoteRef/>
      </w:r>
      <w:r>
        <w:t xml:space="preserve"> </w:t>
      </w:r>
      <w:r w:rsidRPr="006034CF">
        <w:t xml:space="preserve">Consolidated Appropriations Act, </w:t>
      </w:r>
      <w:r w:rsidRPr="00890C6A">
        <w:t>div. N, tit. IX</w:t>
      </w:r>
      <w:r w:rsidRPr="00A24423">
        <w:t>, § 904(a)(2)</w:t>
      </w:r>
      <w:r>
        <w:t>, (a)(9), (a)(12), (d)</w:t>
      </w:r>
      <w:r w:rsidRPr="00A24423">
        <w:t>.</w:t>
      </w:r>
    </w:p>
  </w:footnote>
  <w:footnote w:id="32">
    <w:p w:rsidR="00102655" w:rsidRPr="002544E2" w:rsidP="008735A8" w14:paraId="11A7BA7C" w14:textId="77777777">
      <w:pPr>
        <w:pStyle w:val="FootnoteText"/>
      </w:pPr>
      <w:r>
        <w:rPr>
          <w:rStyle w:val="FootnoteReference"/>
        </w:rPr>
        <w:footnoteRef/>
      </w:r>
      <w:r>
        <w:t xml:space="preserve"> </w:t>
      </w:r>
      <w:r>
        <w:rPr>
          <w:i/>
          <w:iCs/>
        </w:rPr>
        <w:t>Id.</w:t>
      </w:r>
      <w:r>
        <w:t xml:space="preserve"> at § 904(a)(12)(A).</w:t>
      </w:r>
    </w:p>
  </w:footnote>
  <w:footnote w:id="33">
    <w:p w:rsidR="00102655" w:rsidRPr="008A0F3E" w:rsidP="008735A8" w14:paraId="6AA9E2B0" w14:textId="77777777">
      <w:pPr>
        <w:pStyle w:val="FootnoteText"/>
      </w:pPr>
      <w:r>
        <w:rPr>
          <w:rStyle w:val="FootnoteReference"/>
        </w:rPr>
        <w:footnoteRef/>
      </w:r>
      <w:r>
        <w:t xml:space="preserve"> </w:t>
      </w:r>
      <w:r>
        <w:rPr>
          <w:i/>
          <w:iCs/>
        </w:rPr>
        <w:t>Id.</w:t>
      </w:r>
      <w:r>
        <w:t xml:space="preserve"> at § 904(d)(2).</w:t>
      </w:r>
    </w:p>
  </w:footnote>
  <w:footnote w:id="34">
    <w:p w:rsidR="00102655" w:rsidRPr="00860B9E" w:rsidP="008735A8" w14:paraId="126A6A42" w14:textId="77777777">
      <w:pPr>
        <w:pStyle w:val="FootnoteText"/>
      </w:pPr>
      <w:r>
        <w:rPr>
          <w:rStyle w:val="FootnoteReference"/>
        </w:rPr>
        <w:footnoteRef/>
      </w:r>
      <w:r>
        <w:t xml:space="preserve"> </w:t>
      </w:r>
      <w:r>
        <w:rPr>
          <w:i/>
          <w:iCs/>
        </w:rPr>
        <w:t>Id.</w:t>
      </w:r>
      <w:r>
        <w:t xml:space="preserve"> at § 904(d)(2)(B).</w:t>
      </w:r>
    </w:p>
  </w:footnote>
  <w:footnote w:id="35">
    <w:p w:rsidR="00102655" w:rsidRPr="007A18D3" w:rsidP="008735A8" w14:paraId="177B242B" w14:textId="77777777">
      <w:pPr>
        <w:pStyle w:val="FootnoteText"/>
      </w:pPr>
      <w:r w:rsidRPr="006034CF">
        <w:rPr>
          <w:rStyle w:val="FootnoteReference"/>
        </w:rPr>
        <w:footnoteRef/>
      </w:r>
      <w:r w:rsidRPr="006034CF">
        <w:t xml:space="preserve"> </w:t>
      </w:r>
      <w:r w:rsidRPr="00A65923">
        <w:rPr>
          <w:i/>
          <w:iCs/>
        </w:rPr>
        <w:t xml:space="preserve">See </w:t>
      </w:r>
      <w:r>
        <w:rPr>
          <w:i/>
          <w:iCs/>
        </w:rPr>
        <w:t>Public Notice</w:t>
      </w:r>
      <w:r>
        <w:t xml:space="preserve"> at</w:t>
      </w:r>
      <w:r w:rsidRPr="00A24423">
        <w:t xml:space="preserve"> 2</w:t>
      </w:r>
      <w:r w:rsidRPr="007A18D3">
        <w:t>.</w:t>
      </w:r>
    </w:p>
  </w:footnote>
  <w:footnote w:id="36">
    <w:p w:rsidR="00102655" w:rsidRPr="007A18D3" w:rsidP="008735A8" w14:paraId="6A275651" w14:textId="77777777">
      <w:pPr>
        <w:pStyle w:val="FootnoteText"/>
      </w:pPr>
      <w:r w:rsidRPr="006034CF">
        <w:rPr>
          <w:rStyle w:val="FootnoteReference"/>
        </w:rPr>
        <w:footnoteRef/>
      </w:r>
      <w:r w:rsidRPr="006034CF">
        <w:t xml:space="preserve"> Consolida</w:t>
      </w:r>
      <w:r w:rsidRPr="00A65923">
        <w:t xml:space="preserve">ted Appropriations Act, </w:t>
      </w:r>
      <w:r w:rsidRPr="00A24423">
        <w:t>div. N, tit. IX, § 904(a)(12).</w:t>
      </w:r>
    </w:p>
  </w:footnote>
  <w:footnote w:id="37">
    <w:p w:rsidR="00102655" w:rsidRPr="007A18D3" w:rsidP="008735A8" w14:paraId="02275352" w14:textId="77777777">
      <w:pPr>
        <w:pStyle w:val="FootnoteText"/>
      </w:pPr>
      <w:r w:rsidRPr="006034CF">
        <w:rPr>
          <w:rStyle w:val="FootnoteReference"/>
        </w:rPr>
        <w:footnoteRef/>
      </w:r>
      <w:r w:rsidRPr="006034CF">
        <w:t xml:space="preserve"> </w:t>
      </w:r>
      <w:r w:rsidRPr="00A65923">
        <w:rPr>
          <w:i/>
          <w:iCs/>
        </w:rPr>
        <w:t xml:space="preserve">See </w:t>
      </w:r>
      <w:r w:rsidRPr="00890C6A">
        <w:t>ACA Connects Comments at 3-5; American Association of Service Coordinators at 2; California Eme</w:t>
      </w:r>
      <w:r w:rsidRPr="00A24423">
        <w:t xml:space="preserve">rging Technology Fund </w:t>
      </w:r>
      <w:r>
        <w:t xml:space="preserve">(CETF) </w:t>
      </w:r>
      <w:r w:rsidRPr="00A24423">
        <w:t>Comments at 4-5; City and County of San Fran</w:t>
      </w:r>
      <w:r w:rsidRPr="007A18D3">
        <w:t xml:space="preserve">cisco Comments at 1; City of Austin, </w:t>
      </w:r>
      <w:r>
        <w:t>TX</w:t>
      </w:r>
      <w:r w:rsidRPr="007A18D3">
        <w:t xml:space="preserve"> Comments at 2; City of Longmont, </w:t>
      </w:r>
      <w:r>
        <w:t>CO</w:t>
      </w:r>
      <w:r w:rsidRPr="007A18D3">
        <w:t xml:space="preserve"> Comments at 3; Colorado Communications and Utility Alliance Comments at 2-3; National Association of Housing and Redevelopment Officials Comments at 2; National Association of Telecommunications Officers and Advisors Comments at 2-3; Nebraska Public Service Commission Comments at 5.</w:t>
      </w:r>
    </w:p>
  </w:footnote>
  <w:footnote w:id="38">
    <w:p w:rsidR="00102655" w:rsidRPr="007A18D3" w:rsidP="008735A8" w14:paraId="39B427DD" w14:textId="77777777">
      <w:pPr>
        <w:pStyle w:val="FootnoteText"/>
      </w:pPr>
      <w:r w:rsidRPr="006034CF">
        <w:rPr>
          <w:rStyle w:val="FootnoteReference"/>
        </w:rPr>
        <w:footnoteRef/>
      </w:r>
      <w:r w:rsidRPr="006034CF">
        <w:t xml:space="preserve"> Consolidated Appropriations Act, </w:t>
      </w:r>
      <w:r w:rsidRPr="00890C6A">
        <w:t>div. N, tit. IX</w:t>
      </w:r>
      <w:r w:rsidRPr="00A24423">
        <w:t>, § 904(a)(2).</w:t>
      </w:r>
    </w:p>
  </w:footnote>
  <w:footnote w:id="39">
    <w:p w:rsidR="00102655" w:rsidRPr="007A18D3" w:rsidP="008735A8" w14:paraId="4F6A102B" w14:textId="17B79BBC">
      <w:pPr>
        <w:pStyle w:val="FootnoteText"/>
      </w:pPr>
      <w:r w:rsidRPr="006034CF">
        <w:rPr>
          <w:rStyle w:val="FootnoteReference"/>
        </w:rPr>
        <w:footnoteRef/>
      </w:r>
      <w:r w:rsidRPr="006034CF">
        <w:t xml:space="preserve"> </w:t>
      </w:r>
      <w:r w:rsidRPr="00A65923">
        <w:rPr>
          <w:i/>
          <w:iCs/>
        </w:rPr>
        <w:t>Id.</w:t>
      </w:r>
      <w:r w:rsidRPr="00890C6A">
        <w:t xml:space="preserve"> § 904(a)(1)</w:t>
      </w:r>
      <w:r w:rsidRPr="00A24423">
        <w:t>.</w:t>
      </w:r>
    </w:p>
  </w:footnote>
  <w:footnote w:id="40">
    <w:p w:rsidR="00102655" w:rsidRPr="00A65923" w:rsidP="008735A8" w14:paraId="32FB2C05" w14:textId="77777777">
      <w:pPr>
        <w:pStyle w:val="FootnoteText"/>
      </w:pPr>
      <w:r w:rsidRPr="006034CF">
        <w:rPr>
          <w:rStyle w:val="FootnoteReference"/>
        </w:rPr>
        <w:footnoteRef/>
      </w:r>
      <w:r w:rsidRPr="006034CF">
        <w:t xml:space="preserve"> 47 CFR § 8.1(b).</w:t>
      </w:r>
    </w:p>
  </w:footnote>
  <w:footnote w:id="41">
    <w:p w:rsidR="00102655" w:rsidRPr="00472554" w:rsidP="008735A8" w14:paraId="68D492F5" w14:textId="6545DA3C">
      <w:pPr>
        <w:pStyle w:val="FootnoteText"/>
      </w:pPr>
      <w:r>
        <w:rPr>
          <w:rStyle w:val="FootnoteReference"/>
        </w:rPr>
        <w:footnoteRef/>
      </w:r>
      <w:r>
        <w:t xml:space="preserve"> </w:t>
      </w:r>
      <w:r>
        <w:rPr>
          <w:i/>
          <w:iCs/>
        </w:rPr>
        <w:t>See, e.g.</w:t>
      </w:r>
      <w:r>
        <w:t>,</w:t>
      </w:r>
      <w:r>
        <w:rPr>
          <w:i/>
          <w:iCs/>
        </w:rPr>
        <w:t xml:space="preserve"> </w:t>
      </w:r>
      <w:r>
        <w:t xml:space="preserve">Next Century Cities Comments at 8-11 (describing community-owned networks and non-traditional ISPs); City of Longmont, CO Comments at 2; City of Seattle, Washington State Broadband Office, </w:t>
      </w:r>
      <w:r>
        <w:rPr>
          <w:i/>
          <w:iCs/>
        </w:rPr>
        <w:t>et al.</w:t>
      </w:r>
      <w:r>
        <w:t xml:space="preserve"> Comments at 7; City of Los Angeles, </w:t>
      </w:r>
      <w:r>
        <w:rPr>
          <w:i/>
          <w:iCs/>
        </w:rPr>
        <w:t>et al.</w:t>
      </w:r>
      <w:r>
        <w:t xml:space="preserve"> Comments at 15-17; City of Oakland Comments at 1-2; </w:t>
      </w:r>
      <w:r w:rsidRPr="006034CF">
        <w:t>National Association of Tele</w:t>
      </w:r>
      <w:r w:rsidRPr="00A65923">
        <w:t>communications Officers and Advisors</w:t>
      </w:r>
      <w:r>
        <w:t xml:space="preserve"> (NATOA) Reply at 5-6; </w:t>
      </w:r>
      <w:r w:rsidRPr="00B71845">
        <w:t>Small</w:t>
      </w:r>
      <w:r>
        <w:t xml:space="preserve"> </w:t>
      </w:r>
      <w:r w:rsidRPr="00B71845">
        <w:t>Business</w:t>
      </w:r>
      <w:r>
        <w:t xml:space="preserve"> </w:t>
      </w:r>
      <w:r w:rsidRPr="00B71845">
        <w:t>&amp;</w:t>
      </w:r>
      <w:r>
        <w:t xml:space="preserve"> </w:t>
      </w:r>
      <w:r w:rsidRPr="00B71845">
        <w:t>Entrepreneurship</w:t>
      </w:r>
      <w:r>
        <w:t xml:space="preserve"> Council (</w:t>
      </w:r>
      <w:r>
        <w:t>SBE</w:t>
      </w:r>
      <w:r>
        <w:t>) Reply at 2; LGBT Technology Partnership Reply at 2; The Wisconsin Department of Public Instruction Reply at 3; City of Casa Grande, Arizona Reply at 1; Next Century Cities Reply at 12-14; City of San Jose Reply Comments at 2</w:t>
      </w:r>
      <w:r>
        <w:t>.</w:t>
      </w:r>
    </w:p>
  </w:footnote>
  <w:footnote w:id="42">
    <w:p w:rsidR="00102655" w:rsidRPr="007A18D3" w:rsidP="008735A8" w14:paraId="3E16A45C" w14:textId="77777777">
      <w:pPr>
        <w:pStyle w:val="FootnoteText"/>
      </w:pPr>
      <w:r w:rsidRPr="006034CF">
        <w:rPr>
          <w:rStyle w:val="FootnoteReference"/>
        </w:rPr>
        <w:footnoteRef/>
      </w:r>
      <w:r w:rsidRPr="006034CF">
        <w:t xml:space="preserve"> C</w:t>
      </w:r>
      <w:r w:rsidRPr="00A65923">
        <w:t xml:space="preserve">onsolidated Appropriations Act, </w:t>
      </w:r>
      <w:r w:rsidRPr="00A24423">
        <w:t>div. N, tit. IX, § 904(a)(9).</w:t>
      </w:r>
    </w:p>
  </w:footnote>
  <w:footnote w:id="43">
    <w:p w:rsidR="00102655" w:rsidRPr="00822320" w:rsidP="008735A8" w14:paraId="05AC31B8" w14:textId="77777777">
      <w:pPr>
        <w:pStyle w:val="FootnoteText"/>
      </w:pPr>
      <w:r w:rsidRPr="006034CF">
        <w:rPr>
          <w:rStyle w:val="FootnoteReference"/>
        </w:rPr>
        <w:footnoteRef/>
      </w:r>
      <w:r w:rsidRPr="006034CF">
        <w:t xml:space="preserve"> </w:t>
      </w:r>
      <w:r w:rsidRPr="00A65923">
        <w:rPr>
          <w:i/>
          <w:iCs/>
        </w:rPr>
        <w:t>See Form 477 Data as of December 31, 2020 are Due No Later than March 1, 2021</w:t>
      </w:r>
      <w:r w:rsidRPr="00890C6A">
        <w:t>, Public Notice</w:t>
      </w:r>
      <w:r w:rsidRPr="00A24423">
        <w:t xml:space="preserve">, DA 21-33 (OEA 2021); </w:t>
      </w:r>
      <w:r w:rsidRPr="007A18D3">
        <w:rPr>
          <w:i/>
        </w:rPr>
        <w:t xml:space="preserve">See </w:t>
      </w:r>
      <w:r w:rsidRPr="007A18D3">
        <w:t xml:space="preserve">FCC, </w:t>
      </w:r>
      <w:r w:rsidRPr="007A18D3">
        <w:rPr>
          <w:i/>
        </w:rPr>
        <w:t>Form 477 Resources</w:t>
      </w:r>
      <w:r w:rsidRPr="007A18D3">
        <w:t xml:space="preserve">, </w:t>
      </w:r>
      <w:hyperlink r:id="rId6" w:history="1">
        <w:r w:rsidRPr="00633EAE">
          <w:rPr>
            <w:rStyle w:val="Hyperlink"/>
          </w:rPr>
          <w:t>https://www.fcc.gov/economics-analytics/industry-analysis-division/form-477-resources</w:t>
        </w:r>
      </w:hyperlink>
      <w:r>
        <w:t xml:space="preserve"> </w:t>
      </w:r>
      <w:r w:rsidRPr="006034CF">
        <w:t>(Jan. 22, 2021)</w:t>
      </w:r>
      <w:r>
        <w:t xml:space="preserve">.  The Commission will consult the subscription data provided on the FCC Form 477 to determine compliance with this requirement.  To fulfill this requirement, a provider should reference the most recent FCC Form 477 data month submission showing service in the jurisdiction.  </w:t>
      </w:r>
      <w:r>
        <w:rPr>
          <w:i/>
          <w:iCs/>
        </w:rPr>
        <w:t xml:space="preserve">See </w:t>
      </w:r>
      <w:r>
        <w:t xml:space="preserve">FCC, </w:t>
      </w:r>
      <w:r>
        <w:rPr>
          <w:i/>
          <w:iCs/>
        </w:rPr>
        <w:t>Who Must File Form 477?</w:t>
      </w:r>
      <w:r>
        <w:t xml:space="preserve">, </w:t>
      </w:r>
      <w:hyperlink r:id="rId7" w:history="1">
        <w:r w:rsidRPr="00F437E5">
          <w:rPr>
            <w:rStyle w:val="Hyperlink"/>
          </w:rPr>
          <w:t>https://us-fcc.app.box.com/v/WhoMustFileForm477</w:t>
        </w:r>
      </w:hyperlink>
      <w:r>
        <w:t>, para. 1 (Dec. 31, 2019) (“</w:t>
      </w:r>
      <w:r w:rsidRPr="00917E27">
        <w:t>An entity that is a facilities-based provider of broadband connections to end users must complete and file the applicable portions of this form if it has one or more broadband connection in service to an end user on the as-of date associated with the form (either June 30 or December 31).</w:t>
      </w:r>
      <w:r>
        <w:t xml:space="preserve">”).  For providers that cannot reference an earlier FCC Form 477 filing and will be filing FCC Form 477 data for the December 31, 2020 on the extended deadline, the provider should certify to providing service as of December 1, 2020 and reference the upcoming FCC Form 477 filing. </w:t>
      </w:r>
      <w:r>
        <w:rPr>
          <w:i/>
          <w:iCs/>
        </w:rPr>
        <w:t>See</w:t>
      </w:r>
      <w:r>
        <w:t xml:space="preserve"> </w:t>
      </w:r>
      <w:r w:rsidRPr="004C75E3">
        <w:rPr>
          <w:i/>
          <w:iCs/>
        </w:rPr>
        <w:t>FCC Form 477 Filing Interface Experiencing Technical Issues; Filing Deadline Extended</w:t>
      </w:r>
      <w:r>
        <w:t>, Public Notice, DA 21-218 (OEA 2021).</w:t>
      </w:r>
    </w:p>
  </w:footnote>
  <w:footnote w:id="44">
    <w:p w:rsidR="00102655" w:rsidRPr="007A18D3" w:rsidP="008735A8" w14:paraId="39FC2095" w14:textId="77777777">
      <w:pPr>
        <w:pStyle w:val="FootnoteText"/>
      </w:pPr>
      <w:r w:rsidRPr="006034CF">
        <w:rPr>
          <w:rStyle w:val="FootnoteReference"/>
        </w:rPr>
        <w:footnoteRef/>
      </w:r>
      <w:r w:rsidRPr="006034CF">
        <w:t xml:space="preserve"> Consolidated Appropriations Act, </w:t>
      </w:r>
      <w:r w:rsidRPr="00890C6A">
        <w:t>div</w:t>
      </w:r>
      <w:r w:rsidRPr="00A24423">
        <w:t>. N, tit. IX, § 904(a)(6).</w:t>
      </w:r>
    </w:p>
  </w:footnote>
  <w:footnote w:id="45">
    <w:p w:rsidR="00102655" w:rsidRPr="007A18D3" w:rsidP="008735A8" w14:paraId="187ACB93" w14:textId="4D12CCC1">
      <w:pPr>
        <w:pStyle w:val="FootnoteText"/>
      </w:pPr>
      <w:r w:rsidRPr="006034CF">
        <w:rPr>
          <w:rStyle w:val="FootnoteReference"/>
        </w:rPr>
        <w:footnoteRef/>
      </w:r>
      <w:r w:rsidRPr="006034CF">
        <w:t xml:space="preserve"> This approach is consistent with the Commission’s approach to “offering” services. </w:t>
      </w:r>
      <w:r w:rsidRPr="00A65923">
        <w:rPr>
          <w:i/>
          <w:iCs/>
        </w:rPr>
        <w:t xml:space="preserve">See </w:t>
      </w:r>
      <w:r w:rsidRPr="00890C6A">
        <w:rPr>
          <w:i/>
          <w:iCs/>
        </w:rPr>
        <w:t xml:space="preserve">Rural Digital Opportunity Fund Phase I Auction Scheduled </w:t>
      </w:r>
      <w:r w:rsidRPr="007A18D3">
        <w:rPr>
          <w:i/>
        </w:rPr>
        <w:t>for October 29, 2020; Notice and Filing Requirements and Other Procedures for Auction 904</w:t>
      </w:r>
      <w:r w:rsidRPr="007A18D3">
        <w:t>, AU Docket No. 20-34, WC Docket Nos. 19-126</w:t>
      </w:r>
      <w:r>
        <w:t xml:space="preserve"> and</w:t>
      </w:r>
      <w:r w:rsidRPr="007A18D3">
        <w:t xml:space="preserve"> 10-90, Public Notice, 35 FCC Rcd 6077, 6129, para. 139</w:t>
      </w:r>
      <w:r>
        <w:t xml:space="preserve"> &amp; </w:t>
      </w:r>
      <w:r w:rsidRPr="007A18D3">
        <w:t xml:space="preserve">n.322 (2020). </w:t>
      </w:r>
    </w:p>
  </w:footnote>
  <w:footnote w:id="46">
    <w:p w:rsidR="00102655" w:rsidP="008735A8" w14:paraId="39E078E8" w14:textId="7B2591B7">
      <w:pPr>
        <w:pStyle w:val="FootnoteText"/>
      </w:pPr>
      <w:r>
        <w:rPr>
          <w:rStyle w:val="FootnoteReference"/>
        </w:rPr>
        <w:footnoteRef/>
      </w:r>
      <w:r>
        <w:t xml:space="preserve"> </w:t>
      </w:r>
      <w:r w:rsidRPr="006034CF">
        <w:t xml:space="preserve">Consolidated Appropriations Act, </w:t>
      </w:r>
      <w:r w:rsidRPr="00890C6A">
        <w:t>div</w:t>
      </w:r>
      <w:r w:rsidRPr="00A24423">
        <w:t>. N, tit. IX, § 904</w:t>
      </w:r>
      <w:r>
        <w:t>(a)(12)(B), (3).</w:t>
      </w:r>
    </w:p>
  </w:footnote>
  <w:footnote w:id="47">
    <w:p w:rsidR="00102655" w:rsidRPr="00A24423" w:rsidP="008735A8" w14:paraId="738B2017" w14:textId="77777777">
      <w:pPr>
        <w:pStyle w:val="FootnoteText"/>
      </w:pPr>
      <w:r w:rsidRPr="006034CF">
        <w:rPr>
          <w:rStyle w:val="FootnoteReference"/>
        </w:rPr>
        <w:footnoteRef/>
      </w:r>
      <w:r w:rsidRPr="006034CF">
        <w:t xml:space="preserve"> </w:t>
      </w:r>
      <w:r w:rsidRPr="00A65923">
        <w:rPr>
          <w:i/>
          <w:iCs/>
        </w:rPr>
        <w:t>Public Notice</w:t>
      </w:r>
      <w:r w:rsidRPr="00890C6A">
        <w:t xml:space="preserve"> at 2. </w:t>
      </w:r>
    </w:p>
  </w:footnote>
  <w:footnote w:id="48">
    <w:p w:rsidR="00102655" w:rsidRPr="007A18D3" w:rsidP="008735A8" w14:paraId="3B5AFAF5" w14:textId="77777777">
      <w:pPr>
        <w:pStyle w:val="FootnoteText"/>
      </w:pPr>
      <w:r w:rsidRPr="006034CF">
        <w:rPr>
          <w:rStyle w:val="FootnoteReference"/>
        </w:rPr>
        <w:footnoteRef/>
      </w:r>
      <w:r w:rsidRPr="006034CF">
        <w:t xml:space="preserve"> </w:t>
      </w:r>
      <w:r w:rsidRPr="00A65923">
        <w:rPr>
          <w:i/>
          <w:iCs/>
        </w:rPr>
        <w:t xml:space="preserve">See </w:t>
      </w:r>
      <w:r w:rsidRPr="00890C6A">
        <w:t xml:space="preserve">USTelecom Comments at 12, 17; Verizon Comments at 4; ACA Connects Comments at 14; </w:t>
      </w:r>
      <w:r>
        <w:t>CETF</w:t>
      </w:r>
      <w:r w:rsidRPr="00890C6A">
        <w:t xml:space="preserve"> Comments at 27; Comcast Co</w:t>
      </w:r>
      <w:r w:rsidRPr="007A18D3">
        <w:t xml:space="preserve">mments at 11-13; </w:t>
      </w:r>
      <w:r w:rsidRPr="006034CF">
        <w:t>Competiti</w:t>
      </w:r>
      <w:r w:rsidRPr="00A65923">
        <w:t xml:space="preserve">ve Carrier Association </w:t>
      </w:r>
      <w:r>
        <w:t>(</w:t>
      </w:r>
      <w:r w:rsidRPr="007A18D3">
        <w:t>CCA</w:t>
      </w:r>
      <w:r>
        <w:t>)</w:t>
      </w:r>
      <w:r w:rsidRPr="007A18D3">
        <w:t xml:space="preserve"> Comments at 5; Emergency Broadband Benefit Carriers Comments at 3-4; Hughes Network Systems Comments at 3; NTCA Comments at 14-15; Thacker-Grigsby Telephone Company, Inc. Comments at 1-2; T-Mobile Comments at 8.</w:t>
      </w:r>
    </w:p>
  </w:footnote>
  <w:footnote w:id="49">
    <w:p w:rsidR="00102655" w:rsidRPr="007A18D3" w:rsidP="008735A8" w14:paraId="2C5A525C" w14:textId="37876BC8">
      <w:pPr>
        <w:pStyle w:val="FootnoteText"/>
      </w:pPr>
      <w:r w:rsidRPr="006034CF">
        <w:rPr>
          <w:rStyle w:val="FootnoteReference"/>
        </w:rPr>
        <w:footnoteRef/>
      </w:r>
      <w:r w:rsidRPr="006034CF">
        <w:t xml:space="preserve"> </w:t>
      </w:r>
      <w:r w:rsidRPr="00A65923">
        <w:rPr>
          <w:i/>
          <w:iCs/>
        </w:rPr>
        <w:t xml:space="preserve">See </w:t>
      </w:r>
      <w:r w:rsidRPr="00890C6A">
        <w:t>ACA Connects Comments at 3-5;</w:t>
      </w:r>
      <w:r w:rsidRPr="00A24423">
        <w:t xml:space="preserve"> American Association of Service Coordinators at 2; </w:t>
      </w:r>
      <w:r>
        <w:t>CETF</w:t>
      </w:r>
      <w:r w:rsidRPr="00A24423">
        <w:t xml:space="preserve"> Comments at 4-5; City and County of San Francisco Comments at 1; City of Austin, T</w:t>
      </w:r>
      <w:r>
        <w:t>X</w:t>
      </w:r>
      <w:r w:rsidRPr="00A24423">
        <w:t xml:space="preserve"> Comments at 2; </w:t>
      </w:r>
      <w:r w:rsidRPr="007A18D3">
        <w:t>City of Longmont, C</w:t>
      </w:r>
      <w:r>
        <w:t>O</w:t>
      </w:r>
      <w:r w:rsidRPr="007A18D3">
        <w:t xml:space="preserve"> Comments at 3; Colorado Communications and Utility Alliance Comments at 2-3; </w:t>
      </w:r>
      <w:r>
        <w:t xml:space="preserve">Comcast Comments at 18-20; </w:t>
      </w:r>
      <w:r w:rsidRPr="007A18D3">
        <w:t>National Association of Housing and Redevelopment Officials Comments at 2; National Association of Telecommunications Officers and Advisors Comments at 2-3; Nebraska Public Service Commission Comments at 5</w:t>
      </w:r>
      <w:r>
        <w:t>; NCTA</w:t>
      </w:r>
      <w:r w:rsidRPr="00890C6A">
        <w:t>-The Internet &amp; Television Association</w:t>
      </w:r>
      <w:r>
        <w:t xml:space="preserve"> (NCTA) Comments at 6-7; </w:t>
      </w:r>
      <w:r w:rsidRPr="007A18D3">
        <w:t>Wireless Internet Service Providers Association Comments</w:t>
      </w:r>
      <w:r>
        <w:t xml:space="preserve"> (WISPA) Comments 4-6; ACA Connects Reply at 2; CTIA Reply at 5; SBE Reply at 2; Starry Reply at 8; Verizon Reply at 3</w:t>
      </w:r>
      <w:r w:rsidRPr="007A18D3">
        <w:t>.</w:t>
      </w:r>
    </w:p>
  </w:footnote>
  <w:footnote w:id="50">
    <w:p w:rsidR="00102655" w:rsidP="008735A8" w14:paraId="20166698" w14:textId="77777777">
      <w:pPr>
        <w:pStyle w:val="FootnoteText"/>
      </w:pPr>
      <w:r>
        <w:rPr>
          <w:rStyle w:val="FootnoteReference"/>
        </w:rPr>
        <w:footnoteRef/>
      </w:r>
      <w:r>
        <w:t xml:space="preserve"> A participating provider may not begin offering the Emergency Broadband Benefit or claim reimbursement for that benefit until after the Program has started, the provider has received all necessary application and election notice approvals.</w:t>
      </w:r>
    </w:p>
  </w:footnote>
  <w:footnote w:id="51">
    <w:p w:rsidR="00102655" w:rsidP="008735A8" w14:paraId="166AA086" w14:textId="77777777">
      <w:pPr>
        <w:pStyle w:val="FootnoteText"/>
      </w:pPr>
      <w:r>
        <w:rPr>
          <w:rStyle w:val="FootnoteReference"/>
        </w:rPr>
        <w:footnoteRef/>
      </w:r>
      <w:r>
        <w:t xml:space="preserve"> 5 U.S.C. </w:t>
      </w:r>
      <w:r w:rsidRPr="00890C6A">
        <w:t>§</w:t>
      </w:r>
      <w:r>
        <w:t xml:space="preserve"> 552a.</w:t>
      </w:r>
    </w:p>
  </w:footnote>
  <w:footnote w:id="52">
    <w:p w:rsidR="00102655" w:rsidP="008735A8" w14:paraId="139CFD37" w14:textId="77777777">
      <w:pPr>
        <w:pStyle w:val="FootnoteText"/>
      </w:pPr>
      <w:r>
        <w:rPr>
          <w:rStyle w:val="FootnoteReference"/>
        </w:rPr>
        <w:footnoteRef/>
      </w:r>
      <w:r>
        <w:t xml:space="preserve"> 5 U.S.C. </w:t>
      </w:r>
      <w:r w:rsidRPr="00890C6A">
        <w:t>§</w:t>
      </w:r>
      <w:r>
        <w:t xml:space="preserve"> 552a(r).</w:t>
      </w:r>
    </w:p>
  </w:footnote>
  <w:footnote w:id="53">
    <w:p w:rsidR="00102655" w:rsidP="008735A8" w14:paraId="08AAD3DE" w14:textId="77777777">
      <w:pPr>
        <w:pStyle w:val="FootnoteText"/>
      </w:pPr>
      <w:r>
        <w:rPr>
          <w:rStyle w:val="FootnoteReference"/>
        </w:rPr>
        <w:footnoteRef/>
      </w:r>
      <w:r>
        <w:t xml:space="preserve"> </w:t>
      </w:r>
      <w:r w:rsidRPr="006034CF">
        <w:t xml:space="preserve">Consolidated Appropriations Act, </w:t>
      </w:r>
      <w:r w:rsidRPr="00890C6A">
        <w:t>div</w:t>
      </w:r>
      <w:r w:rsidRPr="00A24423">
        <w:t>. N, tit. IX, § 904</w:t>
      </w:r>
      <w:r>
        <w:t>(a)(12)(A)(i).</w:t>
      </w:r>
    </w:p>
  </w:footnote>
  <w:footnote w:id="54">
    <w:p w:rsidR="00102655" w:rsidRPr="00B32E47" w:rsidP="008735A8" w14:paraId="1C8E978F" w14:textId="620739B8">
      <w:pPr>
        <w:pStyle w:val="FootnoteText"/>
      </w:pPr>
      <w:r>
        <w:rPr>
          <w:rStyle w:val="FootnoteReference"/>
        </w:rPr>
        <w:footnoteRef/>
      </w:r>
      <w:r>
        <w:t xml:space="preserve"> </w:t>
      </w:r>
      <w:r>
        <w:rPr>
          <w:i/>
          <w:iCs/>
        </w:rPr>
        <w:t>Id.</w:t>
      </w:r>
      <w:r>
        <w:t xml:space="preserve"> § 904(d)(2)(A).</w:t>
      </w:r>
    </w:p>
  </w:footnote>
  <w:footnote w:id="55">
    <w:p w:rsidR="00102655" w:rsidRPr="00783C64" w:rsidP="008735A8" w14:paraId="25590D5C" w14:textId="32FDEDEC">
      <w:pPr>
        <w:pStyle w:val="FootnoteText"/>
      </w:pPr>
      <w:r>
        <w:rPr>
          <w:rStyle w:val="FootnoteReference"/>
        </w:rPr>
        <w:footnoteRef/>
      </w:r>
      <w:r>
        <w:t xml:space="preserve"> </w:t>
      </w:r>
      <w:r>
        <w:rPr>
          <w:i/>
          <w:iCs/>
        </w:rPr>
        <w:t>Id.</w:t>
      </w:r>
      <w:r>
        <w:t xml:space="preserve"> § 904(a)(12)(B).</w:t>
      </w:r>
    </w:p>
  </w:footnote>
  <w:footnote w:id="56">
    <w:p w:rsidR="00102655" w:rsidRPr="007A18D3" w:rsidP="008735A8" w14:paraId="6462560A" w14:textId="77777777">
      <w:pPr>
        <w:pStyle w:val="FootnoteText"/>
      </w:pPr>
      <w:r w:rsidRPr="006034CF">
        <w:rPr>
          <w:rStyle w:val="FootnoteReference"/>
        </w:rPr>
        <w:footnoteRef/>
      </w:r>
      <w:r w:rsidRPr="006034CF">
        <w:t xml:space="preserve"> </w:t>
      </w:r>
      <w:r w:rsidRPr="00A65923">
        <w:rPr>
          <w:i/>
          <w:iCs/>
        </w:rPr>
        <w:t>S</w:t>
      </w:r>
      <w:r w:rsidRPr="00890C6A">
        <w:t>ee 47 U.S.C. § 153(2) (defining an affiliate as “a person that (</w:t>
      </w:r>
      <w:r w:rsidRPr="00A24423">
        <w:t>directly or indirectly) owns or controls, is owned o</w:t>
      </w:r>
      <w:r>
        <w:t>r</w:t>
      </w:r>
      <w:r w:rsidRPr="00A24423">
        <w:t xml:space="preserve"> controlled by, or is under common ownership or control with, another person”). </w:t>
      </w:r>
      <w:r>
        <w:t xml:space="preserve"> </w:t>
      </w:r>
      <w:r w:rsidRPr="00A24423">
        <w:t>We also find support in the record for permitting the elect</w:t>
      </w:r>
      <w:r w:rsidRPr="007A18D3">
        <w:t xml:space="preserve">ion to be made by ETCs and affiliates within the ETC’s service area.  </w:t>
      </w:r>
      <w:r w:rsidRPr="007A18D3">
        <w:rPr>
          <w:i/>
        </w:rPr>
        <w:t xml:space="preserve">See </w:t>
      </w:r>
      <w:r w:rsidRPr="007A18D3">
        <w:t>Viasat Comments at 4; T-Mobile Comments at 8; Verizon Comments at 4-5; WTA Comments at 8; AT&amp;T Comments at 10; NTCA Comments at 3 n.5, 7-8 n.14.</w:t>
      </w:r>
    </w:p>
  </w:footnote>
  <w:footnote w:id="57">
    <w:p w:rsidR="00102655" w:rsidRPr="009C6D10" w:rsidP="008735A8" w14:paraId="2B8BB2BF" w14:textId="77777777">
      <w:pPr>
        <w:pStyle w:val="FootnoteText"/>
      </w:pPr>
      <w:r>
        <w:rPr>
          <w:rStyle w:val="FootnoteReference"/>
        </w:rPr>
        <w:footnoteRef/>
      </w:r>
      <w:r>
        <w:t xml:space="preserve"> </w:t>
      </w:r>
      <w:r w:rsidRPr="00454BC6">
        <w:rPr>
          <w:i/>
          <w:iCs/>
        </w:rPr>
        <w:t>See 2016</w:t>
      </w:r>
      <w:r>
        <w:rPr>
          <w:i/>
          <w:iCs/>
        </w:rPr>
        <w:t xml:space="preserve"> </w:t>
      </w:r>
      <w:r w:rsidRPr="00BE0788">
        <w:rPr>
          <w:i/>
          <w:iCs/>
        </w:rPr>
        <w:t>Lifeline</w:t>
      </w:r>
      <w:r w:rsidRPr="00BE0788">
        <w:t xml:space="preserve"> </w:t>
      </w:r>
      <w:r w:rsidRPr="00DE194E">
        <w:rPr>
          <w:i/>
          <w:iCs/>
        </w:rPr>
        <w:t>Order</w:t>
      </w:r>
      <w:r w:rsidRPr="00BE0788">
        <w:t>, 31 FCC Rcd at 4058-59, para. 262</w:t>
      </w:r>
      <w:r>
        <w:t xml:space="preserve"> </w:t>
      </w:r>
      <w:r w:rsidRPr="00454BC6">
        <w:t>(explaining that under the Commission's interpretation of</w:t>
      </w:r>
      <w:r>
        <w:t xml:space="preserve"> </w:t>
      </w:r>
      <w:r w:rsidRPr="00BE0788">
        <w:t>section 214(e)(1)</w:t>
      </w:r>
      <w:r w:rsidRPr="00454BC6">
        <w:t>, the requirement that an ETC offer the supported services through “its own facilities or a combination of its own facilities and resale of another carrier's service” would be satisfied when service is provided by any affiliate within the holding company structure)</w:t>
      </w:r>
      <w:r>
        <w:t xml:space="preserve">; </w:t>
      </w:r>
      <w:r w:rsidRPr="00E508C1">
        <w:rPr>
          <w:i/>
          <w:iCs/>
        </w:rPr>
        <w:t>Rural Digital Opportunity Fund Phase I Auction Scheduled For October 29, 2020; Notice and Filing Requirements and Other Procedures For Auction 904</w:t>
      </w:r>
      <w:r>
        <w:t xml:space="preserve">, </w:t>
      </w:r>
      <w:r w:rsidRPr="007A18D3">
        <w:t>WC Docket No</w:t>
      </w:r>
      <w:r>
        <w:t>s</w:t>
      </w:r>
      <w:r w:rsidRPr="007A18D3">
        <w:t xml:space="preserve">. </w:t>
      </w:r>
      <w:r>
        <w:t>20-34</w:t>
      </w:r>
      <w:r w:rsidRPr="007A18D3">
        <w:t xml:space="preserve"> et al., </w:t>
      </w:r>
      <w:r>
        <w:t>Public Notice</w:t>
      </w:r>
      <w:r w:rsidRPr="007A18D3">
        <w:t>, 3</w:t>
      </w:r>
      <w:r>
        <w:t>5</w:t>
      </w:r>
      <w:r w:rsidRPr="007A18D3">
        <w:t xml:space="preserve"> FCC Rcd </w:t>
      </w:r>
      <w:r>
        <w:t>6077</w:t>
      </w:r>
      <w:r w:rsidRPr="007A18D3">
        <w:t xml:space="preserve">, </w:t>
      </w:r>
      <w:r>
        <w:t>6128-29</w:t>
      </w:r>
      <w:r w:rsidRPr="007A18D3">
        <w:t xml:space="preserve">, paras. </w:t>
      </w:r>
      <w:r>
        <w:t>138-139</w:t>
      </w:r>
      <w:r w:rsidRPr="007A18D3">
        <w:t xml:space="preserve"> (20</w:t>
      </w:r>
      <w:r>
        <w:t>20</w:t>
      </w:r>
      <w:r w:rsidRPr="007A18D3">
        <w:t>)</w:t>
      </w:r>
      <w:r>
        <w:t xml:space="preserve"> (explaining the Commission’s practice of not requiring a provider to offer universal service wholly over its own facilities and allowing a provider to offer services over facilities as either exclusively the ETC’s own or when the service is provided by any affiliate within the holding company structure).</w:t>
      </w:r>
    </w:p>
  </w:footnote>
  <w:footnote w:id="58">
    <w:p w:rsidR="00102655" w:rsidP="008735A8" w14:paraId="29551F8E" w14:textId="1805B1A2">
      <w:pPr>
        <w:pStyle w:val="FootnoteText"/>
      </w:pPr>
      <w:r>
        <w:rPr>
          <w:rStyle w:val="FootnoteReference"/>
        </w:rPr>
        <w:footnoteRef/>
      </w:r>
      <w:r>
        <w:t xml:space="preserve"> </w:t>
      </w:r>
      <w:r w:rsidRPr="007A18D3">
        <w:rPr>
          <w:i/>
        </w:rPr>
        <w:t xml:space="preserve">See </w:t>
      </w:r>
      <w:r w:rsidRPr="007A18D3">
        <w:t>Viasat Comments at 4; T-Mobile Comments at 8; Verizon Comments at 4-5; WTA Comments at 8; AT&amp;T Comments at 10; NTCA Comments at 3 n.5, 7-8 n.14</w:t>
      </w:r>
      <w:r>
        <w:t>; Tracfone Reply at 4-7</w:t>
      </w:r>
      <w:r w:rsidRPr="007A18D3">
        <w:t>.</w:t>
      </w:r>
    </w:p>
  </w:footnote>
  <w:footnote w:id="59">
    <w:p w:rsidR="00102655" w:rsidRPr="000B2A29" w:rsidP="008735A8" w14:paraId="41A86014" w14:textId="77777777">
      <w:pPr>
        <w:pStyle w:val="FootnoteText"/>
      </w:pPr>
      <w:r>
        <w:rPr>
          <w:rStyle w:val="FootnoteReference"/>
        </w:rPr>
        <w:footnoteRef/>
      </w:r>
      <w:r>
        <w:t xml:space="preserve"> </w:t>
      </w:r>
      <w:r>
        <w:rPr>
          <w:i/>
          <w:iCs/>
        </w:rPr>
        <w:t xml:space="preserve">See </w:t>
      </w:r>
      <w:r>
        <w:t>NaLA Comments at 4-8 (proposing all ETCs designated by any state of the Commission should be permitted to offer the Emergency Broadband Benefit in all states and that the December 1, 2020 limitation in the statute does not impose geographic limitations).</w:t>
      </w:r>
    </w:p>
  </w:footnote>
  <w:footnote w:id="60">
    <w:p w:rsidR="00102655" w:rsidRPr="003A7CD2" w:rsidP="008735A8" w14:paraId="737AC2C5" w14:textId="77777777">
      <w:pPr>
        <w:pStyle w:val="FootnoteText"/>
      </w:pPr>
      <w:r>
        <w:rPr>
          <w:rStyle w:val="FootnoteReference"/>
        </w:rPr>
        <w:footnoteRef/>
      </w:r>
      <w:r>
        <w:t xml:space="preserve"> </w:t>
      </w:r>
      <w:r>
        <w:rPr>
          <w:i/>
          <w:iCs/>
        </w:rPr>
        <w:t xml:space="preserve">See </w:t>
      </w:r>
      <w:r>
        <w:t>47 U.S.C. § 214(e)(2) (“</w:t>
      </w:r>
      <w:r w:rsidRPr="000514C9">
        <w:t>A State commission shall upon its own motion or upon request designate a</w:t>
      </w:r>
      <w:r w:rsidRPr="005057CB">
        <w:t> common carrier </w:t>
      </w:r>
      <w:r w:rsidRPr="000514C9">
        <w:t>that meets the requirements of paragraph (1) as an eligible </w:t>
      </w:r>
      <w:r w:rsidRPr="005057CB">
        <w:t>telecommunications carrier</w:t>
      </w:r>
      <w:r w:rsidRPr="000514C9">
        <w:t> for a </w:t>
      </w:r>
      <w:r w:rsidRPr="005057CB">
        <w:t>service area</w:t>
      </w:r>
      <w:r w:rsidRPr="000514C9">
        <w:t> designated by the</w:t>
      </w:r>
      <w:r w:rsidRPr="005057CB">
        <w:t> State commission.</w:t>
      </w:r>
      <w:r>
        <w:t>”).</w:t>
      </w:r>
    </w:p>
  </w:footnote>
  <w:footnote w:id="61">
    <w:p w:rsidR="00102655" w:rsidP="008735A8" w14:paraId="478EE1CC" w14:textId="77777777">
      <w:pPr>
        <w:pStyle w:val="FootnoteText"/>
      </w:pPr>
      <w:r>
        <w:rPr>
          <w:rStyle w:val="FootnoteReference"/>
        </w:rPr>
        <w:footnoteRef/>
      </w:r>
      <w:r>
        <w:t xml:space="preserve"> </w:t>
      </w:r>
      <w:r w:rsidRPr="006034CF">
        <w:t xml:space="preserve">Consolidated Appropriations Act, </w:t>
      </w:r>
      <w:r w:rsidRPr="00890C6A">
        <w:t>div</w:t>
      </w:r>
      <w:r w:rsidRPr="00A24423">
        <w:t>. N, tit. IX, § 904</w:t>
      </w:r>
      <w:r>
        <w:t>(a)(12)(A)(ii).</w:t>
      </w:r>
    </w:p>
  </w:footnote>
  <w:footnote w:id="62">
    <w:p w:rsidR="00102655" w:rsidRPr="007A18D3" w:rsidP="008735A8" w14:paraId="4F792E0B" w14:textId="4497A0FD">
      <w:pPr>
        <w:pStyle w:val="FootnoteText"/>
      </w:pPr>
      <w:r w:rsidRPr="006034CF">
        <w:rPr>
          <w:rStyle w:val="FootnoteReference"/>
        </w:rPr>
        <w:footnoteRef/>
      </w:r>
      <w:r w:rsidRPr="006034CF">
        <w:t xml:space="preserve"> </w:t>
      </w:r>
      <w:r w:rsidRPr="00A65923">
        <w:rPr>
          <w:i/>
          <w:iCs/>
        </w:rPr>
        <w:t xml:space="preserve">See </w:t>
      </w:r>
      <w:r w:rsidRPr="00890C6A">
        <w:t>Viasat Comments at 4; T-Mobile Comments at 8; Verizon Comments at 4-5;</w:t>
      </w:r>
      <w:r w:rsidRPr="00A24423">
        <w:t xml:space="preserve"> WTA Comments at 8; AT&amp;T Comments at 10; NTC</w:t>
      </w:r>
      <w:r w:rsidRPr="007A18D3">
        <w:t>A Comments at 3 n.5, 7-8 n.14</w:t>
      </w:r>
      <w:r>
        <w:t>; Tracfone Reply at 5-6; Verizon Reply at 2-3.</w:t>
      </w:r>
    </w:p>
  </w:footnote>
  <w:footnote w:id="63">
    <w:p w:rsidR="00102655" w:rsidRPr="007A18D3" w:rsidP="008735A8" w14:paraId="76E83B27" w14:textId="77777777">
      <w:pPr>
        <w:pStyle w:val="FootnoteText"/>
      </w:pPr>
      <w:r w:rsidRPr="006034CF">
        <w:rPr>
          <w:rStyle w:val="FootnoteReference"/>
        </w:rPr>
        <w:footnoteRef/>
      </w:r>
      <w:r w:rsidRPr="006034CF">
        <w:t xml:space="preserve"> C</w:t>
      </w:r>
      <w:r w:rsidRPr="00A65923">
        <w:t xml:space="preserve">onsolidated Appropriations Act, </w:t>
      </w:r>
      <w:r w:rsidRPr="00A24423">
        <w:t>div. N, tit. IX, § 904(a)(9).</w:t>
      </w:r>
    </w:p>
  </w:footnote>
  <w:footnote w:id="64">
    <w:p w:rsidR="00102655" w:rsidRPr="007A18D3" w:rsidP="008735A8" w14:paraId="46323B3B" w14:textId="77777777">
      <w:pPr>
        <w:pStyle w:val="FootnoteText"/>
      </w:pPr>
      <w:r w:rsidRPr="006034CF">
        <w:rPr>
          <w:rStyle w:val="FootnoteReference"/>
        </w:rPr>
        <w:footnoteRef/>
      </w:r>
      <w:r w:rsidRPr="006034CF">
        <w:t xml:space="preserve"> </w:t>
      </w:r>
      <w:r w:rsidRPr="00A65923">
        <w:rPr>
          <w:i/>
          <w:iCs/>
        </w:rPr>
        <w:t xml:space="preserve">See </w:t>
      </w:r>
      <w:r w:rsidRPr="00890C6A">
        <w:t>USTelecom Comments at 12, 17; Ve</w:t>
      </w:r>
      <w:r w:rsidRPr="00A24423">
        <w:t xml:space="preserve">rizon Comments at 4; ACA Connects Comments at 14; </w:t>
      </w:r>
      <w:r>
        <w:t>CETF</w:t>
      </w:r>
      <w:r w:rsidRPr="007A18D3">
        <w:t xml:space="preserve"> Comments at 27; Comcast Comments at 11-13; CCA Comments at 5; Emergency Broadband Benefit Carriers Comments at 3-4; Hughes Network Systems Comments at 3; NTCA Comments at 14-15; Thacker-Grigsby Telephone Company, Inc. Comments at 1-2; T-Mobile Comments at 8.</w:t>
      </w:r>
    </w:p>
  </w:footnote>
  <w:footnote w:id="65">
    <w:p w:rsidR="00102655" w:rsidRPr="007A18D3" w:rsidP="008735A8" w14:paraId="10172E36" w14:textId="0A7088D4">
      <w:pPr>
        <w:pStyle w:val="FootnoteText"/>
      </w:pPr>
      <w:r w:rsidRPr="006034CF">
        <w:rPr>
          <w:rStyle w:val="FootnoteReference"/>
        </w:rPr>
        <w:footnoteRef/>
      </w:r>
      <w:r w:rsidRPr="006034CF">
        <w:t xml:space="preserve"> Consolidated Appropriations A</w:t>
      </w:r>
      <w:r w:rsidRPr="00A65923">
        <w:t xml:space="preserve">ct, </w:t>
      </w:r>
      <w:r w:rsidRPr="00890C6A">
        <w:t>div. N, tit. IX,</w:t>
      </w:r>
      <w:r w:rsidRPr="006034CF">
        <w:t xml:space="preserve"> </w:t>
      </w:r>
      <w:r>
        <w:t>§</w:t>
      </w:r>
      <w:r w:rsidRPr="00890C6A">
        <w:t xml:space="preserve">§ 904(a)(9), </w:t>
      </w:r>
      <w:r>
        <w:t>(a)</w:t>
      </w:r>
      <w:r w:rsidRPr="00890C6A">
        <w:t>(13), (d)(2)(A)</w:t>
      </w:r>
      <w:r w:rsidRPr="00A24423">
        <w:t xml:space="preserve"> (“</w:t>
      </w:r>
      <w:r>
        <w:t>T</w:t>
      </w:r>
      <w:r w:rsidRPr="007A18D3">
        <w:t>he Commission shall establish an expedited process by which the Commission approves as participating providers broadband providers that are not designated as [ETCs]</w:t>
      </w:r>
      <w:r>
        <w:t xml:space="preserve"> . . . .</w:t>
      </w:r>
      <w:r w:rsidRPr="007A18D3">
        <w:t>”).</w:t>
      </w:r>
    </w:p>
  </w:footnote>
  <w:footnote w:id="66">
    <w:p w:rsidR="00102655" w:rsidRPr="00A65923" w:rsidP="008735A8" w14:paraId="6454970C" w14:textId="7BA2D5C9">
      <w:pPr>
        <w:pStyle w:val="FootnoteText"/>
      </w:pPr>
      <w:r w:rsidRPr="006034CF">
        <w:rPr>
          <w:rStyle w:val="FootnoteReference"/>
        </w:rPr>
        <w:footnoteRef/>
      </w:r>
      <w:r w:rsidRPr="006034CF">
        <w:t xml:space="preserve"> </w:t>
      </w:r>
      <w:r w:rsidRPr="00A65923">
        <w:rPr>
          <w:i/>
          <w:iCs/>
        </w:rPr>
        <w:t>See Form 477 Data as of December 31, 2020 are Due No Later than March 1, 2021</w:t>
      </w:r>
      <w:r w:rsidRPr="00890C6A">
        <w:t xml:space="preserve">, Public Notice, DA 21-33 (OEA 2021); </w:t>
      </w:r>
      <w:r w:rsidRPr="00A24423">
        <w:rPr>
          <w:i/>
          <w:iCs/>
        </w:rPr>
        <w:t xml:space="preserve">See </w:t>
      </w:r>
      <w:r w:rsidRPr="007A18D3">
        <w:t xml:space="preserve">FCC, </w:t>
      </w:r>
      <w:r w:rsidRPr="007A18D3">
        <w:rPr>
          <w:i/>
        </w:rPr>
        <w:t>Form 477 Resources</w:t>
      </w:r>
      <w:r w:rsidRPr="007A18D3">
        <w:t xml:space="preserve">, </w:t>
      </w:r>
      <w:hyperlink r:id="rId6" w:history="1">
        <w:r w:rsidRPr="00A65923">
          <w:rPr>
            <w:rStyle w:val="Hyperlink"/>
          </w:rPr>
          <w:t>htt</w:t>
        </w:r>
        <w:r w:rsidRPr="00890C6A">
          <w:rPr>
            <w:rStyle w:val="Hyperlink"/>
          </w:rPr>
          <w:t>ps://www.fcc.gov/economics-analytics/industry-analysis-division/form-477-resources</w:t>
        </w:r>
      </w:hyperlink>
      <w:r w:rsidRPr="006034CF">
        <w:t xml:space="preserve"> (Jan. 22, 2021).</w:t>
      </w:r>
      <w:r>
        <w:t xml:space="preserve">  The Commission will consult the subscription data provided on the FCC Form 477 to determine compliance with this requirement.  To fulfill this requirement, a provider should reference the most recent FCC Form 477 data month submission showing service in the jurisdiction.  </w:t>
      </w:r>
      <w:r>
        <w:rPr>
          <w:i/>
          <w:iCs/>
        </w:rPr>
        <w:t xml:space="preserve">See </w:t>
      </w:r>
      <w:r>
        <w:t xml:space="preserve">FCC, </w:t>
      </w:r>
      <w:r>
        <w:rPr>
          <w:i/>
          <w:iCs/>
        </w:rPr>
        <w:t>Who Must File Form 477?</w:t>
      </w:r>
      <w:r>
        <w:t xml:space="preserve">, </w:t>
      </w:r>
      <w:hyperlink r:id="rId7" w:history="1">
        <w:r w:rsidRPr="00F437E5">
          <w:rPr>
            <w:rStyle w:val="Hyperlink"/>
          </w:rPr>
          <w:t>https://us-fcc.app.box.com/v/WhoMustFileForm477</w:t>
        </w:r>
      </w:hyperlink>
      <w:r>
        <w:t>, para. 1 (Dec. 31, 2019) (“</w:t>
      </w:r>
      <w:r w:rsidRPr="00917E27">
        <w:t>An entity that is a facilities-based provider of broadband connections to end users must complete and file the applicable portions of this form if it has one or more broadband connection in service to an end user on the as-of date associated with the form (either June 30 or December 31).</w:t>
      </w:r>
      <w:r>
        <w:t xml:space="preserve">”).  For providers that cannot reference an earlier FCC Form 477 filing and will be filing FCC Form 477 data for the December 31, 2020 on the extended deadline, the provider should certify to providing service as of December 1, 2020 and reference the upcoming FCC Form 477 filing.  </w:t>
      </w:r>
      <w:r>
        <w:rPr>
          <w:i/>
          <w:iCs/>
        </w:rPr>
        <w:t>See</w:t>
      </w:r>
      <w:r>
        <w:t xml:space="preserve"> </w:t>
      </w:r>
      <w:r w:rsidRPr="004C75E3">
        <w:rPr>
          <w:i/>
          <w:iCs/>
        </w:rPr>
        <w:t>FCC Form 477 Filing Interface Experiencing Technical Issues; Filing Deadline Extended</w:t>
      </w:r>
      <w:r>
        <w:t>, Public Notice, DA 21-218 (OEA 2021).</w:t>
      </w:r>
    </w:p>
  </w:footnote>
  <w:footnote w:id="67">
    <w:p w:rsidR="00102655" w:rsidRPr="00A24423" w:rsidP="008735A8" w14:paraId="1C338180" w14:textId="77777777">
      <w:pPr>
        <w:pStyle w:val="FootnoteText"/>
      </w:pPr>
      <w:r w:rsidRPr="006034CF">
        <w:rPr>
          <w:rStyle w:val="FootnoteReference"/>
        </w:rPr>
        <w:footnoteRef/>
      </w:r>
      <w:r w:rsidRPr="006034CF">
        <w:t xml:space="preserve"> </w:t>
      </w:r>
      <w:r w:rsidRPr="00A65923">
        <w:rPr>
          <w:i/>
          <w:iCs/>
        </w:rPr>
        <w:t>Id</w:t>
      </w:r>
      <w:r w:rsidRPr="00890C6A">
        <w:t>.</w:t>
      </w:r>
    </w:p>
  </w:footnote>
  <w:footnote w:id="68">
    <w:p w:rsidR="00102655" w:rsidRPr="007A18D3" w:rsidP="008735A8" w14:paraId="7EFBD2AE" w14:textId="77777777">
      <w:pPr>
        <w:pStyle w:val="FootnoteText"/>
      </w:pPr>
      <w:r w:rsidRPr="006034CF">
        <w:rPr>
          <w:rStyle w:val="FootnoteReference"/>
        </w:rPr>
        <w:footnoteRef/>
      </w:r>
      <w:r w:rsidRPr="006034CF">
        <w:t xml:space="preserve"> Consolidated Appropriations Act, </w:t>
      </w:r>
      <w:r w:rsidRPr="00890C6A">
        <w:t>div. N, tit. IX, § 904(</w:t>
      </w:r>
      <w:r w:rsidRPr="00A24423">
        <w:t>a)(6).</w:t>
      </w:r>
    </w:p>
  </w:footnote>
  <w:footnote w:id="69">
    <w:p w:rsidR="00102655" w:rsidRPr="007A18D3" w:rsidP="008735A8" w14:paraId="1DCE4C7B" w14:textId="77777777">
      <w:pPr>
        <w:pStyle w:val="FootnoteText"/>
      </w:pPr>
      <w:r w:rsidRPr="006034CF">
        <w:rPr>
          <w:rStyle w:val="FootnoteReference"/>
        </w:rPr>
        <w:footnoteRef/>
      </w:r>
      <w:r w:rsidRPr="006034CF">
        <w:t xml:space="preserve"> </w:t>
      </w:r>
      <w:r w:rsidRPr="00A65923">
        <w:rPr>
          <w:i/>
          <w:iCs/>
        </w:rPr>
        <w:t>S</w:t>
      </w:r>
      <w:r w:rsidRPr="00890C6A">
        <w:t xml:space="preserve">ee 47 U.S.C. § 153(2) </w:t>
      </w:r>
      <w:r w:rsidRPr="00A24423">
        <w:t>(defining an affiliate as “a person that (directly or indirectly) owns or control</w:t>
      </w:r>
      <w:r w:rsidRPr="007A18D3">
        <w:t>s, is owned o</w:t>
      </w:r>
      <w:r>
        <w:t>r</w:t>
      </w:r>
      <w:r w:rsidRPr="007A18D3">
        <w:t xml:space="preserve"> controlled by, or is under common ownership or control with, another person”).</w:t>
      </w:r>
    </w:p>
  </w:footnote>
  <w:footnote w:id="70">
    <w:p w:rsidR="00102655" w:rsidP="008735A8" w14:paraId="0E58DA7C" w14:textId="77777777">
      <w:pPr>
        <w:pStyle w:val="FootnoteText"/>
      </w:pPr>
      <w:r>
        <w:rPr>
          <w:rStyle w:val="FootnoteReference"/>
        </w:rPr>
        <w:footnoteRef/>
      </w:r>
      <w:r>
        <w:t xml:space="preserve"> </w:t>
      </w:r>
      <w:r w:rsidRPr="009876A5">
        <w:rPr>
          <w:i/>
        </w:rPr>
        <w:t>See</w:t>
      </w:r>
      <w:r w:rsidRPr="00FE5453">
        <w:t xml:space="preserve"> TDI et al. Comments at 4 (stating that if “people who are deaf, hard of hearing, DeafBlind, or deaf with mobility issues cannot access the equipment that allows them to most effectively utilize broadband service, they will be less likely to maximize use of their broadband service”).</w:t>
      </w:r>
    </w:p>
  </w:footnote>
  <w:footnote w:id="71">
    <w:p w:rsidR="00102655" w:rsidP="008735A8" w14:paraId="01C28BAF" w14:textId="77777777">
      <w:pPr>
        <w:pStyle w:val="FootnoteText"/>
      </w:pPr>
      <w:r>
        <w:rPr>
          <w:rStyle w:val="FootnoteReference"/>
        </w:rPr>
        <w:footnoteRef/>
      </w:r>
      <w:r>
        <w:t xml:space="preserve"> </w:t>
      </w:r>
      <w:r>
        <w:rPr>
          <w:i/>
          <w:iCs/>
        </w:rPr>
        <w:t xml:space="preserve">See </w:t>
      </w:r>
      <w:r w:rsidRPr="009876A5">
        <w:t xml:space="preserve">Letter from </w:t>
      </w:r>
      <w:r>
        <w:t>Mike Saperstein</w:t>
      </w:r>
      <w:r w:rsidRPr="009876A5">
        <w:t xml:space="preserve">, Vice President, USTelecom, to Marlene H. Dortch, Secretary, FCC, WC Docket No. </w:t>
      </w:r>
      <w:r>
        <w:t>20-445,</w:t>
      </w:r>
      <w:r w:rsidRPr="009876A5">
        <w:t xml:space="preserve"> at 2 (filed </w:t>
      </w:r>
      <w:r>
        <w:t>Feb. 19, 2021</w:t>
      </w:r>
      <w:r w:rsidRPr="009876A5">
        <w:t>)</w:t>
      </w:r>
      <w:r>
        <w:t xml:space="preserve">; Letter from Michael R. Romano, Senior Vice President, NTCA, to </w:t>
      </w:r>
      <w:r w:rsidRPr="009876A5">
        <w:t xml:space="preserve">Marlene H. Dortch, Secretary, FCC, WC Docket No. </w:t>
      </w:r>
      <w:r>
        <w:t>20-445,</w:t>
      </w:r>
      <w:r w:rsidRPr="009876A5">
        <w:t xml:space="preserve"> at 2 (filed </w:t>
      </w:r>
      <w:r>
        <w:t>Feb. 22, 2021</w:t>
      </w:r>
      <w:r w:rsidRPr="009876A5">
        <w:t>)</w:t>
      </w:r>
      <w:r>
        <w:t>; NCTA Comments at 7.</w:t>
      </w:r>
    </w:p>
  </w:footnote>
  <w:footnote w:id="72">
    <w:p w:rsidR="00102655" w:rsidRPr="00A24423" w:rsidP="008735A8" w14:paraId="1F757ABD" w14:textId="77777777">
      <w:pPr>
        <w:pStyle w:val="FootnoteText"/>
      </w:pPr>
      <w:r w:rsidRPr="006034CF">
        <w:rPr>
          <w:rStyle w:val="FootnoteReference"/>
        </w:rPr>
        <w:footnoteRef/>
      </w:r>
      <w:r w:rsidRPr="006034CF">
        <w:t xml:space="preserve"> Consolidated Appropriations Act, </w:t>
      </w:r>
      <w:r w:rsidRPr="00890C6A">
        <w:t>div. N, tit. IX, § 904(d).</w:t>
      </w:r>
    </w:p>
  </w:footnote>
  <w:footnote w:id="73">
    <w:p w:rsidR="00102655" w:rsidRPr="007A18D3" w:rsidP="008735A8" w14:paraId="78F2670C" w14:textId="5BB78498">
      <w:pPr>
        <w:pStyle w:val="FootnoteText"/>
      </w:pPr>
      <w:r w:rsidRPr="006034CF">
        <w:rPr>
          <w:rStyle w:val="FootnoteReference"/>
        </w:rPr>
        <w:footnoteRef/>
      </w:r>
      <w:r w:rsidRPr="006034CF">
        <w:t xml:space="preserve"> </w:t>
      </w:r>
      <w:r w:rsidRPr="00A65923">
        <w:rPr>
          <w:i/>
          <w:iCs/>
        </w:rPr>
        <w:t>Id.</w:t>
      </w:r>
      <w:r w:rsidRPr="00890C6A">
        <w:t xml:space="preserve"> § 904(d)(</w:t>
      </w:r>
      <w:r w:rsidRPr="00A24423">
        <w:t>2).</w:t>
      </w:r>
    </w:p>
  </w:footnote>
  <w:footnote w:id="74">
    <w:p w:rsidR="00102655" w:rsidRPr="002B3C75" w:rsidP="008735A8" w14:paraId="066825A8" w14:textId="67FBF67A">
      <w:pPr>
        <w:pStyle w:val="FootnoteText"/>
      </w:pPr>
      <w:r>
        <w:rPr>
          <w:rStyle w:val="FootnoteReference"/>
        </w:rPr>
        <w:footnoteRef/>
      </w:r>
      <w:r>
        <w:t xml:space="preserve"> </w:t>
      </w:r>
      <w:r>
        <w:rPr>
          <w:i/>
          <w:iCs/>
        </w:rPr>
        <w:t xml:space="preserve">See </w:t>
      </w:r>
      <w:r>
        <w:t xml:space="preserve">California Public Utilities Commission Comments at 3-4; Michigan Public Service Commission (Michigan PSC) Comments at 2-5; Mississippi Public Service Commission Comments at 3; NARUC Comments at 9, 11-12; Nebraska Public Service Commission Comments at 5-6; Vermont Public Utility Commission and Vermont Department of Public Service (Vermont PUC et al.) Comments at 4-5; Michigan Department of Labor and Economic Opportunity Reply at 2-3; Michigan Department of Agriculture and Rural Development Reply Comments at 2-3; Michigan Economic Development Corporation Reply at 2-3; Michigan Department of Health and Human Services Reply at 2-3; Vermont PUC and Department of Public Service Reply at 1-2. </w:t>
      </w:r>
    </w:p>
  </w:footnote>
  <w:footnote w:id="75">
    <w:p w:rsidR="00102655" w:rsidRPr="0035517E" w:rsidP="008735A8" w14:paraId="64795FE4" w14:textId="7AD64DB8">
      <w:pPr>
        <w:pStyle w:val="FootnoteText"/>
      </w:pPr>
      <w:r>
        <w:rPr>
          <w:rStyle w:val="FootnoteReference"/>
        </w:rPr>
        <w:footnoteRef/>
      </w:r>
      <w:r>
        <w:t xml:space="preserve"> </w:t>
      </w:r>
      <w:r>
        <w:rPr>
          <w:i/>
          <w:iCs/>
        </w:rPr>
        <w:t>See</w:t>
      </w:r>
      <w:r>
        <w:t xml:space="preserve"> 47 U.S.C. §§ 214(e)(2), (6).</w:t>
      </w:r>
    </w:p>
  </w:footnote>
  <w:footnote w:id="76">
    <w:p w:rsidR="00102655" w:rsidRPr="00AE78CB" w:rsidP="008735A8" w14:paraId="1F60A112" w14:textId="77777777">
      <w:pPr>
        <w:pStyle w:val="FootnoteText"/>
      </w:pPr>
      <w:r>
        <w:rPr>
          <w:rStyle w:val="FootnoteReference"/>
        </w:rPr>
        <w:footnoteRef/>
      </w:r>
      <w:r>
        <w:t xml:space="preserve"> </w:t>
      </w:r>
      <w:r>
        <w:rPr>
          <w:i/>
          <w:iCs/>
        </w:rPr>
        <w:t xml:space="preserve">See </w:t>
      </w:r>
      <w:r w:rsidRPr="006034CF">
        <w:t>C</w:t>
      </w:r>
      <w:r w:rsidRPr="00A65923">
        <w:t xml:space="preserve">onsolidated Appropriations Act, </w:t>
      </w:r>
      <w:r w:rsidRPr="00A24423">
        <w:t>div. N, tit. IX, § 904(</w:t>
      </w:r>
      <w:r>
        <w:t>d)(2</w:t>
      </w:r>
      <w:r w:rsidRPr="00A24423">
        <w:t>).</w:t>
      </w:r>
    </w:p>
  </w:footnote>
  <w:footnote w:id="77">
    <w:p w:rsidR="00102655" w:rsidRPr="00A24423" w:rsidP="008735A8" w14:paraId="590FF0F3" w14:textId="669BCFFA">
      <w:pPr>
        <w:pStyle w:val="FootnoteText"/>
      </w:pPr>
      <w:r w:rsidRPr="006034CF">
        <w:rPr>
          <w:rStyle w:val="FootnoteReference"/>
        </w:rPr>
        <w:footnoteRef/>
      </w:r>
      <w:r w:rsidRPr="006034CF">
        <w:t xml:space="preserve"> </w:t>
      </w:r>
      <w:r w:rsidRPr="00A65923">
        <w:rPr>
          <w:i/>
          <w:iCs/>
        </w:rPr>
        <w:t>Id.</w:t>
      </w:r>
      <w:r w:rsidRPr="00890C6A">
        <w:t xml:space="preserve"> § 904(d)(2).</w:t>
      </w:r>
    </w:p>
  </w:footnote>
  <w:footnote w:id="78">
    <w:p w:rsidR="00102655" w:rsidRPr="007A18D3" w:rsidP="008735A8" w14:paraId="539B8A12" w14:textId="14EC8BB1">
      <w:pPr>
        <w:pStyle w:val="FootnoteText"/>
      </w:pPr>
      <w:r w:rsidRPr="006034CF">
        <w:rPr>
          <w:rStyle w:val="FootnoteReference"/>
        </w:rPr>
        <w:footnoteRef/>
      </w:r>
      <w:r w:rsidRPr="006034CF">
        <w:t xml:space="preserve"> </w:t>
      </w:r>
      <w:r w:rsidRPr="00A65923">
        <w:rPr>
          <w:i/>
          <w:iCs/>
        </w:rPr>
        <w:t>Id.</w:t>
      </w:r>
      <w:r w:rsidRPr="00890C6A">
        <w:t xml:space="preserve"> § 904(d)(2)</w:t>
      </w:r>
      <w:r>
        <w:t>;</w:t>
      </w:r>
      <w:r w:rsidRPr="00A24423">
        <w:t xml:space="preserve">  </w:t>
      </w:r>
      <w:r>
        <w:rPr>
          <w:i/>
        </w:rPr>
        <w:t>s</w:t>
      </w:r>
      <w:r w:rsidRPr="007A18D3">
        <w:rPr>
          <w:i/>
        </w:rPr>
        <w:t xml:space="preserve">ee also </w:t>
      </w:r>
      <w:r w:rsidRPr="007A18D3">
        <w:t>Information Technology &amp; Innovation Foundation Comments at 2-3; ACA Connects Comments at 17-19; NCTA Comments at 4-5; WISPA Comments at 8-10; Starry at 3; Verizon at 5; Comcast at 4, 14-15; Charter Communications at 4-5; City of Longmont, C</w:t>
      </w:r>
      <w:r>
        <w:t>O</w:t>
      </w:r>
      <w:r w:rsidRPr="007A18D3">
        <w:t xml:space="preserve"> Comments at 5-6; Multicultural Media, Telecom and Internet Council, National Urban League Comments at 8-9</w:t>
      </w:r>
      <w:r>
        <w:t xml:space="preserve"> (Multicultural Media </w:t>
      </w:r>
      <w:r w:rsidRPr="00B17B61">
        <w:rPr>
          <w:i/>
        </w:rPr>
        <w:t>et al.</w:t>
      </w:r>
      <w:r>
        <w:t>)</w:t>
      </w:r>
      <w:r w:rsidRPr="007A18D3">
        <w:t>; Starry Comments at 3; WTA Comments at 8.</w:t>
      </w:r>
    </w:p>
  </w:footnote>
  <w:footnote w:id="79">
    <w:p w:rsidR="00102655" w:rsidRPr="007A18D3" w:rsidP="008735A8" w14:paraId="110CAEAE" w14:textId="77777777">
      <w:pPr>
        <w:pStyle w:val="FootnoteText"/>
      </w:pPr>
      <w:r w:rsidRPr="006034CF">
        <w:rPr>
          <w:rStyle w:val="FootnoteReference"/>
        </w:rPr>
        <w:footnoteRef/>
      </w:r>
      <w:r w:rsidRPr="006034CF">
        <w:t xml:space="preserve"> </w:t>
      </w:r>
      <w:r w:rsidRPr="00A65923">
        <w:rPr>
          <w:i/>
          <w:iCs/>
        </w:rPr>
        <w:t>See</w:t>
      </w:r>
      <w:r w:rsidRPr="00890C6A">
        <w:t xml:space="preserve"> </w:t>
      </w:r>
      <w:r w:rsidRPr="006034CF">
        <w:t>Consolidated Appropriations A</w:t>
      </w:r>
      <w:r w:rsidRPr="00A65923">
        <w:t xml:space="preserve">ct, </w:t>
      </w:r>
      <w:r w:rsidRPr="00890C6A">
        <w:t>div. N, tit. IX,</w:t>
      </w:r>
      <w:r>
        <w:t xml:space="preserve"> </w:t>
      </w:r>
      <w:r w:rsidRPr="00890C6A">
        <w:t>§ 904(</w:t>
      </w:r>
      <w:r>
        <w:t>a</w:t>
      </w:r>
      <w:r w:rsidRPr="00A24423">
        <w:t>)(</w:t>
      </w:r>
      <w:r>
        <w:t>6</w:t>
      </w:r>
      <w:r w:rsidRPr="00A24423">
        <w:t>).</w:t>
      </w:r>
    </w:p>
  </w:footnote>
  <w:footnote w:id="80">
    <w:p w:rsidR="00102655" w:rsidRPr="007A18D3" w:rsidP="008735A8" w14:paraId="2E961065" w14:textId="77777777">
      <w:pPr>
        <w:pStyle w:val="FootnoteText"/>
      </w:pPr>
      <w:r w:rsidRPr="006034CF">
        <w:rPr>
          <w:rStyle w:val="FootnoteReference"/>
        </w:rPr>
        <w:footnoteRef/>
      </w:r>
      <w:r w:rsidRPr="006034CF">
        <w:t xml:space="preserve"> </w:t>
      </w:r>
      <w:r w:rsidRPr="00A65923">
        <w:rPr>
          <w:i/>
          <w:iCs/>
        </w:rPr>
        <w:t xml:space="preserve">See </w:t>
      </w:r>
      <w:r w:rsidRPr="00890C6A">
        <w:t>ACA Connects Comments at 18-19; C</w:t>
      </w:r>
      <w:r w:rsidRPr="00A24423">
        <w:t>CA Comments at 6-7; Cherokee Nation Comments at 2; City of Longmont, C</w:t>
      </w:r>
      <w:r>
        <w:t>O</w:t>
      </w:r>
      <w:r w:rsidRPr="00A24423">
        <w:t xml:space="preserve"> Comments at 5-6; DigitalC Comments at 4-5; LeadingAge Comments at 3; NeighborWorks America Comments at 3; Stewards of Affordable Housing at 2.</w:t>
      </w:r>
    </w:p>
  </w:footnote>
  <w:footnote w:id="81">
    <w:p w:rsidR="00102655" w:rsidRPr="007A18D3" w:rsidP="008735A8" w14:paraId="4DFFBB99" w14:textId="77777777">
      <w:pPr>
        <w:pStyle w:val="FootnoteText"/>
      </w:pPr>
      <w:r w:rsidRPr="006034CF">
        <w:rPr>
          <w:rStyle w:val="FootnoteReference"/>
        </w:rPr>
        <w:footnoteRef/>
      </w:r>
      <w:r w:rsidRPr="006034CF">
        <w:t xml:space="preserve"> </w:t>
      </w:r>
      <w:r w:rsidRPr="00A65923">
        <w:rPr>
          <w:i/>
          <w:iCs/>
        </w:rPr>
        <w:t xml:space="preserve">See </w:t>
      </w:r>
      <w:r w:rsidRPr="00890C6A">
        <w:t>ACA Connects Comments at 18-1</w:t>
      </w:r>
      <w:r w:rsidRPr="00A24423">
        <w:t>9; CCA Comments at 6-7; Cherokee Nation Comments at 2; City of Longmont, C</w:t>
      </w:r>
      <w:r>
        <w:t>O</w:t>
      </w:r>
      <w:r w:rsidRPr="00A24423">
        <w:t xml:space="preserve"> Comments at 5-6; DigitalC Comments at 4-5; LeadingAge Comments at 3; NeighborWorks America Comments at 3; Stewards of Affordable Housing at 2</w:t>
      </w:r>
      <w:r w:rsidRPr="007A18D3">
        <w:t>.</w:t>
      </w:r>
    </w:p>
  </w:footnote>
  <w:footnote w:id="82">
    <w:p w:rsidR="00102655" w:rsidRPr="00890C6A" w:rsidP="008735A8" w14:paraId="66CCAC4E" w14:textId="77777777">
      <w:pPr>
        <w:pStyle w:val="FootnoteText"/>
      </w:pPr>
      <w:r w:rsidRPr="006034CF">
        <w:rPr>
          <w:rStyle w:val="FootnoteReference"/>
        </w:rPr>
        <w:footnoteRef/>
      </w:r>
      <w:r w:rsidRPr="006034CF">
        <w:t xml:space="preserve"> Consolidated Appropriations A</w:t>
      </w:r>
      <w:r w:rsidRPr="00A65923">
        <w:t xml:space="preserve">ct, </w:t>
      </w:r>
      <w:r w:rsidRPr="00890C6A">
        <w:t>div. N, tit. IX,</w:t>
      </w:r>
      <w:r w:rsidRPr="00A65923">
        <w:t xml:space="preserve"> § 904(d)(2)(b).</w:t>
      </w:r>
    </w:p>
  </w:footnote>
  <w:footnote w:id="83">
    <w:p w:rsidR="00102655" w:rsidRPr="00CC241C" w:rsidP="008735A8" w14:paraId="54FB105D" w14:textId="46E614EA">
      <w:pPr>
        <w:pStyle w:val="FootnoteText"/>
      </w:pPr>
      <w:r>
        <w:rPr>
          <w:rStyle w:val="FootnoteReference"/>
        </w:rPr>
        <w:footnoteRef/>
      </w:r>
      <w:r>
        <w:t xml:space="preserve"> </w:t>
      </w:r>
      <w:r w:rsidRPr="0047021E">
        <w:rPr>
          <w:i/>
          <w:iCs/>
        </w:rPr>
        <w:t xml:space="preserve">See </w:t>
      </w:r>
      <w:r w:rsidRPr="0047021E">
        <w:rPr>
          <w:i/>
        </w:rPr>
        <w:t>infra</w:t>
      </w:r>
      <w:r w:rsidRPr="0047021E">
        <w:t xml:space="preserve"> paras</w:t>
      </w:r>
      <w:r>
        <w:t xml:space="preserve">. </w:t>
      </w:r>
      <w:r>
        <w:fldChar w:fldCharType="begin"/>
      </w:r>
      <w:r>
        <w:instrText xml:space="preserve"> REF _Ref64980395 \r \h </w:instrText>
      </w:r>
      <w:r>
        <w:fldChar w:fldCharType="separate"/>
      </w:r>
      <w:r>
        <w:t>62</w:t>
      </w:r>
      <w:r>
        <w:fldChar w:fldCharType="end"/>
      </w:r>
      <w:r>
        <w:t>-</w:t>
      </w:r>
      <w:r>
        <w:fldChar w:fldCharType="begin"/>
      </w:r>
      <w:r>
        <w:instrText xml:space="preserve"> REF _Ref64980407 \r \h </w:instrText>
      </w:r>
      <w:r>
        <w:fldChar w:fldCharType="separate"/>
      </w:r>
      <w:r>
        <w:t>67</w:t>
      </w:r>
      <w:r>
        <w:fldChar w:fldCharType="end"/>
      </w:r>
      <w:r>
        <w:t>.</w:t>
      </w:r>
    </w:p>
  </w:footnote>
  <w:footnote w:id="84">
    <w:p w:rsidR="00102655" w:rsidRPr="007A18D3" w:rsidP="008735A8" w14:paraId="3EAFAC6E" w14:textId="7A89BD35">
      <w:pPr>
        <w:pStyle w:val="FootnoteText"/>
      </w:pPr>
      <w:r w:rsidRPr="006034CF">
        <w:rPr>
          <w:rStyle w:val="FootnoteReference"/>
        </w:rPr>
        <w:footnoteRef/>
      </w:r>
      <w:r w:rsidRPr="006034CF">
        <w:t xml:space="preserve"> </w:t>
      </w:r>
      <w:r w:rsidRPr="00A65923">
        <w:rPr>
          <w:i/>
          <w:iCs/>
        </w:rPr>
        <w:t>Infra</w:t>
      </w:r>
      <w:r>
        <w:rPr>
          <w:i/>
        </w:rPr>
        <w:t xml:space="preserve"> </w:t>
      </w:r>
      <w:r>
        <w:t>Section</w:t>
      </w:r>
      <w:r w:rsidRPr="00890C6A">
        <w:t xml:space="preserve"> </w:t>
      </w:r>
      <w:r>
        <w:fldChar w:fldCharType="begin"/>
      </w:r>
      <w:r>
        <w:instrText xml:space="preserve"> REF _Ref64980448 \r \h </w:instrText>
      </w:r>
      <w:r>
        <w:fldChar w:fldCharType="separate"/>
      </w:r>
      <w:r>
        <w:t>III.B.2</w:t>
      </w:r>
      <w:r>
        <w:fldChar w:fldCharType="end"/>
      </w:r>
      <w:r>
        <w:t xml:space="preserve">-3, paras. </w:t>
      </w:r>
      <w:r>
        <w:fldChar w:fldCharType="begin"/>
      </w:r>
      <w:r>
        <w:instrText xml:space="preserve"> REF _Ref64980468 \r \h </w:instrText>
      </w:r>
      <w:r>
        <w:fldChar w:fldCharType="separate"/>
      </w:r>
      <w:r>
        <w:t>49</w:t>
      </w:r>
      <w:r>
        <w:fldChar w:fldCharType="end"/>
      </w:r>
      <w:r>
        <w:t>-</w:t>
      </w:r>
      <w:r>
        <w:fldChar w:fldCharType="begin"/>
      </w:r>
      <w:r>
        <w:instrText xml:space="preserve"> REF _Ref64980407 \r \h </w:instrText>
      </w:r>
      <w:r>
        <w:fldChar w:fldCharType="separate"/>
      </w:r>
      <w:r>
        <w:t>67</w:t>
      </w:r>
      <w:r>
        <w:fldChar w:fldCharType="end"/>
      </w:r>
      <w:r w:rsidRPr="007A18D3">
        <w:t>.</w:t>
      </w:r>
    </w:p>
  </w:footnote>
  <w:footnote w:id="85">
    <w:p w:rsidR="00102655" w:rsidRPr="007A18D3" w:rsidP="008735A8" w14:paraId="7476E055" w14:textId="6419D21D">
      <w:pPr>
        <w:pStyle w:val="FootnoteText"/>
      </w:pPr>
      <w:r w:rsidRPr="006034CF">
        <w:rPr>
          <w:rStyle w:val="FootnoteReference"/>
        </w:rPr>
        <w:footnoteRef/>
      </w:r>
      <w:r w:rsidRPr="006034CF">
        <w:t xml:space="preserve"> ACA Connects Comments at 17-19; NCTA Comments at 4-6; WISPA Comments at 8; Starry at 3; Verizon at 5; Comcast at 4, 14-1</w:t>
      </w:r>
      <w:r w:rsidRPr="00890C6A">
        <w:t xml:space="preserve">5; Charter Comments at 4-5; CTIA </w:t>
      </w:r>
      <w:r w:rsidRPr="00A24423">
        <w:t>Comments at 11; INCOMPAS Comments at 10; Information Technology &amp; Innovation Foundation Comments at 2-3; Student Internet Equity Coalition Comments at 7; T-Mobile Comments at 8</w:t>
      </w:r>
      <w:r>
        <w:t>; Altice Reply at 1-2</w:t>
      </w:r>
      <w:r w:rsidRPr="007A18D3">
        <w:t>.</w:t>
      </w:r>
    </w:p>
  </w:footnote>
  <w:footnote w:id="86">
    <w:p w:rsidR="00102655" w:rsidRPr="00A24423" w:rsidP="008735A8" w14:paraId="0F891E0F" w14:textId="77777777">
      <w:pPr>
        <w:pStyle w:val="FootnoteText"/>
      </w:pPr>
      <w:r w:rsidRPr="006034CF">
        <w:rPr>
          <w:rStyle w:val="FootnoteReference"/>
        </w:rPr>
        <w:footnoteRef/>
      </w:r>
      <w:r w:rsidRPr="006034CF">
        <w:t xml:space="preserve"> </w:t>
      </w:r>
      <w:r w:rsidRPr="00A65923">
        <w:rPr>
          <w:i/>
          <w:iCs/>
        </w:rPr>
        <w:t>Public Notice</w:t>
      </w:r>
      <w:r w:rsidRPr="00890C6A">
        <w:t xml:space="preserve"> at 5.</w:t>
      </w:r>
    </w:p>
  </w:footnote>
  <w:footnote w:id="87">
    <w:p w:rsidR="00102655" w:rsidRPr="007A18D3" w:rsidP="008735A8" w14:paraId="1A52DE9F" w14:textId="62858D8A">
      <w:pPr>
        <w:pStyle w:val="FootnoteText"/>
      </w:pPr>
      <w:r w:rsidRPr="007A18D3">
        <w:rPr>
          <w:rStyle w:val="FootnoteReference"/>
        </w:rPr>
        <w:footnoteRef/>
      </w:r>
      <w:r w:rsidRPr="007A18D3">
        <w:t xml:space="preserve"> </w:t>
      </w:r>
      <w:r w:rsidRPr="000B02E4">
        <w:t>Consolidated Appropriations Act</w:t>
      </w:r>
      <w:r w:rsidRPr="007A18D3">
        <w:t xml:space="preserve">, </w:t>
      </w:r>
      <w:r w:rsidRPr="00890C6A">
        <w:t>div. N, tit. IX</w:t>
      </w:r>
      <w:r>
        <w:t>,</w:t>
      </w:r>
      <w:r w:rsidRPr="007A18D3">
        <w:t xml:space="preserve"> §</w:t>
      </w:r>
      <w:r>
        <w:t>§</w:t>
      </w:r>
      <w:r w:rsidRPr="007A18D3">
        <w:t xml:space="preserve"> 904(a)(9), (13), (d)(2)(A) (</w:t>
      </w:r>
      <w:r>
        <w:t>“T</w:t>
      </w:r>
      <w:r w:rsidRPr="007A18D3">
        <w:t>he Commission shall establish an expedited process by which the Commission approves as participating providers broadband providers that are not designated as [ETCs]</w:t>
      </w:r>
      <w:r>
        <w:t xml:space="preserve"> . . . .</w:t>
      </w:r>
      <w:r w:rsidRPr="007A18D3">
        <w:t>”).</w:t>
      </w:r>
    </w:p>
  </w:footnote>
  <w:footnote w:id="88">
    <w:p w:rsidR="00102655" w:rsidRPr="007A18D3" w:rsidP="008735A8" w14:paraId="783343F0" w14:textId="77777777">
      <w:pPr>
        <w:pStyle w:val="FootnoteText"/>
      </w:pPr>
      <w:r w:rsidRPr="006034CF">
        <w:rPr>
          <w:rStyle w:val="FootnoteReference"/>
        </w:rPr>
        <w:footnoteRef/>
      </w:r>
      <w:r w:rsidRPr="006034CF">
        <w:t xml:space="preserve"> </w:t>
      </w:r>
      <w:r w:rsidRPr="00A65923">
        <w:rPr>
          <w:i/>
          <w:iCs/>
        </w:rPr>
        <w:t>S</w:t>
      </w:r>
      <w:r w:rsidRPr="00890C6A">
        <w:t>ee 47 U.S.C. § 15</w:t>
      </w:r>
      <w:r w:rsidRPr="00A24423">
        <w:t>3(2) (defining an affiliate as “a person tha</w:t>
      </w:r>
      <w:r w:rsidRPr="007A18D3">
        <w:t>t (directly or indirectly) owns or controls, is owned o</w:t>
      </w:r>
      <w:r>
        <w:t>r</w:t>
      </w:r>
      <w:r w:rsidRPr="007A18D3">
        <w:t xml:space="preserve"> controlled by, or is under common ownership or control with, another person”).</w:t>
      </w:r>
    </w:p>
  </w:footnote>
  <w:footnote w:id="89">
    <w:p w:rsidR="00102655" w:rsidP="008735A8" w14:paraId="61C247A5" w14:textId="77777777">
      <w:pPr>
        <w:pStyle w:val="FootnoteText"/>
      </w:pPr>
      <w:r>
        <w:rPr>
          <w:rStyle w:val="FootnoteReference"/>
        </w:rPr>
        <w:footnoteRef/>
      </w:r>
      <w:r>
        <w:t xml:space="preserve"> </w:t>
      </w:r>
      <w:r w:rsidRPr="006034CF">
        <w:t>Consolidated Appropriations A</w:t>
      </w:r>
      <w:r w:rsidRPr="00A65923">
        <w:t xml:space="preserve">ct, </w:t>
      </w:r>
      <w:r w:rsidRPr="00890C6A">
        <w:t>div. N, tit. IX,</w:t>
      </w:r>
      <w:r>
        <w:t xml:space="preserve"> </w:t>
      </w:r>
      <w:r w:rsidRPr="00890C6A">
        <w:t>§ 904(b</w:t>
      </w:r>
      <w:r w:rsidRPr="00A24423">
        <w:t>)(</w:t>
      </w:r>
      <w:r>
        <w:t>4</w:t>
      </w:r>
      <w:r w:rsidRPr="00A24423">
        <w:t>).</w:t>
      </w:r>
    </w:p>
  </w:footnote>
  <w:footnote w:id="90">
    <w:p w:rsidR="00102655" w:rsidRPr="00294956" w:rsidP="008735A8" w14:paraId="75436FB6" w14:textId="0354AD35">
      <w:pPr>
        <w:pStyle w:val="FootnoteText"/>
      </w:pPr>
      <w:r>
        <w:rPr>
          <w:rStyle w:val="FootnoteReference"/>
        </w:rPr>
        <w:footnoteRef/>
      </w:r>
      <w:r>
        <w:t xml:space="preserve"> </w:t>
      </w:r>
      <w:r>
        <w:rPr>
          <w:i/>
          <w:iCs/>
        </w:rPr>
        <w:t>Id.</w:t>
      </w:r>
      <w:r>
        <w:t xml:space="preserve"> §§ 904(a)(12), (d)(2).</w:t>
      </w:r>
    </w:p>
  </w:footnote>
  <w:footnote w:id="91">
    <w:p w:rsidR="00102655" w:rsidRPr="007A18D3" w:rsidP="008735A8" w14:paraId="3721931A" w14:textId="77288C82">
      <w:pPr>
        <w:pStyle w:val="FootnoteText"/>
      </w:pPr>
      <w:r w:rsidRPr="006034CF">
        <w:rPr>
          <w:rStyle w:val="FootnoteReference"/>
        </w:rPr>
        <w:footnoteRef/>
      </w:r>
      <w:r w:rsidRPr="006034CF">
        <w:t xml:space="preserve"> </w:t>
      </w:r>
      <w:r>
        <w:rPr>
          <w:i/>
          <w:iCs/>
        </w:rPr>
        <w:t xml:space="preserve">Supra </w:t>
      </w:r>
      <w:r>
        <w:t xml:space="preserve">para. </w:t>
      </w:r>
      <w:r>
        <w:fldChar w:fldCharType="begin"/>
      </w:r>
      <w:r>
        <w:instrText xml:space="preserve"> REF _Ref64551767 \r \h </w:instrText>
      </w:r>
      <w:r>
        <w:fldChar w:fldCharType="separate"/>
      </w:r>
      <w:r>
        <w:t>20</w:t>
      </w:r>
      <w:r>
        <w:fldChar w:fldCharType="end"/>
      </w:r>
      <w:r>
        <w:t xml:space="preserve">; </w:t>
      </w:r>
      <w:r>
        <w:rPr>
          <w:i/>
          <w:iCs/>
        </w:rPr>
        <w:t>i</w:t>
      </w:r>
      <w:r w:rsidRPr="00A65923">
        <w:rPr>
          <w:i/>
          <w:iCs/>
        </w:rPr>
        <w:t xml:space="preserve">nfra </w:t>
      </w:r>
      <w:r>
        <w:t>Section III(C), paras. 70-75.</w:t>
      </w:r>
    </w:p>
  </w:footnote>
  <w:footnote w:id="92">
    <w:p w:rsidR="00102655" w:rsidRPr="00211B11" w:rsidP="008735A8" w14:paraId="1E151B33" w14:textId="77777777">
      <w:pPr>
        <w:pStyle w:val="FootnoteText"/>
      </w:pPr>
      <w:r>
        <w:rPr>
          <w:rStyle w:val="FootnoteReference"/>
        </w:rPr>
        <w:footnoteRef/>
      </w:r>
      <w:r>
        <w:t xml:space="preserve"> </w:t>
      </w:r>
      <w:r>
        <w:rPr>
          <w:i/>
          <w:iCs/>
        </w:rPr>
        <w:t>See</w:t>
      </w:r>
      <w:r>
        <w:t xml:space="preserve"> </w:t>
      </w:r>
      <w:r w:rsidRPr="006034CF">
        <w:t>Consolidated Appropriations A</w:t>
      </w:r>
      <w:r w:rsidRPr="00A65923">
        <w:t xml:space="preserve">ct, </w:t>
      </w:r>
      <w:r w:rsidRPr="00890C6A">
        <w:t>div. N, tit. IX</w:t>
      </w:r>
      <w:r>
        <w:t>, § 904(a)(6), (b)(6)(B)(ii)-(iii).</w:t>
      </w:r>
    </w:p>
  </w:footnote>
  <w:footnote w:id="93">
    <w:p w:rsidR="00102655" w:rsidP="008735A8" w14:paraId="2AC12355" w14:textId="77777777">
      <w:pPr>
        <w:pStyle w:val="FootnoteText"/>
      </w:pPr>
      <w:r>
        <w:rPr>
          <w:rStyle w:val="FootnoteReference"/>
        </w:rPr>
        <w:footnoteRef/>
      </w:r>
      <w:r>
        <w:t xml:space="preserve"> This requirement is only to the extent necessary as determined by the Bureau and USAC to administer the program.  Providers with approved alternative verification process will not be required to the use the National Verifier to enroll subscribers through that alternative process.</w:t>
      </w:r>
    </w:p>
  </w:footnote>
  <w:footnote w:id="94">
    <w:p w:rsidR="00102655" w:rsidRPr="00A24423" w:rsidP="008735A8" w14:paraId="4E75495F" w14:textId="77777777">
      <w:pPr>
        <w:pStyle w:val="FootnoteText"/>
      </w:pPr>
      <w:r w:rsidRPr="006034CF">
        <w:rPr>
          <w:rStyle w:val="FootnoteReference"/>
        </w:rPr>
        <w:footnoteRef/>
      </w:r>
      <w:r w:rsidRPr="006034CF">
        <w:t xml:space="preserve"> </w:t>
      </w:r>
      <w:r w:rsidRPr="00A65923">
        <w:rPr>
          <w:i/>
          <w:iCs/>
        </w:rPr>
        <w:t>Public Notice</w:t>
      </w:r>
      <w:r w:rsidRPr="00890C6A">
        <w:t xml:space="preserve"> at 12. </w:t>
      </w:r>
    </w:p>
  </w:footnote>
  <w:footnote w:id="95">
    <w:p w:rsidR="00102655" w:rsidRPr="007A18D3" w:rsidP="008735A8" w14:paraId="048CA505" w14:textId="77777777">
      <w:pPr>
        <w:pStyle w:val="FootnoteText"/>
      </w:pPr>
      <w:r w:rsidRPr="006034CF">
        <w:rPr>
          <w:rStyle w:val="FootnoteReference"/>
        </w:rPr>
        <w:footnoteRef/>
      </w:r>
      <w:r w:rsidRPr="006034CF">
        <w:t xml:space="preserve"> </w:t>
      </w:r>
      <w:r w:rsidRPr="00A65923">
        <w:rPr>
          <w:i/>
          <w:iCs/>
        </w:rPr>
        <w:t xml:space="preserve">See </w:t>
      </w:r>
      <w:r w:rsidRPr="00890C6A">
        <w:t>47 CF</w:t>
      </w:r>
      <w:r w:rsidRPr="00A24423">
        <w:t>R §§ 54.400(i), (o), 54.404, 54.406, 54.410, 54.419.  We clarify that where the language of the existing Lifeline rules conflict with the directions in this Order or any late</w:t>
      </w:r>
      <w:r w:rsidRPr="007A18D3">
        <w:t>r guidance issued by WCB</w:t>
      </w:r>
      <w:r>
        <w:t>,</w:t>
      </w:r>
      <w:r w:rsidRPr="007A18D3">
        <w:t xml:space="preserve"> or </w:t>
      </w:r>
      <w:r>
        <w:t xml:space="preserve">by </w:t>
      </w:r>
      <w:r w:rsidRPr="007A18D3">
        <w:t>USAC</w:t>
      </w:r>
      <w:r>
        <w:t xml:space="preserve"> at the direction of WCB,</w:t>
      </w:r>
      <w:r w:rsidRPr="007A18D3">
        <w:t xml:space="preserve"> the Order or subsequent guidance is controlling.</w:t>
      </w:r>
    </w:p>
  </w:footnote>
  <w:footnote w:id="96">
    <w:p w:rsidR="00102655" w:rsidRPr="007A18D3" w:rsidP="008735A8" w14:paraId="22A36CB0" w14:textId="77777777">
      <w:pPr>
        <w:pStyle w:val="FootnoteText"/>
      </w:pPr>
      <w:r w:rsidRPr="006034CF">
        <w:rPr>
          <w:rStyle w:val="FootnoteReference"/>
        </w:rPr>
        <w:footnoteRef/>
      </w:r>
      <w:r w:rsidRPr="006034CF">
        <w:t xml:space="preserve"> Consolidated Appropriations A</w:t>
      </w:r>
      <w:r w:rsidRPr="00A65923">
        <w:t>ct</w:t>
      </w:r>
      <w:r w:rsidRPr="00890C6A">
        <w:t>, div. N, tit. IX,</w:t>
      </w:r>
      <w:r>
        <w:t xml:space="preserve"> </w:t>
      </w:r>
      <w:r w:rsidRPr="007A18D3">
        <w:t>§ 904(j).</w:t>
      </w:r>
    </w:p>
  </w:footnote>
  <w:footnote w:id="97">
    <w:p w:rsidR="00102655" w:rsidRPr="00890C6A" w:rsidP="008735A8" w14:paraId="728D546E" w14:textId="77777777">
      <w:pPr>
        <w:pStyle w:val="FootnoteText"/>
      </w:pPr>
      <w:r w:rsidRPr="006034CF">
        <w:rPr>
          <w:rStyle w:val="FootnoteReference"/>
        </w:rPr>
        <w:footnoteRef/>
      </w:r>
      <w:r w:rsidRPr="006034CF">
        <w:t xml:space="preserve"> </w:t>
      </w:r>
      <w:r w:rsidRPr="00A65923">
        <w:rPr>
          <w:i/>
          <w:iCs/>
        </w:rPr>
        <w:t>Id.</w:t>
      </w:r>
    </w:p>
  </w:footnote>
  <w:footnote w:id="98">
    <w:p w:rsidR="00102655" w:rsidRPr="007A18D3" w:rsidP="008735A8" w14:paraId="32ECFE84" w14:textId="77777777">
      <w:pPr>
        <w:pStyle w:val="FootnoteText"/>
      </w:pPr>
      <w:r w:rsidRPr="006034CF">
        <w:rPr>
          <w:rStyle w:val="FootnoteReference"/>
        </w:rPr>
        <w:footnoteRef/>
      </w:r>
      <w:r w:rsidRPr="006034CF">
        <w:t xml:space="preserve"> </w:t>
      </w:r>
      <w:r w:rsidRPr="00A65923">
        <w:rPr>
          <w:i/>
          <w:iCs/>
        </w:rPr>
        <w:t xml:space="preserve">See </w:t>
      </w:r>
      <w:r w:rsidRPr="00890C6A">
        <w:rPr>
          <w:i/>
          <w:iCs/>
        </w:rPr>
        <w:t>DIRECTV, LLC and AT&amp;T Services, Inc. vs. Deerfield Media, Inc., et al</w:t>
      </w:r>
      <w:r w:rsidRPr="00A24423">
        <w:rPr>
          <w:i/>
          <w:iCs/>
        </w:rPr>
        <w:t>.</w:t>
      </w:r>
      <w:r w:rsidRPr="007A18D3">
        <w:t>, Memorandum Opinion and Order, Notice of Apparent Liability for Forfeiture, 35 FCC Rcd 10695, 10696-98, paras. 1-6</w:t>
      </w:r>
      <w:r>
        <w:t xml:space="preserve"> (2020)</w:t>
      </w:r>
      <w:r w:rsidRPr="007A18D3">
        <w:t xml:space="preserve"> (discussing the Commission’s good faith obligations in retransmission consent); 47 CFR § 27.1182 (requiring good faith submission of cost sharing plan for AWS relocations); 47 CFR § 54.711 (requiring good faith estimates of contributor’s policies and procedures).</w:t>
      </w:r>
    </w:p>
  </w:footnote>
  <w:footnote w:id="99">
    <w:p w:rsidR="00102655" w:rsidRPr="00A24423" w:rsidP="008735A8" w14:paraId="48ECDFD9" w14:textId="77777777">
      <w:pPr>
        <w:pStyle w:val="FootnoteText"/>
      </w:pPr>
      <w:r w:rsidRPr="006034CF">
        <w:rPr>
          <w:rStyle w:val="FootnoteReference"/>
        </w:rPr>
        <w:footnoteRef/>
      </w:r>
      <w:r w:rsidRPr="006034CF">
        <w:t xml:space="preserve"> Applicants will receive a response confirming receipt and should contact the Bureau if they do not receive such confirmation. Confi</w:t>
      </w:r>
      <w:r w:rsidRPr="00890C6A">
        <w:t>rmation of receipt does not constitute determination that the application is complete as filed.</w:t>
      </w:r>
    </w:p>
  </w:footnote>
  <w:footnote w:id="100">
    <w:p w:rsidR="00102655" w:rsidRPr="007A18D3" w:rsidP="008735A8" w14:paraId="42547620" w14:textId="1343FCEC">
      <w:pPr>
        <w:pStyle w:val="FootnoteText"/>
      </w:pPr>
      <w:r w:rsidRPr="006034CF">
        <w:rPr>
          <w:rStyle w:val="FootnoteReference"/>
        </w:rPr>
        <w:footnoteRef/>
      </w:r>
      <w:r w:rsidRPr="006034CF">
        <w:t xml:space="preserve"> We also received comm</w:t>
      </w:r>
      <w:r w:rsidRPr="00A65923">
        <w:t>ents seeking to expand eligibility to include other bases, such as participation in HUD programs that are not included in the Lifeline pr</w:t>
      </w:r>
      <w:r w:rsidRPr="00890C6A">
        <w:t xml:space="preserve">ogram, but we decline to expand eligibility beyond the eligibility requirements provided in the </w:t>
      </w:r>
      <w:r>
        <w:t xml:space="preserve">Consolidated Appropriations </w:t>
      </w:r>
      <w:r w:rsidRPr="00890C6A">
        <w:t xml:space="preserve">Act.  </w:t>
      </w:r>
      <w:r w:rsidRPr="007A18D3">
        <w:rPr>
          <w:i/>
        </w:rPr>
        <w:t>See, e.g.</w:t>
      </w:r>
      <w:r w:rsidRPr="007A18D3">
        <w:t>, Internet for All Coalition – Internet for Dallas Comments at 2; LeadingAge Comments at 1-2; National Affordable Housing Management Association Comments (NAHMA) at 2; Stewards of Affordable Housing for the Future Comments at 2-3; American Association of Service Coordinators Comments at 2 (AASC).</w:t>
      </w:r>
    </w:p>
  </w:footnote>
  <w:footnote w:id="101">
    <w:p w:rsidR="00102655" w:rsidRPr="007A18D3" w:rsidP="008735A8" w14:paraId="3D4491DA" w14:textId="77777777">
      <w:pPr>
        <w:pStyle w:val="FootnoteText"/>
      </w:pPr>
      <w:r w:rsidRPr="006034CF">
        <w:rPr>
          <w:rStyle w:val="FootnoteReference"/>
        </w:rPr>
        <w:footnoteRef/>
      </w:r>
      <w:r w:rsidRPr="006034CF">
        <w:t xml:space="preserve"> Consolidated Appropriations A</w:t>
      </w:r>
      <w:r w:rsidRPr="00A65923">
        <w:t>ct</w:t>
      </w:r>
      <w:r w:rsidRPr="00890C6A">
        <w:t xml:space="preserve">, div. N, tit. IX, § 904(a)(6)(A).  </w:t>
      </w:r>
      <w:r w:rsidRPr="00A24423">
        <w:rPr>
          <w:rFonts w:ascii="TimesNewRomanPSMT" w:hAnsi="TimesNewRomanPSMT" w:cs="TimesNewRomanPSMT"/>
        </w:rPr>
        <w:t>A low-income consumer qualifies for Lifeline if the household is at or below 135</w:t>
      </w:r>
      <w:r w:rsidRPr="004A179E">
        <w:rPr>
          <w:rFonts w:ascii="TimesNewRomanPSMT" w:hAnsi="TimesNewRomanPSMT" w:cs="TimesNewRomanPSMT"/>
        </w:rPr>
        <w:t>% of the Federal Poverty Guidelines for a household of that size, or if at least one member of the household participat</w:t>
      </w:r>
      <w:r w:rsidRPr="00C06CDC">
        <w:rPr>
          <w:rFonts w:ascii="TimesNewRomanPSMT" w:hAnsi="TimesNewRomanPSMT" w:cs="TimesNewRomanPSMT"/>
        </w:rPr>
        <w:t xml:space="preserve">es in </w:t>
      </w:r>
      <w:r w:rsidRPr="00F746FC">
        <w:rPr>
          <w:rFonts w:ascii="TimesNewRomanPSMT" w:hAnsi="TimesNewRomanPSMT" w:cs="TimesNewRomanPSMT"/>
        </w:rPr>
        <w:t>Medicai</w:t>
      </w:r>
      <w:r w:rsidRPr="00AA7A8C">
        <w:rPr>
          <w:rFonts w:ascii="TimesNewRomanPSMT" w:hAnsi="TimesNewRomanPSMT" w:cs="TimesNewRomanPSMT"/>
        </w:rPr>
        <w:t>d,</w:t>
      </w:r>
      <w:r w:rsidRPr="00CA14D1">
        <w:rPr>
          <w:rFonts w:ascii="TimesNewRomanPSMT" w:hAnsi="TimesNewRomanPSMT" w:cs="TimesNewRomanPSMT"/>
        </w:rPr>
        <w:t xml:space="preserve"> Supplemental Nutrition Assistance Program</w:t>
      </w:r>
      <w:r w:rsidRPr="005E25D3">
        <w:rPr>
          <w:rFonts w:ascii="TimesNewRomanPSMT" w:hAnsi="TimesNewRomanPSMT" w:cs="TimesNewRomanPSMT"/>
        </w:rPr>
        <w:t xml:space="preserve"> (SNAP),</w:t>
      </w:r>
      <w:r w:rsidRPr="00447115">
        <w:rPr>
          <w:rFonts w:ascii="TimesNewRomanPSMT" w:hAnsi="TimesNewRomanPSMT" w:cs="TimesNewRomanPSMT"/>
        </w:rPr>
        <w:t xml:space="preserve"> Supplemental Security Income</w:t>
      </w:r>
      <w:r w:rsidRPr="009937FC">
        <w:rPr>
          <w:rFonts w:ascii="TimesNewRomanPSMT" w:hAnsi="TimesNewRomanPSMT" w:cs="TimesNewRomanPSMT"/>
        </w:rPr>
        <w:t xml:space="preserve"> (SSI),</w:t>
      </w:r>
      <w:r w:rsidRPr="00C53B31">
        <w:rPr>
          <w:rFonts w:ascii="TimesNewRomanPSMT" w:hAnsi="TimesNewRomanPSMT" w:cs="TimesNewRomanPSMT"/>
        </w:rPr>
        <w:t xml:space="preserve"> Federal Public Housing Assistance</w:t>
      </w:r>
      <w:r w:rsidRPr="00B60719">
        <w:rPr>
          <w:rFonts w:ascii="TimesNewRomanPSMT" w:hAnsi="TimesNewRomanPSMT" w:cs="TimesNewRomanPSMT"/>
        </w:rPr>
        <w:t xml:space="preserve"> (</w:t>
      </w:r>
      <w:r w:rsidRPr="006821E6">
        <w:rPr>
          <w:rFonts w:ascii="TimesNewRomanPSMT" w:hAnsi="TimesNewRomanPSMT" w:cs="TimesNewRomanPSMT"/>
        </w:rPr>
        <w:t>FPHA),</w:t>
      </w:r>
      <w:r w:rsidRPr="000A1003">
        <w:rPr>
          <w:rFonts w:ascii="TimesNewRomanPSMT" w:hAnsi="TimesNewRomanPSMT" w:cs="TimesNewRomanPSMT"/>
        </w:rPr>
        <w:t xml:space="preserve"> or Veterans and Survivors P</w:t>
      </w:r>
      <w:r w:rsidRPr="00DD71FA">
        <w:rPr>
          <w:rFonts w:ascii="TimesNewRomanPSMT" w:hAnsi="TimesNewRomanPSMT" w:cs="TimesNewRomanPSMT"/>
        </w:rPr>
        <w:t>ension Benefit</w:t>
      </w:r>
      <w:r w:rsidRPr="007E17E0">
        <w:rPr>
          <w:rFonts w:ascii="TimesNewRomanPSMT" w:hAnsi="TimesNewRomanPSMT" w:cs="TimesNewRomanPSMT"/>
        </w:rPr>
        <w:t xml:space="preserve">.  </w:t>
      </w:r>
      <w:r w:rsidRPr="007A18D3">
        <w:t xml:space="preserve">47 CFR § 54.409(a).  </w:t>
      </w:r>
      <w:r w:rsidRPr="004A179E">
        <w:rPr>
          <w:rFonts w:ascii="TimesNewRomanPSMT" w:hAnsi="TimesNewRomanPSMT" w:cs="TimesNewRomanPSMT"/>
        </w:rPr>
        <w:t xml:space="preserve">Under </w:t>
      </w:r>
      <w:r>
        <w:rPr>
          <w:rFonts w:ascii="TimesNewRomanPSMT" w:hAnsi="TimesNewRomanPSMT" w:cs="TimesNewRomanPSMT"/>
        </w:rPr>
        <w:t>s</w:t>
      </w:r>
      <w:r w:rsidRPr="004A179E">
        <w:rPr>
          <w:rFonts w:ascii="TimesNewRomanPSMT" w:hAnsi="TimesNewRomanPSMT" w:cs="TimesNewRomanPSMT"/>
        </w:rPr>
        <w:t>ection 54.409(b), if the household is on</w:t>
      </w:r>
      <w:r w:rsidRPr="00C06CDC">
        <w:rPr>
          <w:rFonts w:ascii="TimesNewRomanPSMT" w:hAnsi="TimesNewRomanPSMT" w:cs="TimesNewRomanPSMT"/>
        </w:rPr>
        <w:t xml:space="preserve"> Tribal lands, the household is eligible for Lifeline if at least one member of the household participates in </w:t>
      </w:r>
      <w:r w:rsidRPr="00F746FC">
        <w:rPr>
          <w:rFonts w:ascii="TimesNewRomanPSMT" w:hAnsi="TimesNewRomanPSMT" w:cs="TimesNewRomanPSMT"/>
        </w:rPr>
        <w:t>in one of the following Tri</w:t>
      </w:r>
      <w:r w:rsidRPr="00AA7A8C">
        <w:rPr>
          <w:rFonts w:ascii="TimesNewRomanPSMT" w:hAnsi="TimesNewRomanPSMT" w:cs="TimesNewRomanPSMT"/>
        </w:rPr>
        <w:t>bal-specific federal assistance pr</w:t>
      </w:r>
      <w:r w:rsidRPr="00CA14D1">
        <w:rPr>
          <w:rFonts w:ascii="TimesNewRomanPSMT" w:hAnsi="TimesNewRomanPSMT" w:cs="TimesNewRomanPSMT"/>
        </w:rPr>
        <w:t xml:space="preserve">ograms: Bureau of Indian Affairs general assistance; Tribally administered Temporary </w:t>
      </w:r>
      <w:r w:rsidRPr="005E25D3">
        <w:rPr>
          <w:rFonts w:ascii="TimesNewRomanPSMT" w:hAnsi="TimesNewRomanPSMT" w:cs="TimesNewRomanPSMT"/>
        </w:rPr>
        <w:t>Assistance for Needy Families; Head Start (only those households meeting its income qualifying standard); or the Food Distribution Progra</w:t>
      </w:r>
      <w:r w:rsidRPr="00447115">
        <w:rPr>
          <w:rFonts w:ascii="TimesNewRomanPSMT" w:hAnsi="TimesNewRomanPSMT" w:cs="TimesNewRomanPSMT"/>
        </w:rPr>
        <w:t>m on Indian Reservations</w:t>
      </w:r>
      <w:r w:rsidRPr="009937FC">
        <w:rPr>
          <w:rFonts w:ascii="TimesNewRomanPSMT" w:hAnsi="TimesNewRomanPSMT" w:cs="TimesNewRomanPSMT"/>
        </w:rPr>
        <w:t xml:space="preserve">.  47 CFR </w:t>
      </w:r>
      <w:r w:rsidRPr="007A18D3">
        <w:t xml:space="preserve">§ 54.409(b).  </w:t>
      </w:r>
    </w:p>
  </w:footnote>
  <w:footnote w:id="102">
    <w:p w:rsidR="00102655" w:rsidRPr="00890C6A" w:rsidP="008735A8" w14:paraId="0A9C2513" w14:textId="77777777">
      <w:pPr>
        <w:pStyle w:val="FootnoteText"/>
        <w:rPr>
          <w:i/>
          <w:iCs/>
        </w:rPr>
      </w:pPr>
      <w:r w:rsidRPr="006034CF">
        <w:rPr>
          <w:rStyle w:val="FootnoteReference"/>
        </w:rPr>
        <w:footnoteRef/>
      </w:r>
      <w:r w:rsidRPr="006034CF">
        <w:t xml:space="preserve"> 42 U.S.C. § 1751 </w:t>
      </w:r>
      <w:r w:rsidRPr="00A65923">
        <w:rPr>
          <w:i/>
          <w:iCs/>
        </w:rPr>
        <w:t>et seq.</w:t>
      </w:r>
    </w:p>
  </w:footnote>
  <w:footnote w:id="103">
    <w:p w:rsidR="00102655" w:rsidRPr="00A65923" w:rsidP="008735A8" w14:paraId="23470B51" w14:textId="77777777">
      <w:pPr>
        <w:pStyle w:val="FootnoteText"/>
      </w:pPr>
      <w:r w:rsidRPr="006034CF">
        <w:rPr>
          <w:rStyle w:val="FootnoteReference"/>
        </w:rPr>
        <w:footnoteRef/>
      </w:r>
      <w:r w:rsidRPr="006034CF">
        <w:t xml:space="preserve"> </w:t>
      </w:r>
      <w:r>
        <w:t xml:space="preserve">Consolidated Appropriations Act, div. </w:t>
      </w:r>
      <w:r w:rsidRPr="006034CF">
        <w:t>N. tit</w:t>
      </w:r>
      <w:r w:rsidRPr="00A65923">
        <w:t>. IX</w:t>
      </w:r>
      <w:r>
        <w:t>,</w:t>
      </w:r>
      <w:r w:rsidRPr="00A65923">
        <w:t xml:space="preserve"> § 904(a)(6)(B)</w:t>
      </w:r>
      <w:r>
        <w:t xml:space="preserve">; </w:t>
      </w:r>
      <w:r>
        <w:rPr>
          <w:i/>
        </w:rPr>
        <w:t xml:space="preserve">see </w:t>
      </w:r>
      <w:r w:rsidRPr="006034CF">
        <w:t xml:space="preserve">42 U.S.C. § 1751 </w:t>
      </w:r>
      <w:r w:rsidRPr="00A65923">
        <w:rPr>
          <w:i/>
          <w:iCs/>
        </w:rPr>
        <w:t>et seq.</w:t>
      </w:r>
      <w:r>
        <w:rPr>
          <w:i/>
          <w:iCs/>
        </w:rPr>
        <w:t xml:space="preserve"> </w:t>
      </w:r>
      <w:r>
        <w:t xml:space="preserve">(Richard B. Russell National School Lunch Act); </w:t>
      </w:r>
      <w:r w:rsidRPr="006034CF">
        <w:t>42 U.S.C. § 1773</w:t>
      </w:r>
      <w:r>
        <w:t xml:space="preserve"> (Child Nutrition Act of 1966)</w:t>
      </w:r>
      <w:r w:rsidRPr="006034CF">
        <w:t>.</w:t>
      </w:r>
    </w:p>
  </w:footnote>
  <w:footnote w:id="104">
    <w:p w:rsidR="00102655" w:rsidP="008735A8" w14:paraId="7789EBDA" w14:textId="77777777">
      <w:pPr>
        <w:pStyle w:val="FootnoteText"/>
      </w:pPr>
      <w:r w:rsidRPr="006034CF">
        <w:rPr>
          <w:rStyle w:val="FootnoteReference"/>
        </w:rPr>
        <w:footnoteRef/>
      </w:r>
      <w:r w:rsidRPr="006034CF">
        <w:t xml:space="preserve"> </w:t>
      </w:r>
      <w:r w:rsidRPr="00A65923">
        <w:rPr>
          <w:i/>
          <w:iCs/>
        </w:rPr>
        <w:t>Id.</w:t>
      </w:r>
      <w:r w:rsidRPr="00890C6A">
        <w:t xml:space="preserve"> § 904(a)(6)(C).</w:t>
      </w:r>
    </w:p>
  </w:footnote>
  <w:footnote w:id="105">
    <w:p w:rsidR="00102655" w:rsidRPr="00A24423" w:rsidP="008735A8" w14:paraId="012A0AB4" w14:textId="77777777">
      <w:pPr>
        <w:pStyle w:val="FootnoteText"/>
      </w:pPr>
      <w:r w:rsidRPr="006034CF">
        <w:rPr>
          <w:rStyle w:val="FootnoteReference"/>
        </w:rPr>
        <w:footnoteRef/>
      </w:r>
      <w:r w:rsidRPr="006034CF">
        <w:t xml:space="preserve"> </w:t>
      </w:r>
      <w:r w:rsidRPr="00A65923">
        <w:rPr>
          <w:i/>
          <w:iCs/>
        </w:rPr>
        <w:t xml:space="preserve">See </w:t>
      </w:r>
      <w:r w:rsidRPr="00890C6A">
        <w:t>20 U.S.C. § 1070a.</w:t>
      </w:r>
    </w:p>
  </w:footnote>
  <w:footnote w:id="106">
    <w:p w:rsidR="00102655" w:rsidRPr="00A24423" w:rsidP="008735A8" w14:paraId="44E93C49" w14:textId="77777777">
      <w:pPr>
        <w:pStyle w:val="FootnoteText"/>
      </w:pPr>
      <w:r w:rsidRPr="006034CF">
        <w:rPr>
          <w:rStyle w:val="FootnoteReference"/>
        </w:rPr>
        <w:footnoteRef/>
      </w:r>
      <w:r w:rsidRPr="006034CF">
        <w:t xml:space="preserve"> </w:t>
      </w:r>
      <w:r>
        <w:t>Consolidated Appropriations Act, div. N. tit. IX,</w:t>
      </w:r>
      <w:r w:rsidRPr="00890C6A">
        <w:t xml:space="preserve"> § 904(a)(6)(D).</w:t>
      </w:r>
    </w:p>
  </w:footnote>
  <w:footnote w:id="107">
    <w:p w:rsidR="00102655" w:rsidRPr="00A24423" w:rsidP="008735A8" w14:paraId="42BA8C65" w14:textId="77777777">
      <w:pPr>
        <w:pStyle w:val="FootnoteText"/>
      </w:pPr>
      <w:r w:rsidRPr="006034CF">
        <w:rPr>
          <w:rStyle w:val="FootnoteReference"/>
        </w:rPr>
        <w:footnoteRef/>
      </w:r>
      <w:r w:rsidRPr="006034CF">
        <w:t xml:space="preserve"> </w:t>
      </w:r>
      <w:r w:rsidRPr="00A65923">
        <w:rPr>
          <w:i/>
          <w:iCs/>
        </w:rPr>
        <w:t>Id.</w:t>
      </w:r>
      <w:r w:rsidRPr="00890C6A">
        <w:t xml:space="preserve"> § 904(a)(6)(E).</w:t>
      </w:r>
    </w:p>
  </w:footnote>
  <w:footnote w:id="108">
    <w:p w:rsidR="00102655" w:rsidRPr="007A18D3" w:rsidP="008735A8" w14:paraId="09A8D5C3" w14:textId="77777777">
      <w:pPr>
        <w:pStyle w:val="FootnoteText"/>
        <w:rPr>
          <w:i/>
        </w:rPr>
      </w:pPr>
      <w:r w:rsidRPr="006034CF">
        <w:rPr>
          <w:rStyle w:val="FootnoteReference"/>
        </w:rPr>
        <w:footnoteRef/>
      </w:r>
      <w:r w:rsidRPr="006034CF">
        <w:t xml:space="preserve"> </w:t>
      </w:r>
      <w:r w:rsidRPr="00A65923">
        <w:rPr>
          <w:i/>
          <w:iCs/>
        </w:rPr>
        <w:t>Id</w:t>
      </w:r>
      <w:r>
        <w:rPr>
          <w:i/>
          <w:iCs/>
        </w:rPr>
        <w:t>.</w:t>
      </w:r>
      <w:r w:rsidRPr="00A65923">
        <w:rPr>
          <w:i/>
          <w:iCs/>
        </w:rPr>
        <w:t xml:space="preserve"> </w:t>
      </w:r>
      <w:r w:rsidRPr="00890C6A">
        <w:t>§ 904(a)(6)</w:t>
      </w:r>
      <w:r w:rsidRPr="00A24423">
        <w:rPr>
          <w:i/>
          <w:iCs/>
        </w:rPr>
        <w:t>.</w:t>
      </w:r>
    </w:p>
  </w:footnote>
  <w:footnote w:id="109">
    <w:p w:rsidR="00102655" w:rsidRPr="00A24423" w:rsidP="008735A8" w14:paraId="2D1D4FDD" w14:textId="77777777">
      <w:pPr>
        <w:pStyle w:val="FootnoteText"/>
      </w:pPr>
      <w:r w:rsidRPr="006034CF">
        <w:rPr>
          <w:rStyle w:val="FootnoteReference"/>
        </w:rPr>
        <w:footnoteRef/>
      </w:r>
      <w:r w:rsidRPr="006034CF">
        <w:t xml:space="preserve"> </w:t>
      </w:r>
      <w:r w:rsidRPr="00A65923">
        <w:rPr>
          <w:i/>
          <w:iCs/>
        </w:rPr>
        <w:t>Id</w:t>
      </w:r>
      <w:r w:rsidRPr="00890C6A">
        <w:t>.</w:t>
      </w:r>
    </w:p>
  </w:footnote>
  <w:footnote w:id="110">
    <w:p w:rsidR="00102655" w:rsidRPr="00A65923" w:rsidP="008735A8" w14:paraId="588DA9B3" w14:textId="77777777">
      <w:pPr>
        <w:pStyle w:val="FootnoteText"/>
      </w:pPr>
      <w:r w:rsidRPr="006034CF">
        <w:rPr>
          <w:rStyle w:val="FootnoteReference"/>
        </w:rPr>
        <w:footnoteRef/>
      </w:r>
      <w:r>
        <w:t xml:space="preserve"> Consolidated Appropriations Act, div. </w:t>
      </w:r>
      <w:r w:rsidRPr="006034CF">
        <w:t>N, tit. IX, § 904(a)(6).</w:t>
      </w:r>
    </w:p>
  </w:footnote>
  <w:footnote w:id="111">
    <w:p w:rsidR="00102655" w:rsidRPr="007A18D3" w:rsidP="008735A8" w14:paraId="4DB41EC1" w14:textId="77777777">
      <w:pPr>
        <w:pStyle w:val="FootnoteText"/>
      </w:pPr>
      <w:r w:rsidRPr="006034CF">
        <w:rPr>
          <w:rStyle w:val="FootnoteReference"/>
        </w:rPr>
        <w:footnoteRef/>
      </w:r>
      <w:r w:rsidRPr="006034CF">
        <w:t xml:space="preserve"> </w:t>
      </w:r>
      <w:r w:rsidRPr="00890C6A">
        <w:rPr>
          <w:i/>
          <w:iCs/>
        </w:rPr>
        <w:t>Public Notice</w:t>
      </w:r>
      <w:r w:rsidRPr="00A24423">
        <w:t xml:space="preserve"> at 6.</w:t>
      </w:r>
    </w:p>
  </w:footnote>
  <w:footnote w:id="112">
    <w:p w:rsidR="00102655" w:rsidRPr="00A65923" w:rsidP="008735A8" w14:paraId="120CAD14" w14:textId="77777777">
      <w:pPr>
        <w:pStyle w:val="FootnoteText"/>
      </w:pPr>
      <w:r w:rsidRPr="006034CF">
        <w:rPr>
          <w:rStyle w:val="FootnoteReference"/>
        </w:rPr>
        <w:footnoteRef/>
      </w:r>
      <w:r w:rsidRPr="006034CF">
        <w:t xml:space="preserve"> 47 CFR § 54.400(h).</w:t>
      </w:r>
    </w:p>
  </w:footnote>
  <w:footnote w:id="113">
    <w:p w:rsidR="00102655" w:rsidRPr="007A18D3" w:rsidP="008735A8" w14:paraId="0B589F60" w14:textId="4D9E9626">
      <w:pPr>
        <w:pStyle w:val="FootnoteText"/>
      </w:pPr>
      <w:r w:rsidRPr="006034CF">
        <w:rPr>
          <w:rStyle w:val="FootnoteReference"/>
        </w:rPr>
        <w:footnoteRef/>
      </w:r>
      <w:r w:rsidRPr="006034CF">
        <w:t xml:space="preserve"> </w:t>
      </w:r>
      <w:r w:rsidRPr="00A65923">
        <w:rPr>
          <w:i/>
          <w:iCs/>
        </w:rPr>
        <w:t xml:space="preserve">See </w:t>
      </w:r>
      <w:r w:rsidRPr="00890C6A">
        <w:t xml:space="preserve">Vermont PUC </w:t>
      </w:r>
      <w:r>
        <w:t>et al.</w:t>
      </w:r>
      <w:r w:rsidRPr="00890C6A">
        <w:t xml:space="preserve"> </w:t>
      </w:r>
      <w:r w:rsidRPr="00A24423">
        <w:t xml:space="preserve">Comments at 5; NCLC and United Church of Christ </w:t>
      </w:r>
      <w:r>
        <w:t>(</w:t>
      </w:r>
      <w:r w:rsidRPr="006034CF">
        <w:t>NCLC and UCC</w:t>
      </w:r>
      <w:r>
        <w:t>)</w:t>
      </w:r>
      <w:r w:rsidRPr="006034CF">
        <w:t xml:space="preserve"> </w:t>
      </w:r>
      <w:r w:rsidRPr="00A24423">
        <w:t>Comments at 7; NTCA – The Rural Broadband Association Comments at 11 (NTCA); T-Mobile USA</w:t>
      </w:r>
      <w:r w:rsidRPr="007A18D3">
        <w:t xml:space="preserve">, Inc. Comments at 13; WISPA Comments at 10; National League of Cities Comments at 1; CTIA Comments at 5; EBBC Comments at 9 (EBBC); Microsoft Comments at 6-7; CETF Comments at 16; INCOMPAS Comments at 12-13; Michigan </w:t>
      </w:r>
      <w:r>
        <w:t>PSC</w:t>
      </w:r>
      <w:r w:rsidRPr="007A18D3">
        <w:t xml:space="preserve"> Comments at 6; New York State Public Service Commission Comments at 4 (NYSPSC)</w:t>
      </w:r>
      <w:r>
        <w:t>; Public Knowledge Reply at 8</w:t>
      </w:r>
      <w:r w:rsidRPr="007A18D3">
        <w:t>.</w:t>
      </w:r>
    </w:p>
  </w:footnote>
  <w:footnote w:id="114">
    <w:p w:rsidR="00102655" w:rsidRPr="007A18D3" w:rsidP="008735A8" w14:paraId="61E6E7CF" w14:textId="77777777">
      <w:pPr>
        <w:pStyle w:val="FootnoteText"/>
      </w:pPr>
      <w:r w:rsidRPr="006034CF">
        <w:rPr>
          <w:rStyle w:val="FootnoteReference"/>
        </w:rPr>
        <w:footnoteRef/>
      </w:r>
      <w:r w:rsidRPr="006034CF">
        <w:t xml:space="preserve"> Cathy Murahashi Comments</w:t>
      </w:r>
      <w:r w:rsidRPr="00A65923">
        <w:t xml:space="preserve"> at 1</w:t>
      </w:r>
      <w:r w:rsidRPr="00890C6A">
        <w:t>; Ci</w:t>
      </w:r>
      <w:r w:rsidRPr="00A24423">
        <w:t>ties of Los Angeles</w:t>
      </w:r>
      <w:r w:rsidRPr="007A18D3">
        <w:t xml:space="preserve"> et al. Comments at 18 (people living in family shelters, domestic violence shelters, or other temporary shelters should not be considered a single household); National Rural Electric Cooperative Association Comments at 6 (separate units at a single address should be separate households);  LeadingAge Comments at 2 (there should not be a limit on beneficiaries at a multifamily housing address, even if there are no separate units and apartments); Baltimore Regional Housing Partnership Comments at 2 (the Commission should clarify that address includes separate units and apartments at multifamily housing properties); National Affordable Housing Management Association Comments at 3 (same); TracFone Wireless, Inc. Comments at 15 (Tracfone); Greater Washington DC Chapter of the Internet Society Comments at 4 (support having all economic households eligible for the benefit).</w:t>
      </w:r>
    </w:p>
  </w:footnote>
  <w:footnote w:id="115">
    <w:p w:rsidR="00102655" w:rsidRPr="007A18D3" w:rsidP="008735A8" w14:paraId="7257EA68" w14:textId="57F3140F">
      <w:pPr>
        <w:pStyle w:val="FootnoteText"/>
      </w:pPr>
      <w:r w:rsidRPr="006034CF">
        <w:rPr>
          <w:rStyle w:val="FootnoteReference"/>
        </w:rPr>
        <w:footnoteRef/>
      </w:r>
      <w:r w:rsidRPr="006034CF">
        <w:t xml:space="preserve"> Tech Goes Home</w:t>
      </w:r>
      <w:r w:rsidRPr="00A65923">
        <w:t xml:space="preserve"> Comments at 1; American Association of People with Di</w:t>
      </w:r>
      <w:r w:rsidRPr="00890C6A">
        <w:t>sabilities Comments at 2 (suggesting that the “program allow for a number of enrollments and associated devices equal to the number of eligible people with disabilities in each household”)</w:t>
      </w:r>
      <w:r w:rsidRPr="00A24423">
        <w:t xml:space="preserve"> (AAPD)</w:t>
      </w:r>
      <w:r w:rsidRPr="007A18D3">
        <w:t>; Navajo Nation Telecommunications Regulatory Commission Comments at 6-7</w:t>
      </w:r>
      <w:r>
        <w:t>; Council of the Great City Schools Comments at 5; Council of the Great City Schools Reply at 3-4</w:t>
      </w:r>
      <w:r w:rsidRPr="007A18D3">
        <w:t>.</w:t>
      </w:r>
    </w:p>
  </w:footnote>
  <w:footnote w:id="116">
    <w:p w:rsidR="00102655" w:rsidP="008735A8" w14:paraId="31C87B70" w14:textId="77777777">
      <w:pPr>
        <w:pStyle w:val="FootnoteText"/>
      </w:pPr>
      <w:r>
        <w:rPr>
          <w:rStyle w:val="FootnoteReference"/>
        </w:rPr>
        <w:footnoteRef/>
      </w:r>
      <w:r>
        <w:t xml:space="preserve"> </w:t>
      </w:r>
      <w:r>
        <w:rPr>
          <w:i/>
          <w:iCs/>
        </w:rPr>
        <w:t xml:space="preserve">See </w:t>
      </w:r>
      <w:r>
        <w:t xml:space="preserve">Consolidated Appropriations Act, div. </w:t>
      </w:r>
      <w:r w:rsidRPr="006034CF">
        <w:t>N, tit. IX, § 904(a)(</w:t>
      </w:r>
      <w:r>
        <w:t>6</w:t>
      </w:r>
      <w:r w:rsidRPr="006034CF">
        <w:t>)</w:t>
      </w:r>
      <w:r>
        <w:t xml:space="preserve"> (distinguishing between a household and a member of the household); </w:t>
      </w:r>
      <w:r>
        <w:rPr>
          <w:i/>
          <w:iCs/>
        </w:rPr>
        <w:t xml:space="preserve">id. </w:t>
      </w:r>
      <w:r w:rsidRPr="006034CF">
        <w:t>§</w:t>
      </w:r>
      <w:r>
        <w:t xml:space="preserve"> 904(a)(7) (allowing the emergency broadband benefit of a monthly discount for “an eligible household,” and not for separate members of a household).</w:t>
      </w:r>
    </w:p>
  </w:footnote>
  <w:footnote w:id="117">
    <w:p w:rsidR="00102655" w:rsidRPr="00A65923" w:rsidP="008735A8" w14:paraId="733441A4" w14:textId="77777777">
      <w:pPr>
        <w:pStyle w:val="FootnoteText"/>
      </w:pPr>
      <w:r w:rsidRPr="006034CF">
        <w:rPr>
          <w:rStyle w:val="FootnoteReference"/>
        </w:rPr>
        <w:footnoteRef/>
      </w:r>
      <w:r w:rsidRPr="006034CF">
        <w:t xml:space="preserve"> </w:t>
      </w:r>
      <w:r w:rsidRPr="00A65923">
        <w:rPr>
          <w:i/>
          <w:iCs/>
        </w:rPr>
        <w:t xml:space="preserve">See </w:t>
      </w:r>
      <w:r w:rsidRPr="00890C6A">
        <w:t xml:space="preserve">Universal Service Administrative Co., </w:t>
      </w:r>
      <w:r w:rsidRPr="00A24423">
        <w:rPr>
          <w:i/>
          <w:iCs/>
        </w:rPr>
        <w:t>Lifeline Program Household Worksheet</w:t>
      </w:r>
      <w:r w:rsidRPr="007A18D3">
        <w:t xml:space="preserve">, </w:t>
      </w:r>
      <w:r w:rsidRPr="007A18D3">
        <w:rPr>
          <w:i/>
        </w:rPr>
        <w:t xml:space="preserve">available at </w:t>
      </w:r>
      <w:hyperlink r:id="rId8" w:history="1">
        <w:r w:rsidRPr="00A65923">
          <w:rPr>
            <w:rStyle w:val="Hyperlink"/>
          </w:rPr>
          <w:t>https://www.usac.org/wp-content/uploads/lifeline/documents/forms/LI_Worksheet_UniversalForms-1.pdf</w:t>
        </w:r>
      </w:hyperlink>
      <w:r>
        <w:rPr>
          <w:rStyle w:val="Hyperlink"/>
        </w:rPr>
        <w:t>.</w:t>
      </w:r>
      <w:r w:rsidRPr="006034CF">
        <w:rPr>
          <w:i/>
          <w:iCs/>
        </w:rPr>
        <w:t xml:space="preserve"> </w:t>
      </w:r>
    </w:p>
  </w:footnote>
  <w:footnote w:id="118">
    <w:p w:rsidR="00102655" w:rsidRPr="00890C6A" w:rsidP="008735A8" w14:paraId="36C71522" w14:textId="77777777">
      <w:pPr>
        <w:pStyle w:val="FootnoteText"/>
        <w:rPr>
          <w:i/>
          <w:iCs/>
        </w:rPr>
      </w:pPr>
      <w:r w:rsidRPr="006034CF">
        <w:rPr>
          <w:rStyle w:val="FootnoteReference"/>
        </w:rPr>
        <w:footnoteRef/>
      </w:r>
      <w:r w:rsidRPr="006034CF">
        <w:t xml:space="preserve"> Charter Comments at 5</w:t>
      </w:r>
      <w:r>
        <w:t>-6</w:t>
      </w:r>
      <w:r w:rsidRPr="006034CF">
        <w:t>; National Association of Telecommunications Officers and Advisors Comments at</w:t>
      </w:r>
      <w:r w:rsidRPr="00A65923">
        <w:t xml:space="preserve"> 3-4.</w:t>
      </w:r>
    </w:p>
  </w:footnote>
  <w:footnote w:id="119">
    <w:p w:rsidR="00102655" w:rsidRPr="007A18D3" w:rsidP="008735A8" w14:paraId="0E828A34" w14:textId="77777777">
      <w:pPr>
        <w:pStyle w:val="FootnoteText"/>
      </w:pPr>
      <w:r w:rsidRPr="006034CF">
        <w:rPr>
          <w:rStyle w:val="FootnoteReference"/>
        </w:rPr>
        <w:footnoteRef/>
      </w:r>
      <w:r w:rsidRPr="006034CF">
        <w:t xml:space="preserve"> </w:t>
      </w:r>
      <w:r w:rsidRPr="00A65923">
        <w:t>City and County of San Francisco</w:t>
      </w:r>
      <w:r w:rsidRPr="00890C6A">
        <w:t xml:space="preserve"> Comments at 2</w:t>
      </w:r>
      <w:r>
        <w:t xml:space="preserve">; </w:t>
      </w:r>
      <w:r>
        <w:rPr>
          <w:i/>
          <w:iCs/>
        </w:rPr>
        <w:t xml:space="preserve">see also </w:t>
      </w:r>
      <w:r>
        <w:t>Cities of Los Angeles et al. Comments at 15; National League of Cities Comments at 2</w:t>
      </w:r>
      <w:r w:rsidRPr="00A24423">
        <w:t>.</w:t>
      </w:r>
    </w:p>
  </w:footnote>
  <w:footnote w:id="120">
    <w:p w:rsidR="00102655" w:rsidRPr="00890C6A" w:rsidP="008735A8" w14:paraId="40FC9FFE" w14:textId="77777777">
      <w:pPr>
        <w:pStyle w:val="FootnoteText"/>
      </w:pPr>
      <w:r w:rsidRPr="006034CF">
        <w:rPr>
          <w:rStyle w:val="FootnoteReference"/>
        </w:rPr>
        <w:footnoteRef/>
      </w:r>
      <w:r w:rsidRPr="006034CF">
        <w:t xml:space="preserve"> Such consent must be retaine</w:t>
      </w:r>
      <w:r w:rsidRPr="00A65923">
        <w:t xml:space="preserve">d </w:t>
      </w:r>
      <w:r>
        <w:t xml:space="preserve">by the participating provider </w:t>
      </w:r>
      <w:r w:rsidRPr="00A65923">
        <w:t>in compliance with the program requirements.</w:t>
      </w:r>
    </w:p>
  </w:footnote>
  <w:footnote w:id="121">
    <w:p w:rsidR="00102655" w:rsidRPr="00A24423" w:rsidP="008735A8" w14:paraId="3692A878" w14:textId="77777777">
      <w:pPr>
        <w:pStyle w:val="FootnoteText"/>
      </w:pPr>
      <w:r w:rsidRPr="006034CF">
        <w:rPr>
          <w:rStyle w:val="FootnoteReference"/>
        </w:rPr>
        <w:footnoteRef/>
      </w:r>
      <w:r w:rsidRPr="006034CF">
        <w:t xml:space="preserve"> </w:t>
      </w:r>
      <w:r w:rsidRPr="00A65923">
        <w:rPr>
          <w:i/>
          <w:iCs/>
        </w:rPr>
        <w:t>Public Notice</w:t>
      </w:r>
      <w:r w:rsidRPr="00890C6A">
        <w:t xml:space="preserve"> at 6.</w:t>
      </w:r>
    </w:p>
  </w:footnote>
  <w:footnote w:id="122">
    <w:p w:rsidR="00102655" w:rsidRPr="007A18D3" w:rsidP="008735A8" w14:paraId="3355CB3A" w14:textId="77777777">
      <w:pPr>
        <w:pStyle w:val="FootnoteText"/>
      </w:pPr>
      <w:r w:rsidRPr="006034CF">
        <w:rPr>
          <w:rStyle w:val="FootnoteReference"/>
        </w:rPr>
        <w:footnoteRef/>
      </w:r>
      <w:r w:rsidRPr="006034CF">
        <w:t xml:space="preserve"> </w:t>
      </w:r>
      <w:r>
        <w:rPr>
          <w:i/>
          <w:iCs/>
        </w:rPr>
        <w:t>Id</w:t>
      </w:r>
      <w:r w:rsidRPr="00A24423">
        <w:t>.</w:t>
      </w:r>
    </w:p>
  </w:footnote>
  <w:footnote w:id="123">
    <w:p w:rsidR="00102655" w:rsidRPr="00A65923" w:rsidP="008735A8" w14:paraId="7D623C6B" w14:textId="77777777">
      <w:pPr>
        <w:pStyle w:val="FootnoteText"/>
      </w:pPr>
      <w:r w:rsidRPr="006034CF">
        <w:rPr>
          <w:rStyle w:val="FootnoteReference"/>
        </w:rPr>
        <w:footnoteRef/>
      </w:r>
      <w:r w:rsidRPr="006034CF">
        <w:t xml:space="preserve"> City and County of San Francisco Comments at 2; Free Press, Action Now Comments at 5 (there should not be additional verification barriers for multiple households at a single address).</w:t>
      </w:r>
    </w:p>
  </w:footnote>
  <w:footnote w:id="124">
    <w:p w:rsidR="00102655" w:rsidRPr="00A24423" w:rsidP="008735A8" w14:paraId="3CB4D898" w14:textId="77777777">
      <w:pPr>
        <w:pStyle w:val="FootnoteText"/>
      </w:pPr>
      <w:r w:rsidRPr="006034CF">
        <w:rPr>
          <w:rStyle w:val="FootnoteReference"/>
        </w:rPr>
        <w:footnoteRef/>
      </w:r>
      <w:r w:rsidRPr="006034CF">
        <w:t xml:space="preserve"> </w:t>
      </w:r>
      <w:r w:rsidRPr="00A65923">
        <w:rPr>
          <w:i/>
          <w:iCs/>
        </w:rPr>
        <w:t xml:space="preserve">Public Notice </w:t>
      </w:r>
      <w:r w:rsidRPr="00890C6A">
        <w:t>at 6.</w:t>
      </w:r>
    </w:p>
  </w:footnote>
  <w:footnote w:id="125">
    <w:p w:rsidR="00102655" w:rsidRPr="006034CF" w:rsidP="008735A8" w14:paraId="00E625A6" w14:textId="77777777">
      <w:pPr>
        <w:pStyle w:val="FootnoteText"/>
      </w:pPr>
      <w:r w:rsidRPr="006034CF">
        <w:rPr>
          <w:rStyle w:val="FootnoteReference"/>
        </w:rPr>
        <w:footnoteRef/>
      </w:r>
      <w:r w:rsidRPr="006034CF">
        <w:t xml:space="preserve"> </w:t>
      </w:r>
      <w:r w:rsidRPr="00A65923">
        <w:rPr>
          <w:i/>
          <w:iCs/>
        </w:rPr>
        <w:t xml:space="preserve">See </w:t>
      </w:r>
      <w:r w:rsidRPr="00890C6A">
        <w:t xml:space="preserve">Universal Service Administrative Co., </w:t>
      </w:r>
      <w:r w:rsidRPr="00A24423">
        <w:rPr>
          <w:i/>
          <w:iCs/>
        </w:rPr>
        <w:t>Lifeline Program Household Worksheet</w:t>
      </w:r>
      <w:r w:rsidRPr="007A18D3">
        <w:t xml:space="preserve">, </w:t>
      </w:r>
      <w:r w:rsidRPr="007A18D3">
        <w:rPr>
          <w:i/>
        </w:rPr>
        <w:t xml:space="preserve">available at </w:t>
      </w:r>
      <w:hyperlink r:id="rId8" w:history="1">
        <w:r w:rsidRPr="00A65923">
          <w:rPr>
            <w:rStyle w:val="Hyperlink"/>
          </w:rPr>
          <w:t>https://www.us</w:t>
        </w:r>
        <w:r w:rsidRPr="00890C6A">
          <w:rPr>
            <w:rStyle w:val="Hyperlink"/>
          </w:rPr>
          <w:t>a</w:t>
        </w:r>
        <w:r w:rsidRPr="00A24423">
          <w:rPr>
            <w:rStyle w:val="Hyperlink"/>
          </w:rPr>
          <w:t>c.org/wp-content/uploads/lifeline/documents/forms/LI_Worksheet_UniversalForms-1.pdf</w:t>
        </w:r>
      </w:hyperlink>
      <w:r>
        <w:rPr>
          <w:rStyle w:val="Hyperlink"/>
        </w:rPr>
        <w:t>.</w:t>
      </w:r>
    </w:p>
  </w:footnote>
  <w:footnote w:id="126">
    <w:p w:rsidR="00102655" w:rsidRPr="00A24423" w:rsidP="008735A8" w14:paraId="183F1066" w14:textId="77777777">
      <w:pPr>
        <w:pStyle w:val="FootnoteText"/>
      </w:pPr>
      <w:r w:rsidRPr="006034CF">
        <w:rPr>
          <w:rStyle w:val="FootnoteReference"/>
        </w:rPr>
        <w:footnoteRef/>
      </w:r>
      <w:r w:rsidRPr="006034CF">
        <w:t xml:space="preserve"> </w:t>
      </w:r>
      <w:r w:rsidRPr="00A65923">
        <w:rPr>
          <w:i/>
          <w:iCs/>
        </w:rPr>
        <w:t>Public Notice</w:t>
      </w:r>
      <w:r w:rsidRPr="00890C6A">
        <w:t xml:space="preserve"> at 6</w:t>
      </w:r>
      <w:r>
        <w:t>;</w:t>
      </w:r>
      <w:r w:rsidRPr="002E0567">
        <w:t xml:space="preserve"> </w:t>
      </w:r>
      <w:r>
        <w:rPr>
          <w:i/>
        </w:rPr>
        <w:t>s</w:t>
      </w:r>
      <w:r w:rsidRPr="00315BD4">
        <w:rPr>
          <w:i/>
        </w:rPr>
        <w:t xml:space="preserve">ee also </w:t>
      </w:r>
      <w:r w:rsidRPr="006034CF">
        <w:t>47 CFR § 54.404(b)-(c).</w:t>
      </w:r>
    </w:p>
  </w:footnote>
  <w:footnote w:id="127">
    <w:p w:rsidR="00102655" w:rsidRPr="00A65923" w:rsidP="008735A8" w14:paraId="4664CA49" w14:textId="77777777">
      <w:pPr>
        <w:pStyle w:val="FootnoteText"/>
      </w:pPr>
      <w:r w:rsidRPr="006034CF">
        <w:rPr>
          <w:rStyle w:val="FootnoteReference"/>
        </w:rPr>
        <w:footnoteRef/>
      </w:r>
      <w:r>
        <w:t xml:space="preserve"> Consolidated Appropriations Act, div. </w:t>
      </w:r>
      <w:r w:rsidRPr="006034CF">
        <w:t>N, tit. IX, § 904(b)(3)(A).</w:t>
      </w:r>
    </w:p>
  </w:footnote>
  <w:footnote w:id="128">
    <w:p w:rsidR="00102655" w:rsidRPr="00A24423" w:rsidP="008735A8" w14:paraId="23B11E76" w14:textId="77777777">
      <w:pPr>
        <w:pStyle w:val="FootnoteText"/>
      </w:pPr>
      <w:r w:rsidRPr="006034CF">
        <w:rPr>
          <w:rStyle w:val="FootnoteReference"/>
        </w:rPr>
        <w:footnoteRef/>
      </w:r>
      <w:r w:rsidRPr="006034CF">
        <w:t xml:space="preserve"> </w:t>
      </w:r>
      <w:r w:rsidRPr="00A65923">
        <w:rPr>
          <w:i/>
          <w:iCs/>
        </w:rPr>
        <w:t>Public Notice</w:t>
      </w:r>
      <w:r w:rsidRPr="00890C6A">
        <w:t xml:space="preserve"> at 6.</w:t>
      </w:r>
    </w:p>
  </w:footnote>
  <w:footnote w:id="129">
    <w:p w:rsidR="00102655" w:rsidRPr="007A18D3" w:rsidP="008735A8" w14:paraId="5CEA5F0B" w14:textId="77777777">
      <w:pPr>
        <w:pStyle w:val="FootnoteText"/>
      </w:pPr>
      <w:r w:rsidRPr="006034CF">
        <w:rPr>
          <w:rStyle w:val="FootnoteReference"/>
        </w:rPr>
        <w:footnoteRef/>
      </w:r>
      <w:r w:rsidRPr="006034CF">
        <w:t xml:space="preserve"> California PUC Comments at 4-5; TracFone C</w:t>
      </w:r>
      <w:r w:rsidRPr="00A65923">
        <w:t>omments at 8; USTelecom-The Broadband Association Comm</w:t>
      </w:r>
      <w:r w:rsidRPr="00890C6A">
        <w:t>ents at 6; WISPA Comments at 11; AT&amp;T Services, Inc. Comments at 3; CTIA Comments at 5; National Lifeline Association Comments at 12 (NaLA); City of Longmont, C</w:t>
      </w:r>
      <w:r>
        <w:t>O</w:t>
      </w:r>
      <w:r w:rsidRPr="00890C6A">
        <w:t xml:space="preserve"> Comments at 6; Colorado Communicat</w:t>
      </w:r>
      <w:r w:rsidRPr="00A24423">
        <w:t>ions and Utility Alliance Comments at 6; CETF Comments</w:t>
      </w:r>
      <w:r w:rsidRPr="007A18D3">
        <w:t xml:space="preserve"> at 16; INCOMPAS Comments at 13; NYSPSC Comments at 4.</w:t>
      </w:r>
    </w:p>
  </w:footnote>
  <w:footnote w:id="130">
    <w:p w:rsidR="00102655" w:rsidRPr="00A24423" w:rsidP="008735A8" w14:paraId="264D2275" w14:textId="77777777">
      <w:pPr>
        <w:pStyle w:val="FootnoteText"/>
      </w:pPr>
      <w:r w:rsidRPr="006034CF">
        <w:rPr>
          <w:rStyle w:val="FootnoteReference"/>
        </w:rPr>
        <w:footnoteRef/>
      </w:r>
      <w:r w:rsidRPr="006034CF">
        <w:t xml:space="preserve"> </w:t>
      </w:r>
      <w:r w:rsidRPr="00A65923">
        <w:rPr>
          <w:i/>
          <w:iCs/>
        </w:rPr>
        <w:t xml:space="preserve">See </w:t>
      </w:r>
      <w:r>
        <w:t>Consolidated Appropriations Act</w:t>
      </w:r>
      <w:r w:rsidRPr="00890C6A">
        <w:t>, div. N. tit. IX § 904(b)(2)(B)-(C).</w:t>
      </w:r>
    </w:p>
  </w:footnote>
  <w:footnote w:id="131">
    <w:p w:rsidR="00102655" w:rsidRPr="00A24423" w:rsidP="008735A8" w14:paraId="782FA6D6" w14:textId="77777777">
      <w:pPr>
        <w:pStyle w:val="FootnoteText"/>
      </w:pPr>
      <w:r w:rsidRPr="006034CF">
        <w:rPr>
          <w:rStyle w:val="FootnoteReference"/>
        </w:rPr>
        <w:footnoteRef/>
      </w:r>
      <w:r w:rsidRPr="006034CF">
        <w:t xml:space="preserve"> </w:t>
      </w:r>
      <w:r w:rsidRPr="00A65923">
        <w:rPr>
          <w:i/>
          <w:iCs/>
        </w:rPr>
        <w:t>Public Notice</w:t>
      </w:r>
      <w:r w:rsidRPr="00890C6A">
        <w:t xml:space="preserve"> at 6.</w:t>
      </w:r>
    </w:p>
  </w:footnote>
  <w:footnote w:id="132">
    <w:p w:rsidR="00102655" w:rsidP="008735A8" w14:paraId="572052C2" w14:textId="77777777">
      <w:pPr>
        <w:pStyle w:val="FootnoteText"/>
      </w:pPr>
      <w:r w:rsidRPr="006034CF">
        <w:rPr>
          <w:rStyle w:val="FootnoteReference"/>
        </w:rPr>
        <w:footnoteRef/>
      </w:r>
      <w:r w:rsidRPr="006034CF">
        <w:t xml:space="preserve"> Consolidated Appropriations A</w:t>
      </w:r>
      <w:r w:rsidRPr="00A65923">
        <w:t>ct</w:t>
      </w:r>
      <w:r w:rsidRPr="00890C6A">
        <w:t>, div. N, tit. IX,</w:t>
      </w:r>
      <w:r w:rsidRPr="00A65923">
        <w:rPr>
          <w:i/>
          <w:iCs/>
        </w:rPr>
        <w:t xml:space="preserve"> </w:t>
      </w:r>
      <w:r w:rsidRPr="00890C6A">
        <w:t>§ 904(b)(2).</w:t>
      </w:r>
      <w:r>
        <w:t xml:space="preserve">  These methods are (1) use of the National Verifier or NLAD; (2) an alternative verification process of the participating provider; or (3) relying on a school based on participation of a household in the school breakfast or lunch programs.  </w:t>
      </w:r>
    </w:p>
  </w:footnote>
  <w:footnote w:id="133">
    <w:p w:rsidR="00102655" w:rsidRPr="00A24423" w:rsidP="008735A8" w14:paraId="0E13AF6D" w14:textId="77777777">
      <w:pPr>
        <w:pStyle w:val="FootnoteText"/>
      </w:pPr>
      <w:r w:rsidRPr="006034CF">
        <w:rPr>
          <w:rStyle w:val="FootnoteReference"/>
        </w:rPr>
        <w:footnoteRef/>
      </w:r>
      <w:r w:rsidRPr="006034CF">
        <w:t xml:space="preserve"> </w:t>
      </w:r>
      <w:r w:rsidRPr="00A65923">
        <w:rPr>
          <w:i/>
          <w:iCs/>
        </w:rPr>
        <w:t>Id.</w:t>
      </w:r>
      <w:r w:rsidRPr="00890C6A">
        <w:t xml:space="preserve"> </w:t>
      </w:r>
    </w:p>
  </w:footnote>
  <w:footnote w:id="134">
    <w:p w:rsidR="00102655" w:rsidP="008735A8" w14:paraId="243D9EFF" w14:textId="77777777">
      <w:pPr>
        <w:pStyle w:val="FootnoteText"/>
      </w:pPr>
      <w:r>
        <w:rPr>
          <w:rStyle w:val="FootnoteReference"/>
        </w:rPr>
        <w:footnoteRef/>
      </w:r>
      <w:r>
        <w:t xml:space="preserve"> An eligibility check API would allow a provider to connect their own systems with the National Verifier, allowing a consumer to apply for the EBB Program on the provider’s own website.</w:t>
      </w:r>
    </w:p>
  </w:footnote>
  <w:footnote w:id="135">
    <w:p w:rsidR="00102655" w:rsidP="008735A8" w14:paraId="6B097187" w14:textId="77777777">
      <w:pPr>
        <w:pStyle w:val="FootnoteText"/>
      </w:pPr>
      <w:r>
        <w:rPr>
          <w:rStyle w:val="FootnoteReference"/>
        </w:rPr>
        <w:footnoteRef/>
      </w:r>
      <w:r>
        <w:t xml:space="preserve"> CTIA Comments at 7 (provider-focused document API should be enabled); NaLA Comments at 10 (requesting the Commission to enable the service provider document transmission API).</w:t>
      </w:r>
    </w:p>
  </w:footnote>
  <w:footnote w:id="136">
    <w:p w:rsidR="00102655" w:rsidRPr="00890C6A" w:rsidP="008735A8" w14:paraId="64554087" w14:textId="77777777">
      <w:pPr>
        <w:pStyle w:val="FootnoteText"/>
      </w:pPr>
      <w:r w:rsidRPr="006034CF">
        <w:rPr>
          <w:rStyle w:val="FootnoteReference"/>
        </w:rPr>
        <w:footnoteRef/>
      </w:r>
      <w:r w:rsidRPr="006034CF">
        <w:t xml:space="preserve"> The National Verifier “</w:t>
      </w:r>
      <w:r w:rsidRPr="00A65923">
        <w:t xml:space="preserve">has federal data connections with the United States Department of Housing and Urban Development (HUD) to verify </w:t>
      </w:r>
      <w:r w:rsidRPr="00890C6A">
        <w:t>participation in the</w:t>
      </w:r>
      <w:r w:rsidRPr="00A24423">
        <w:t xml:space="preserve"> Federal Public Housing Assistance program (FPHA) and with the Centers for Medicare and Medicaid Services (CMS) to verify participation in Medicaid</w:t>
      </w:r>
      <w:r w:rsidRPr="007A18D3">
        <w:t xml:space="preserve">,” and also has connections with many other state databases. Universal Service Administrative Co., </w:t>
      </w:r>
      <w:r w:rsidRPr="007A18D3">
        <w:rPr>
          <w:i/>
        </w:rPr>
        <w:t xml:space="preserve">Eligibility Decision </w:t>
      </w:r>
      <w:r w:rsidRPr="007A18D3">
        <w:t xml:space="preserve">Process, </w:t>
      </w:r>
      <w:hyperlink r:id="rId4" w:history="1">
        <w:r w:rsidRPr="00A65923">
          <w:rPr>
            <w:rStyle w:val="Hyperlink"/>
          </w:rPr>
          <w:t>https://www.usac.org/lifeline/eligibility/national-verifier/eligibility-decision-process/</w:t>
        </w:r>
      </w:hyperlink>
      <w:r w:rsidRPr="006034CF">
        <w:t xml:space="preserve"> (last visited Feb. 8</w:t>
      </w:r>
      <w:r w:rsidRPr="00A65923">
        <w:t>, 2021).</w:t>
      </w:r>
    </w:p>
  </w:footnote>
  <w:footnote w:id="137">
    <w:p w:rsidR="00102655" w:rsidP="008735A8" w14:paraId="359957E1" w14:textId="77777777">
      <w:pPr>
        <w:pStyle w:val="FootnoteText"/>
      </w:pPr>
      <w:r>
        <w:rPr>
          <w:rStyle w:val="FootnoteReference"/>
        </w:rPr>
        <w:footnoteRef/>
      </w:r>
      <w:r>
        <w:t xml:space="preserve"> AT&amp;T Comments at 2-3; CTIA Comments at 6; NTCA Comments at 11; USTelecom Comments at 7; </w:t>
      </w:r>
      <w:r>
        <w:rPr>
          <w:i/>
          <w:iCs/>
        </w:rPr>
        <w:t>see also</w:t>
      </w:r>
      <w:r>
        <w:t xml:space="preserve"> Altice Comments at 3-4 (requesting that the Commission establish a single database that allows providers to access to verify eligibility).</w:t>
      </w:r>
    </w:p>
  </w:footnote>
  <w:footnote w:id="138">
    <w:p w:rsidR="00102655" w:rsidP="008735A8" w14:paraId="56CD2E99" w14:textId="77777777">
      <w:pPr>
        <w:pStyle w:val="FootnoteText"/>
      </w:pPr>
      <w:r w:rsidRPr="006034CF">
        <w:rPr>
          <w:rStyle w:val="FootnoteReference"/>
        </w:rPr>
        <w:footnoteRef/>
      </w:r>
      <w:r>
        <w:t xml:space="preserve"> Consolidated Appropriations Act, div. </w:t>
      </w:r>
      <w:r w:rsidRPr="00A65923">
        <w:t>N, tit. IX, § 904(a)(6)(B).</w:t>
      </w:r>
    </w:p>
  </w:footnote>
  <w:footnote w:id="139">
    <w:p w:rsidR="00102655" w:rsidP="008735A8" w14:paraId="188197F3" w14:textId="77777777">
      <w:pPr>
        <w:pStyle w:val="FootnoteText"/>
      </w:pPr>
      <w:r w:rsidRPr="006034CF">
        <w:rPr>
          <w:rStyle w:val="FootnoteReference"/>
        </w:rPr>
        <w:footnoteRef/>
      </w:r>
      <w:r w:rsidRPr="006034CF">
        <w:t xml:space="preserve"> </w:t>
      </w:r>
      <w:r w:rsidRPr="00A65923">
        <w:rPr>
          <w:i/>
          <w:iCs/>
        </w:rPr>
        <w:t>Id.</w:t>
      </w:r>
      <w:r w:rsidRPr="00890C6A">
        <w:t xml:space="preserve"> § 904(a)(6)(C).</w:t>
      </w:r>
    </w:p>
  </w:footnote>
  <w:footnote w:id="140">
    <w:p w:rsidR="00102655" w:rsidRPr="00A24423" w:rsidP="008735A8" w14:paraId="3EAEFC20" w14:textId="77777777">
      <w:pPr>
        <w:pStyle w:val="FootnoteText"/>
      </w:pPr>
      <w:r w:rsidRPr="006034CF">
        <w:rPr>
          <w:rStyle w:val="FootnoteReference"/>
        </w:rPr>
        <w:footnoteRef/>
      </w:r>
      <w:r w:rsidRPr="006034CF">
        <w:t xml:space="preserve"> </w:t>
      </w:r>
      <w:r w:rsidRPr="00A65923">
        <w:rPr>
          <w:i/>
          <w:iCs/>
        </w:rPr>
        <w:t>Id.</w:t>
      </w:r>
      <w:r w:rsidRPr="00890C6A">
        <w:t xml:space="preserve"> § 904(a)(6)(D).</w:t>
      </w:r>
    </w:p>
  </w:footnote>
  <w:footnote w:id="141">
    <w:p w:rsidR="00102655" w:rsidRPr="00A24423" w:rsidP="008735A8" w14:paraId="5A0B2FF7" w14:textId="77777777">
      <w:pPr>
        <w:pStyle w:val="FootnoteText"/>
      </w:pPr>
      <w:r w:rsidRPr="006034CF">
        <w:rPr>
          <w:rStyle w:val="FootnoteReference"/>
        </w:rPr>
        <w:footnoteRef/>
      </w:r>
      <w:r w:rsidRPr="006034CF">
        <w:t xml:space="preserve"> </w:t>
      </w:r>
      <w:r w:rsidRPr="00A65923">
        <w:rPr>
          <w:i/>
          <w:iCs/>
        </w:rPr>
        <w:t>Id.</w:t>
      </w:r>
      <w:r w:rsidRPr="00890C6A">
        <w:t xml:space="preserve"> §§ 904(a)(6)(C)-(D).</w:t>
      </w:r>
    </w:p>
  </w:footnote>
  <w:footnote w:id="142">
    <w:p w:rsidR="00102655" w:rsidRPr="00A24423" w:rsidP="008735A8" w14:paraId="7A3BF67C" w14:textId="23555EA4">
      <w:pPr>
        <w:pStyle w:val="FootnoteText"/>
      </w:pPr>
      <w:r w:rsidRPr="006034CF">
        <w:rPr>
          <w:rStyle w:val="FootnoteReference"/>
        </w:rPr>
        <w:footnoteRef/>
      </w:r>
      <w:r w:rsidRPr="006034CF">
        <w:t xml:space="preserve"> USTelecom Comments at 5-7; Verizon Comments at 6</w:t>
      </w:r>
      <w:r w:rsidRPr="00A65923">
        <w:t>; Competitive</w:t>
      </w:r>
      <w:r w:rsidRPr="00890C6A">
        <w:t xml:space="preserve"> Carriers Association Comments at 8</w:t>
      </w:r>
      <w:r>
        <w:t>; SBE Council Reply at 2</w:t>
      </w:r>
      <w:r w:rsidRPr="00890C6A">
        <w:t>.</w:t>
      </w:r>
    </w:p>
  </w:footnote>
  <w:footnote w:id="143">
    <w:p w:rsidR="00102655" w:rsidRPr="00A65923" w:rsidP="008735A8" w14:paraId="696BF87E" w14:textId="77777777">
      <w:pPr>
        <w:pStyle w:val="FootnoteText"/>
      </w:pPr>
      <w:r w:rsidRPr="006034CF">
        <w:rPr>
          <w:rStyle w:val="FootnoteReference"/>
        </w:rPr>
        <w:footnoteRef/>
      </w:r>
      <w:r w:rsidRPr="006034CF">
        <w:t xml:space="preserve"> USTelecom Comments at 4-5; Illinois Office of Broadband Comments at 10; NaLA Comments at 12.</w:t>
      </w:r>
    </w:p>
  </w:footnote>
  <w:footnote w:id="144">
    <w:p w:rsidR="00102655" w:rsidRPr="00A65923" w:rsidP="008735A8" w14:paraId="6E28E6F1" w14:textId="77777777">
      <w:pPr>
        <w:pStyle w:val="FootnoteText"/>
      </w:pPr>
      <w:r w:rsidRPr="006034CF">
        <w:rPr>
          <w:rStyle w:val="FootnoteReference"/>
        </w:rPr>
        <w:footnoteRef/>
      </w:r>
      <w:r>
        <w:t xml:space="preserve"> Consolidated Appropriations Act, div. </w:t>
      </w:r>
      <w:r w:rsidRPr="006034CF">
        <w:t>N, tit. IX, § 904(a)(6)(C).</w:t>
      </w:r>
    </w:p>
  </w:footnote>
  <w:footnote w:id="145">
    <w:p w:rsidR="00102655" w:rsidRPr="007A18D3" w:rsidP="008735A8" w14:paraId="32309E58" w14:textId="2E5EBBBA">
      <w:pPr>
        <w:pStyle w:val="FootnoteText"/>
      </w:pPr>
      <w:r w:rsidRPr="006034CF">
        <w:rPr>
          <w:rStyle w:val="FootnoteReference"/>
        </w:rPr>
        <w:footnoteRef/>
      </w:r>
      <w:r w:rsidRPr="006034CF">
        <w:t xml:space="preserve"> </w:t>
      </w:r>
      <w:r w:rsidRPr="00A65923">
        <w:rPr>
          <w:i/>
          <w:iCs/>
        </w:rPr>
        <w:t>Public Notice</w:t>
      </w:r>
      <w:r w:rsidRPr="00890C6A">
        <w:t xml:space="preserve"> at 6</w:t>
      </w:r>
      <w:r>
        <w:t>,</w:t>
      </w:r>
      <w:r w:rsidRPr="00890C6A">
        <w:t xml:space="preserve"> n.40. </w:t>
      </w:r>
      <w:r w:rsidRPr="00A24423">
        <w:t xml:space="preserve"> </w:t>
      </w:r>
      <w:r w:rsidRPr="007A18D3">
        <w:t xml:space="preserve">Other commenters also sought clarification on what “other similar documentation” is sufficient to qualify a customer.  </w:t>
      </w:r>
      <w:r w:rsidRPr="007A18D3">
        <w:rPr>
          <w:i/>
        </w:rPr>
        <w:t>See, e.g.</w:t>
      </w:r>
      <w:r w:rsidRPr="007A18D3">
        <w:t>, EBBC Comments at 8.</w:t>
      </w:r>
    </w:p>
  </w:footnote>
  <w:footnote w:id="146">
    <w:p w:rsidR="00102655" w:rsidRPr="007A18D3" w:rsidP="008735A8" w14:paraId="0E3753F0" w14:textId="1D1C6F3B">
      <w:pPr>
        <w:pStyle w:val="FootnoteText"/>
      </w:pPr>
      <w:r w:rsidRPr="006034CF">
        <w:rPr>
          <w:rStyle w:val="FootnoteReference"/>
        </w:rPr>
        <w:footnoteRef/>
      </w:r>
      <w:r w:rsidRPr="006034CF">
        <w:t xml:space="preserve"> </w:t>
      </w:r>
      <w:r w:rsidRPr="00A65923">
        <w:rPr>
          <w:i/>
          <w:iCs/>
        </w:rPr>
        <w:t>See, e.g.</w:t>
      </w:r>
      <w:r w:rsidRPr="00890C6A">
        <w:t>, GCI Comments at 4-5 (some employees may not have received a formal furlough letter, but an e-mail or text instea</w:t>
      </w:r>
      <w:r w:rsidRPr="00A24423">
        <w:t>d)</w:t>
      </w:r>
      <w:r>
        <w:t>; Vermont PUC et al. Comments at 6; City of Longmont, CO Reply at 5</w:t>
      </w:r>
      <w:r w:rsidRPr="00A24423">
        <w:t>.</w:t>
      </w:r>
    </w:p>
  </w:footnote>
  <w:footnote w:id="147">
    <w:p w:rsidR="00102655" w:rsidRPr="00890C6A" w:rsidP="008735A8" w14:paraId="7B9BD9FA" w14:textId="77777777">
      <w:pPr>
        <w:pStyle w:val="FootnoteText"/>
      </w:pPr>
      <w:r w:rsidRPr="006034CF">
        <w:rPr>
          <w:rStyle w:val="FootnoteReference"/>
        </w:rPr>
        <w:footnoteRef/>
      </w:r>
      <w:r w:rsidRPr="006034CF">
        <w:t xml:space="preserve"> Benton Institu</w:t>
      </w:r>
      <w:r w:rsidRPr="00A65923">
        <w:t>te Comments at 33.</w:t>
      </w:r>
    </w:p>
  </w:footnote>
  <w:footnote w:id="148">
    <w:p w:rsidR="00102655" w:rsidRPr="007A18D3" w:rsidP="008735A8" w14:paraId="25064A14" w14:textId="66E3E001">
      <w:pPr>
        <w:pStyle w:val="FootnoteText"/>
      </w:pPr>
      <w:r w:rsidRPr="006034CF">
        <w:rPr>
          <w:rStyle w:val="FootnoteReference"/>
        </w:rPr>
        <w:footnoteRef/>
      </w:r>
      <w:r w:rsidRPr="006034CF">
        <w:t xml:space="preserve"> </w:t>
      </w:r>
      <w:r w:rsidRPr="00A65923">
        <w:rPr>
          <w:i/>
          <w:iCs/>
        </w:rPr>
        <w:t>See, e.g.</w:t>
      </w:r>
      <w:r w:rsidRPr="00890C6A">
        <w:t>, Alejandro Espinozaw Olazaba Comments at 1; Stephanie Bunsey Comments at 1; Higher Learning Advocates Comments at 2; William Davies Comments at 1; Students United Comments at 1; Anita Kilbroune Greer Comme</w:t>
      </w:r>
      <w:r w:rsidRPr="00A24423">
        <w:t>nts at 1; New Americ</w:t>
      </w:r>
      <w:r w:rsidRPr="007A18D3">
        <w:t>a SHEEO Comments at 7; uAspire Comments at 1; New America’s Open Technology Institute Comments at 5-6; Public Knowledge Comments at 4; LeadMN Comments 1-2; National Collegiate Attainment Network Comments at 2</w:t>
      </w:r>
      <w:r>
        <w:t>; Higher Learning Advocates Reply at 1</w:t>
      </w:r>
      <w:r w:rsidRPr="007A18D3">
        <w:t>.</w:t>
      </w:r>
    </w:p>
  </w:footnote>
  <w:footnote w:id="149">
    <w:p w:rsidR="00102655" w:rsidRPr="00A65923" w:rsidP="008735A8" w14:paraId="7D549749" w14:textId="77777777">
      <w:pPr>
        <w:pStyle w:val="FootnoteText"/>
      </w:pPr>
      <w:r w:rsidRPr="006034CF">
        <w:rPr>
          <w:rStyle w:val="FootnoteReference"/>
        </w:rPr>
        <w:footnoteRef/>
      </w:r>
      <w:r w:rsidRPr="006034CF">
        <w:t xml:space="preserve"> EBBC Comments at 6; USTelecom Comments at 3; AAPD Comments at 3.</w:t>
      </w:r>
    </w:p>
  </w:footnote>
  <w:footnote w:id="150">
    <w:p w:rsidR="00102655" w:rsidP="008735A8" w14:paraId="313CCA4D" w14:textId="77777777">
      <w:pPr>
        <w:pStyle w:val="FootnoteText"/>
      </w:pPr>
      <w:r>
        <w:rPr>
          <w:rStyle w:val="FootnoteReference"/>
        </w:rPr>
        <w:footnoteRef/>
      </w:r>
      <w:r>
        <w:t xml:space="preserve"> For </w:t>
      </w:r>
      <w:r w:rsidRPr="007813AD">
        <w:t xml:space="preserve">Lifeline households in </w:t>
      </w:r>
      <w:r>
        <w:t xml:space="preserve">states that have opted out of the </w:t>
      </w:r>
      <w:r w:rsidRPr="007813AD">
        <w:t xml:space="preserve">NLAD (California, Oregon, and Texas), </w:t>
      </w:r>
      <w:r>
        <w:t>and whose participation in Lifeline cannot be verified in the NLAD, USAC</w:t>
      </w:r>
      <w:r w:rsidRPr="007813AD">
        <w:t xml:space="preserve"> may require </w:t>
      </w:r>
      <w:r>
        <w:t>documentation demonstrating</w:t>
      </w:r>
      <w:r w:rsidRPr="007813AD">
        <w:t xml:space="preserve"> Lifeline enrollment, and we direct USAC to work with the Bureau to determine if documentation is necessary and if so, to establish documentation criteria for Lifeline households in those states.</w:t>
      </w:r>
    </w:p>
  </w:footnote>
  <w:footnote w:id="151">
    <w:p w:rsidR="00102655" w:rsidRPr="007A18D3" w:rsidP="008735A8" w14:paraId="0429AC57" w14:textId="77777777">
      <w:pPr>
        <w:pStyle w:val="FootnoteText"/>
      </w:pPr>
      <w:r>
        <w:rPr>
          <w:rStyle w:val="FootnoteReference"/>
        </w:rPr>
        <w:footnoteRef/>
      </w:r>
      <w:r>
        <w:t xml:space="preserve"> </w:t>
      </w:r>
      <w:r>
        <w:rPr>
          <w:i/>
          <w:iCs/>
        </w:rPr>
        <w:t xml:space="preserve">See </w:t>
      </w:r>
      <w:r>
        <w:t>USTelecom Comments at 3-4.</w:t>
      </w:r>
    </w:p>
  </w:footnote>
  <w:footnote w:id="152">
    <w:p w:rsidR="00102655" w:rsidRPr="00CA69BB" w:rsidP="008735A8" w14:paraId="4DC53A34" w14:textId="77777777">
      <w:pPr>
        <w:pStyle w:val="FootnoteText"/>
      </w:pPr>
      <w:r>
        <w:rPr>
          <w:rStyle w:val="FootnoteReference"/>
        </w:rPr>
        <w:footnoteRef/>
      </w:r>
      <w:r>
        <w:t xml:space="preserve"> </w:t>
      </w:r>
      <w:r>
        <w:rPr>
          <w:i/>
          <w:iCs/>
        </w:rPr>
        <w:t>See supra</w:t>
      </w:r>
      <w:r>
        <w:t xml:space="preserve"> para. 38.</w:t>
      </w:r>
    </w:p>
  </w:footnote>
  <w:footnote w:id="153">
    <w:p w:rsidR="00102655" w:rsidRPr="00613256" w:rsidP="008735A8" w14:paraId="2256CA5D" w14:textId="77777777">
      <w:pPr>
        <w:pStyle w:val="FootnoteText"/>
      </w:pPr>
      <w:r>
        <w:rPr>
          <w:rStyle w:val="FootnoteReference"/>
        </w:rPr>
        <w:footnoteRef/>
      </w:r>
      <w:r>
        <w:t xml:space="preserve"> </w:t>
      </w:r>
      <w:r>
        <w:rPr>
          <w:i/>
          <w:iCs/>
        </w:rPr>
        <w:t xml:space="preserve">See </w:t>
      </w:r>
      <w:r>
        <w:t>47 CFR §§ 54.404(b)(6), (c)(4), 54.410(d)(2).</w:t>
      </w:r>
    </w:p>
  </w:footnote>
  <w:footnote w:id="154">
    <w:p w:rsidR="00102655" w:rsidRPr="00B44FAE" w:rsidP="008735A8" w14:paraId="769E13B8" w14:textId="071D62C2">
      <w:pPr>
        <w:pStyle w:val="FootnoteText"/>
      </w:pPr>
      <w:r>
        <w:rPr>
          <w:rStyle w:val="FootnoteReference"/>
        </w:rPr>
        <w:footnoteRef/>
      </w:r>
      <w:r>
        <w:t xml:space="preserve"> </w:t>
      </w:r>
      <w:r>
        <w:rPr>
          <w:i/>
          <w:iCs/>
        </w:rPr>
        <w:t>See, e.g.</w:t>
      </w:r>
      <w:r>
        <w:t xml:space="preserve">, Hispanic Technology &amp; Telecommunications Partnership Comments at 2; LeadingAge Comments at 2; Multicultural Media et al. Comments at 6; National Hispanic Media Coalition Comments at 5-6; Stewards of Affordable Housing Comments at 4; Charter Comments at 7; Cities of Los Angeles et al. Comments at 14; Public Knowledge Comments at 105; NCLC and United Church of Christ Comments at 9; </w:t>
      </w:r>
      <w:r w:rsidRPr="001B7F55">
        <w:t>Benton Institute for Broadband &amp; Society, American Civil Liberties Union, New America's Open Technology Institute, Common Cause, National Hispanic Media Coalition, Public Knowledge, UnidosUS, Joint Center for Political and Economic Studies, MediaJustice, Free Pres</w:t>
      </w:r>
      <w:r>
        <w:t>s Reply at 4-5; Westchester County Legislators Reply at 1.</w:t>
      </w:r>
    </w:p>
  </w:footnote>
  <w:footnote w:id="155">
    <w:p w:rsidR="00102655" w:rsidP="008735A8" w14:paraId="2967740E" w14:textId="77777777">
      <w:pPr>
        <w:pStyle w:val="FootnoteText"/>
      </w:pPr>
      <w:r>
        <w:rPr>
          <w:rStyle w:val="FootnoteReference"/>
        </w:rPr>
        <w:footnoteRef/>
      </w:r>
      <w:r>
        <w:t xml:space="preserve"> NCLC and United Church of Christ Comments at 9; Public Knowledge et al. Comments at 4-5; Hispanic Technology &amp; Telecommunications Partnership Comments at 2; Multicultural Media et al. Comments at 6; National Hispanic Media Coalition Comments at 5-6.</w:t>
      </w:r>
    </w:p>
  </w:footnote>
  <w:footnote w:id="156">
    <w:p w:rsidR="00102655" w:rsidP="008735A8" w14:paraId="00DBFA75" w14:textId="11DCC741">
      <w:pPr>
        <w:pStyle w:val="FootnoteText"/>
      </w:pPr>
      <w:r>
        <w:rPr>
          <w:rStyle w:val="FootnoteReference"/>
        </w:rPr>
        <w:footnoteRef/>
      </w:r>
      <w:r>
        <w:t xml:space="preserve"> Public Knowledge et al. Comments at 4-5; National Hispanic Media Coalition Comments at 2, Cities of Los Angeles et al. Comments at 14; </w:t>
      </w:r>
      <w:r w:rsidRPr="001B7F55">
        <w:t>Benton Institute for Broadband &amp; Society, American Civil Liberties Union, New America's Open Technology Institute, Common Cause, National Hispanic Media Coalition, Public Knowledge, UnidosUS, Joint Center for Political and Economic Studies, MediaJustice, Free Pres</w:t>
      </w:r>
      <w:r>
        <w:t>s Reply at 4-5; Westchester County Legislators Reply at 1.</w:t>
      </w:r>
    </w:p>
  </w:footnote>
  <w:footnote w:id="157">
    <w:p w:rsidR="00102655" w:rsidP="008735A8" w14:paraId="122404EB" w14:textId="77777777">
      <w:pPr>
        <w:pStyle w:val="FootnoteText"/>
      </w:pPr>
      <w:r>
        <w:rPr>
          <w:rStyle w:val="FootnoteReference"/>
        </w:rPr>
        <w:footnoteRef/>
      </w:r>
      <w:r>
        <w:t xml:space="preserve"> Cities of Los Angeles et al. Comments at 14.</w:t>
      </w:r>
    </w:p>
  </w:footnote>
  <w:footnote w:id="158">
    <w:p w:rsidR="00102655" w:rsidP="008735A8" w14:paraId="0ADD5782" w14:textId="77777777">
      <w:pPr>
        <w:pStyle w:val="FootnoteText"/>
      </w:pPr>
      <w:r>
        <w:rPr>
          <w:rStyle w:val="FootnoteReference"/>
        </w:rPr>
        <w:footnoteRef/>
      </w:r>
      <w:r>
        <w:t xml:space="preserve"> </w:t>
      </w:r>
      <w:r>
        <w:rPr>
          <w:i/>
          <w:iCs/>
        </w:rPr>
        <w:t>Id.</w:t>
      </w:r>
    </w:p>
  </w:footnote>
  <w:footnote w:id="159">
    <w:p w:rsidR="00102655" w:rsidRPr="00545D5C" w:rsidP="008735A8" w14:paraId="6872D4AD" w14:textId="3881B500">
      <w:pPr>
        <w:pStyle w:val="FootnoteText"/>
      </w:pPr>
      <w:r>
        <w:rPr>
          <w:rStyle w:val="FootnoteReference"/>
        </w:rPr>
        <w:footnoteRef/>
      </w:r>
      <w:r>
        <w:t xml:space="preserve"> </w:t>
      </w:r>
      <w:r>
        <w:rPr>
          <w:i/>
          <w:iCs/>
        </w:rPr>
        <w:t>See id.</w:t>
      </w:r>
      <w:r>
        <w:t>; HTTP Comments at 2; MMTC NUL Comments at 6; National Hispanic Media Coalition Comments at 6; NCLC and United Church of Christ Comments at 9; Public Knowledge Comments at 4-5.</w:t>
      </w:r>
    </w:p>
  </w:footnote>
  <w:footnote w:id="160">
    <w:p w:rsidR="00102655" w:rsidP="008735A8" w14:paraId="1855ED1E" w14:textId="77777777">
      <w:pPr>
        <w:pStyle w:val="FootnoteText"/>
      </w:pPr>
      <w:r w:rsidRPr="006034CF">
        <w:rPr>
          <w:rStyle w:val="FootnoteReference"/>
        </w:rPr>
        <w:footnoteRef/>
      </w:r>
      <w:r w:rsidRPr="006034CF">
        <w:t xml:space="preserve"> </w:t>
      </w:r>
      <w:r w:rsidRPr="00A65923">
        <w:rPr>
          <w:i/>
          <w:iCs/>
        </w:rPr>
        <w:t>Public Notice</w:t>
      </w:r>
      <w:r w:rsidRPr="00890C6A">
        <w:t xml:space="preserve"> at 7.</w:t>
      </w:r>
    </w:p>
  </w:footnote>
  <w:footnote w:id="161">
    <w:p w:rsidR="00102655" w:rsidP="008735A8" w14:paraId="33766839" w14:textId="77777777">
      <w:pPr>
        <w:pStyle w:val="FootnoteText"/>
      </w:pPr>
      <w:r w:rsidRPr="006034CF">
        <w:rPr>
          <w:rStyle w:val="FootnoteReference"/>
        </w:rPr>
        <w:footnoteRef/>
      </w:r>
      <w:r w:rsidRPr="006034CF">
        <w:t xml:space="preserve"> </w:t>
      </w:r>
      <w:r w:rsidRPr="00A65923">
        <w:rPr>
          <w:i/>
          <w:iCs/>
        </w:rPr>
        <w:t>See, e.g.</w:t>
      </w:r>
      <w:r w:rsidRPr="00890C6A">
        <w:t xml:space="preserve">, ITIF Comments at 2. </w:t>
      </w:r>
    </w:p>
  </w:footnote>
  <w:footnote w:id="162">
    <w:p w:rsidR="00102655" w:rsidP="008735A8" w14:paraId="608921C1" w14:textId="5DD4D317">
      <w:pPr>
        <w:pStyle w:val="FootnoteText"/>
      </w:pPr>
      <w:r>
        <w:rPr>
          <w:rStyle w:val="FootnoteReference"/>
        </w:rPr>
        <w:footnoteRef/>
      </w:r>
      <w:r>
        <w:t xml:space="preserve"> ACA Connects Comments at 22-23; Altice Comments at 3-4; NTCA Comments at 11; Related Companies Reply at 2.</w:t>
      </w:r>
    </w:p>
  </w:footnote>
  <w:footnote w:id="163">
    <w:p w:rsidR="00102655" w:rsidP="008735A8" w14:paraId="07E0DB28" w14:textId="7BF164C1">
      <w:pPr>
        <w:pStyle w:val="FootnoteText"/>
      </w:pPr>
      <w:r>
        <w:rPr>
          <w:rStyle w:val="FootnoteReference"/>
        </w:rPr>
        <w:footnoteRef/>
      </w:r>
      <w:r>
        <w:t xml:space="preserve"> Michigan PSC Comments at 6; Michigan Department of Labor and Economic Opportunity Reply at 3; Michigan Department of Agriculture and Rural Development Reply at 3; Michigan Economic Development Corporation Reply at 3; Michigan Department of Health and Human Services Reply at 3.</w:t>
      </w:r>
    </w:p>
  </w:footnote>
  <w:footnote w:id="164">
    <w:p w:rsidR="00102655" w:rsidRPr="00A24423" w:rsidP="008735A8" w14:paraId="5844528A" w14:textId="77777777">
      <w:pPr>
        <w:pStyle w:val="FootnoteText"/>
      </w:pPr>
      <w:r w:rsidRPr="006034CF">
        <w:rPr>
          <w:rStyle w:val="FootnoteReference"/>
        </w:rPr>
        <w:footnoteRef/>
      </w:r>
      <w:r w:rsidRPr="006034CF">
        <w:t xml:space="preserve"> </w:t>
      </w:r>
      <w:r w:rsidRPr="00A65923">
        <w:rPr>
          <w:i/>
          <w:iCs/>
        </w:rPr>
        <w:t xml:space="preserve">Public Notice </w:t>
      </w:r>
      <w:r w:rsidRPr="00890C6A">
        <w:t>at 7.</w:t>
      </w:r>
    </w:p>
  </w:footnote>
  <w:footnote w:id="165">
    <w:p w:rsidR="00102655" w:rsidRPr="00A65923" w:rsidP="008735A8" w14:paraId="501F5D23" w14:textId="77777777">
      <w:pPr>
        <w:pStyle w:val="FootnoteText"/>
      </w:pPr>
      <w:r w:rsidRPr="006034CF">
        <w:rPr>
          <w:rStyle w:val="FootnoteReference"/>
        </w:rPr>
        <w:footnoteRef/>
      </w:r>
      <w:r w:rsidRPr="006034CF">
        <w:t xml:space="preserve"> USDA, Food and Nutrition Service, Child Nutrition Programs, Community Eligibility Pr</w:t>
      </w:r>
      <w:r w:rsidRPr="00A65923">
        <w:t xml:space="preserve">ovision, </w:t>
      </w:r>
      <w:hyperlink r:id="rId9" w:history="1">
        <w:r w:rsidRPr="00A65923">
          <w:rPr>
            <w:rStyle w:val="Hyperlink"/>
          </w:rPr>
          <w:t>https://www.fns.usda.gov/cn/community-eligibility-prov</w:t>
        </w:r>
        <w:r w:rsidRPr="00890C6A">
          <w:rPr>
            <w:rStyle w:val="Hyperlink"/>
          </w:rPr>
          <w:t>ision</w:t>
        </w:r>
      </w:hyperlink>
      <w:r w:rsidRPr="006034CF">
        <w:t xml:space="preserve">. </w:t>
      </w:r>
    </w:p>
  </w:footnote>
  <w:footnote w:id="166">
    <w:p w:rsidR="00102655" w:rsidRPr="007A18D3" w:rsidP="008735A8" w14:paraId="5E44DBDC" w14:textId="77777777">
      <w:pPr>
        <w:pStyle w:val="FootnoteText"/>
        <w:rPr>
          <w:i/>
        </w:rPr>
      </w:pPr>
      <w:r w:rsidRPr="006034CF">
        <w:rPr>
          <w:rStyle w:val="FootnoteReference"/>
        </w:rPr>
        <w:footnoteRef/>
      </w:r>
      <w:r w:rsidRPr="006034CF">
        <w:t xml:space="preserve"> </w:t>
      </w:r>
      <w:r w:rsidRPr="00A65923">
        <w:rPr>
          <w:i/>
          <w:iCs/>
        </w:rPr>
        <w:t>See</w:t>
      </w:r>
      <w:r w:rsidRPr="00890C6A">
        <w:t xml:space="preserve"> </w:t>
      </w:r>
      <w:r>
        <w:t>Consolidated Appropriations Act</w:t>
      </w:r>
      <w:r w:rsidRPr="00A24423">
        <w:t>, div. N. tit. IX § 904(a)(6)(B).</w:t>
      </w:r>
    </w:p>
  </w:footnote>
  <w:footnote w:id="167">
    <w:p w:rsidR="00102655" w:rsidP="008735A8" w14:paraId="12B36017" w14:textId="77777777">
      <w:pPr>
        <w:pStyle w:val="FootnoteText"/>
      </w:pPr>
      <w:r w:rsidRPr="006034CF">
        <w:rPr>
          <w:rStyle w:val="FootnoteReference"/>
        </w:rPr>
        <w:footnoteRef/>
      </w:r>
      <w:r w:rsidRPr="006034CF">
        <w:t xml:space="preserve"> </w:t>
      </w:r>
      <w:r w:rsidRPr="00A65923">
        <w:t>Cities of Los Angeles, CA, Chicago, IL, Portland, OR, Bosto</w:t>
      </w:r>
      <w:r w:rsidRPr="00890C6A">
        <w:t xml:space="preserve">n, MA, and the Texas Coalition of Cities for Utility Issues </w:t>
      </w:r>
      <w:r w:rsidRPr="007A18D3">
        <w:t>Comments at 10, 13 (Cities of Los Angeles et al.); Tech Goes Home Comments at 2; DigitalC Comments at 8; Center for Democracy &amp; Technology Comments at 4 (CDT); WISPA</w:t>
      </w:r>
      <w:r>
        <w:t xml:space="preserve"> at 10</w:t>
      </w:r>
      <w:r w:rsidRPr="007A18D3">
        <w:t xml:space="preserve">; Free Press, Access Now Comments at 5-6; New America’s Open Technology Institute Comments at 6; Benton Institute for Broadband &amp; Society Comments at 31 (Benton Institute); </w:t>
      </w:r>
      <w:r>
        <w:t>CETF</w:t>
      </w:r>
      <w:r w:rsidRPr="007A18D3">
        <w:t xml:space="preserve"> Comments at 18 (CETF); Aurora Institute Comments at 2-3; NAHMA Comments at 2; AASC Comments at 3; Council of the Great City Schools Comments at 3.</w:t>
      </w:r>
    </w:p>
  </w:footnote>
  <w:footnote w:id="168">
    <w:p w:rsidR="00102655" w:rsidRPr="00890C6A" w:rsidP="008735A8" w14:paraId="067A0BAE" w14:textId="77777777">
      <w:pPr>
        <w:pStyle w:val="FootnoteText"/>
      </w:pPr>
      <w:r w:rsidRPr="006034CF">
        <w:rPr>
          <w:rStyle w:val="FootnoteReference"/>
        </w:rPr>
        <w:footnoteRef/>
      </w:r>
      <w:r w:rsidRPr="006034CF">
        <w:t xml:space="preserve"> </w:t>
      </w:r>
      <w:r w:rsidRPr="00A65923">
        <w:t>NTCA Comments at 13.</w:t>
      </w:r>
    </w:p>
  </w:footnote>
  <w:footnote w:id="169">
    <w:p w:rsidR="00102655" w:rsidRPr="00A65923" w:rsidP="008735A8" w14:paraId="131EC3F7" w14:textId="77777777">
      <w:pPr>
        <w:pStyle w:val="FootnoteText"/>
      </w:pPr>
      <w:r w:rsidRPr="006034CF">
        <w:rPr>
          <w:rStyle w:val="FootnoteReference"/>
        </w:rPr>
        <w:footnoteRef/>
      </w:r>
      <w:r w:rsidRPr="006034CF">
        <w:t xml:space="preserve"> CDT Comments at 4; Free Press, Access Now Comments at 6.</w:t>
      </w:r>
    </w:p>
  </w:footnote>
  <w:footnote w:id="170">
    <w:p w:rsidR="00102655" w:rsidRPr="007A18D3" w:rsidP="008735A8" w14:paraId="1E50A596" w14:textId="77777777">
      <w:pPr>
        <w:pStyle w:val="FootnoteText"/>
      </w:pPr>
      <w:r w:rsidRPr="006034CF">
        <w:rPr>
          <w:rStyle w:val="FootnoteReference"/>
        </w:rPr>
        <w:footnoteRef/>
      </w:r>
      <w:r w:rsidRPr="006034CF">
        <w:t xml:space="preserve"> </w:t>
      </w:r>
      <w:r w:rsidRPr="00A65923">
        <w:rPr>
          <w:i/>
          <w:iCs/>
        </w:rPr>
        <w:t>See</w:t>
      </w:r>
      <w:r w:rsidRPr="00890C6A">
        <w:t xml:space="preserve"> </w:t>
      </w:r>
      <w:r>
        <w:t>Consolidated Appropriations Act</w:t>
      </w:r>
      <w:r w:rsidRPr="00A24423">
        <w:t>, div. N. tit. IX § 904(a)</w:t>
      </w:r>
      <w:r w:rsidRPr="007A18D3">
        <w:t>(6)(B).</w:t>
      </w:r>
    </w:p>
  </w:footnote>
  <w:footnote w:id="171">
    <w:p w:rsidR="00102655" w:rsidRPr="00A24423" w:rsidP="008735A8" w14:paraId="16ED3094" w14:textId="77777777">
      <w:pPr>
        <w:pStyle w:val="FootnoteText"/>
      </w:pPr>
      <w:r w:rsidRPr="006034CF">
        <w:rPr>
          <w:rStyle w:val="FootnoteReference"/>
        </w:rPr>
        <w:footnoteRef/>
      </w:r>
      <w:r w:rsidRPr="006034CF">
        <w:t xml:space="preserve"> CETF Comments at </w:t>
      </w:r>
      <w:r w:rsidRPr="00A65923">
        <w:t>18</w:t>
      </w:r>
      <w:r w:rsidRPr="00890C6A">
        <w:t>.</w:t>
      </w:r>
    </w:p>
  </w:footnote>
  <w:footnote w:id="172">
    <w:p w:rsidR="00102655" w:rsidRPr="00A24423" w:rsidP="008735A8" w14:paraId="246D6360" w14:textId="77777777">
      <w:pPr>
        <w:pStyle w:val="FootnoteText"/>
      </w:pPr>
      <w:r w:rsidRPr="006034CF">
        <w:rPr>
          <w:rStyle w:val="FootnoteReference"/>
        </w:rPr>
        <w:footnoteRef/>
      </w:r>
      <w:r w:rsidRPr="006034CF">
        <w:t xml:space="preserve"> </w:t>
      </w:r>
      <w:r w:rsidRPr="00A65923">
        <w:rPr>
          <w:i/>
          <w:iCs/>
        </w:rPr>
        <w:t xml:space="preserve">Public Notice </w:t>
      </w:r>
      <w:r w:rsidRPr="00890C6A">
        <w:t>at 7.</w:t>
      </w:r>
    </w:p>
  </w:footnote>
  <w:footnote w:id="173">
    <w:p w:rsidR="00102655" w:rsidRPr="00890C6A" w:rsidP="008735A8" w14:paraId="138A29E7" w14:textId="77777777">
      <w:pPr>
        <w:pStyle w:val="FootnoteText"/>
      </w:pPr>
      <w:r w:rsidRPr="006034CF">
        <w:rPr>
          <w:rStyle w:val="FootnoteReference"/>
        </w:rPr>
        <w:footnoteRef/>
      </w:r>
      <w:r w:rsidRPr="006034CF">
        <w:t xml:space="preserve"> City of Austin, TX Comments at 3; DigitalC</w:t>
      </w:r>
      <w:r w:rsidRPr="00A65923">
        <w:t xml:space="preserve"> Comments at 8; Student Internet Equity Coalition Comments at 6-7.</w:t>
      </w:r>
    </w:p>
  </w:footnote>
  <w:footnote w:id="174">
    <w:p w:rsidR="00102655" w:rsidRPr="007A18D3" w:rsidP="008735A8" w14:paraId="36763618" w14:textId="77777777">
      <w:pPr>
        <w:pStyle w:val="FootnoteText"/>
      </w:pPr>
      <w:r w:rsidRPr="006034CF">
        <w:rPr>
          <w:rStyle w:val="FootnoteReference"/>
        </w:rPr>
        <w:footnoteRef/>
      </w:r>
      <w:r w:rsidRPr="006034CF">
        <w:t xml:space="preserve"> Universal Service Administrative Co., </w:t>
      </w:r>
      <w:r w:rsidRPr="00A65923">
        <w:rPr>
          <w:i/>
          <w:iCs/>
        </w:rPr>
        <w:t>Discount Matrix</w:t>
      </w:r>
      <w:r w:rsidRPr="00890C6A">
        <w:t xml:space="preserve">, </w:t>
      </w:r>
      <w:hyperlink r:id="rId10" w:history="1">
        <w:r w:rsidRPr="00A65923">
          <w:rPr>
            <w:rStyle w:val="Hyperlink"/>
          </w:rPr>
          <w:t>https://www.usac.org/wp-content</w:t>
        </w:r>
        <w:r w:rsidRPr="00890C6A">
          <w:rPr>
            <w:rStyle w:val="Hyperlink"/>
          </w:rPr>
          <w:t>/uploads/e-rate/documents/samples/Discount-Matrix.pdf</w:t>
        </w:r>
      </w:hyperlink>
      <w:r w:rsidRPr="006034CF">
        <w:t xml:space="preserve"> (last visited Feb. 5, 2021).  GCI Communications Corp. noted in its comments that some school</w:t>
      </w:r>
      <w:r w:rsidRPr="00890C6A">
        <w:t>s may report that 100% of their students are eligible for free and reduced price lunch, and therefore those s</w:t>
      </w:r>
      <w:r w:rsidRPr="007A18D3">
        <w:t>chools should be included.  GCI Communications Corp. Comments at 2-3 (GCI).  We find, however that it is better to rely on participation in Community Eligibility Provision, as that provides a more robust data set and will be more administrable.</w:t>
      </w:r>
    </w:p>
  </w:footnote>
  <w:footnote w:id="175">
    <w:p w:rsidR="00102655" w:rsidRPr="007A18D3" w:rsidP="008735A8" w14:paraId="700612E1" w14:textId="7CD190B1">
      <w:pPr>
        <w:pStyle w:val="FootnoteText"/>
      </w:pPr>
      <w:r w:rsidRPr="006034CF">
        <w:rPr>
          <w:rStyle w:val="FootnoteReference"/>
        </w:rPr>
        <w:footnoteRef/>
      </w:r>
      <w:r w:rsidRPr="006034CF">
        <w:t xml:space="preserve"> </w:t>
      </w:r>
      <w:r w:rsidRPr="00890C6A">
        <w:rPr>
          <w:i/>
          <w:iCs/>
        </w:rPr>
        <w:t xml:space="preserve">Public Notice </w:t>
      </w:r>
      <w:r w:rsidRPr="00A24423">
        <w:t>at 6</w:t>
      </w:r>
      <w:r>
        <w:t xml:space="preserve">, </w:t>
      </w:r>
      <w:r w:rsidRPr="00A24423">
        <w:t xml:space="preserve">n.40.  </w:t>
      </w:r>
    </w:p>
  </w:footnote>
  <w:footnote w:id="176">
    <w:p w:rsidR="00102655" w:rsidRPr="007A18D3" w:rsidP="008735A8" w14:paraId="340F2B9D" w14:textId="77777777">
      <w:pPr>
        <w:pStyle w:val="FootnoteText"/>
      </w:pPr>
      <w:r w:rsidRPr="006034CF">
        <w:rPr>
          <w:rStyle w:val="FootnoteReference"/>
        </w:rPr>
        <w:footnoteRef/>
      </w:r>
      <w:r w:rsidRPr="006034CF">
        <w:t xml:space="preserve"> Benton Institute Comments at 32-33 (suggesting that the Commission consult with the CDC to see how CDC defines “sub</w:t>
      </w:r>
      <w:r w:rsidRPr="00890C6A">
        <w:t>stantial loss of household income”); USTelecom Comments at 6; Emergency Broadband Benefit Carriers (ETCs) Com</w:t>
      </w:r>
      <w:r w:rsidRPr="007A18D3">
        <w:t>ments at 8 (EBBC).</w:t>
      </w:r>
    </w:p>
  </w:footnote>
  <w:footnote w:id="177">
    <w:p w:rsidR="00102655" w:rsidRPr="007A18D3" w:rsidP="008735A8" w14:paraId="4508F2D6" w14:textId="77777777">
      <w:pPr>
        <w:pStyle w:val="FootnoteText"/>
      </w:pPr>
      <w:r w:rsidRPr="006034CF">
        <w:rPr>
          <w:rStyle w:val="FootnoteReference"/>
        </w:rPr>
        <w:footnoteRef/>
      </w:r>
      <w:r w:rsidRPr="006034CF">
        <w:t xml:space="preserve"> </w:t>
      </w:r>
      <w:r w:rsidRPr="00A65923">
        <w:rPr>
          <w:i/>
          <w:iCs/>
        </w:rPr>
        <w:t>See, e.g.</w:t>
      </w:r>
      <w:r w:rsidRPr="00890C6A">
        <w:t xml:space="preserve">, USTelecom Comments at </w:t>
      </w:r>
      <w:r>
        <w:t>5-</w:t>
      </w:r>
      <w:r w:rsidRPr="00890C6A">
        <w:t>6 (suggesting a percentage decline in monthly household income, how long the decline was, whe</w:t>
      </w:r>
      <w:r w:rsidRPr="007A18D3">
        <w:t>ther a new job offset that loss).</w:t>
      </w:r>
    </w:p>
  </w:footnote>
  <w:footnote w:id="178">
    <w:p w:rsidR="00102655" w:rsidRPr="00A65923" w:rsidP="008735A8" w14:paraId="0358DC8E" w14:textId="77777777">
      <w:pPr>
        <w:pStyle w:val="FootnoteText"/>
      </w:pPr>
      <w:r w:rsidRPr="006034CF">
        <w:rPr>
          <w:rStyle w:val="FootnoteReference"/>
        </w:rPr>
        <w:footnoteRef/>
      </w:r>
      <w:r>
        <w:t xml:space="preserve"> Consolidated Appropriations Act, div. </w:t>
      </w:r>
      <w:r w:rsidRPr="006034CF">
        <w:t>N, tit. IX, § 904(a)(6)(C).</w:t>
      </w:r>
    </w:p>
  </w:footnote>
  <w:footnote w:id="179">
    <w:p w:rsidR="00102655" w:rsidP="008735A8" w14:paraId="0311DAC7" w14:textId="77777777">
      <w:pPr>
        <w:pStyle w:val="FootnoteText"/>
      </w:pPr>
      <w:r w:rsidRPr="006034CF">
        <w:rPr>
          <w:rStyle w:val="FootnoteReference"/>
        </w:rPr>
        <w:footnoteRef/>
      </w:r>
      <w:r w:rsidRPr="006034CF">
        <w:t xml:space="preserve"> </w:t>
      </w:r>
      <w:r>
        <w:rPr>
          <w:i/>
          <w:iCs/>
        </w:rPr>
        <w:t>See</w:t>
      </w:r>
      <w:r>
        <w:rPr>
          <w:i/>
        </w:rPr>
        <w:t xml:space="preserve"> </w:t>
      </w:r>
      <w:r w:rsidRPr="006034CF">
        <w:t>Benton Institute Comments at</w:t>
      </w:r>
      <w:r w:rsidRPr="00A65923">
        <w:t xml:space="preserve"> </w:t>
      </w:r>
      <w:r>
        <w:t>32-</w:t>
      </w:r>
      <w:r w:rsidRPr="00A65923">
        <w:t>33 (noting for purposes of income limits for eviction protection that CDC considered people to be low-income if they were</w:t>
      </w:r>
      <w:r>
        <w:t>, among others</w:t>
      </w:r>
      <w:r w:rsidRPr="00A65923">
        <w:t xml:space="preserve"> earning no more tha</w:t>
      </w:r>
      <w:r w:rsidRPr="00890C6A">
        <w:t>n $99,000 in annual income ($198,000 for joint)</w:t>
      </w:r>
      <w:r>
        <w:t xml:space="preserve"> for calendar year 2020</w:t>
      </w:r>
      <w:r w:rsidRPr="00A24423">
        <w:t>).</w:t>
      </w:r>
    </w:p>
  </w:footnote>
  <w:footnote w:id="180">
    <w:p w:rsidR="00102655" w:rsidP="008735A8" w14:paraId="5F02B7B1" w14:textId="77777777">
      <w:pPr>
        <w:pStyle w:val="FootnoteText"/>
      </w:pPr>
      <w:r>
        <w:rPr>
          <w:rStyle w:val="FootnoteReference"/>
        </w:rPr>
        <w:footnoteRef/>
      </w:r>
      <w:r>
        <w:t xml:space="preserve"> Consolidated Appropriations Act, div. </w:t>
      </w:r>
      <w:r w:rsidRPr="006034CF">
        <w:t>N, tit. I</w:t>
      </w:r>
      <w:r w:rsidRPr="00A65923">
        <w:t>X, § 904(</w:t>
      </w:r>
      <w:r>
        <w:t>a</w:t>
      </w:r>
      <w:r w:rsidRPr="00A65923">
        <w:t>)(</w:t>
      </w:r>
      <w:r>
        <w:t>6</w:t>
      </w:r>
      <w:r w:rsidRPr="00A65923">
        <w:t>)(</w:t>
      </w:r>
      <w:r>
        <w:t>D</w:t>
      </w:r>
      <w:r w:rsidRPr="00A65923">
        <w:t>)</w:t>
      </w:r>
      <w:r>
        <w:t>.</w:t>
      </w:r>
    </w:p>
  </w:footnote>
  <w:footnote w:id="181">
    <w:p w:rsidR="00102655" w:rsidP="008735A8" w14:paraId="064DF260" w14:textId="77777777">
      <w:pPr>
        <w:pStyle w:val="FootnoteText"/>
      </w:pPr>
      <w:r>
        <w:rPr>
          <w:rStyle w:val="FootnoteReference"/>
        </w:rPr>
        <w:footnoteRef/>
      </w:r>
      <w:r>
        <w:t xml:space="preserve"> Alejandro Espinozaw Olazaba Comments at 1; LeadMN Comments at 1; Stephanie Bunsey Comments at 1.</w:t>
      </w:r>
    </w:p>
  </w:footnote>
  <w:footnote w:id="182">
    <w:p w:rsidR="00102655" w:rsidP="008735A8" w14:paraId="7757F4A9" w14:textId="77777777">
      <w:pPr>
        <w:pStyle w:val="FootnoteText"/>
      </w:pPr>
      <w:r>
        <w:rPr>
          <w:rStyle w:val="FootnoteReference"/>
        </w:rPr>
        <w:footnoteRef/>
      </w:r>
      <w:r>
        <w:t xml:space="preserve"> USTelecom Comments at 6-7.</w:t>
      </w:r>
    </w:p>
  </w:footnote>
  <w:footnote w:id="183">
    <w:p w:rsidR="00102655" w:rsidP="008735A8" w14:paraId="0451E28C" w14:textId="77777777">
      <w:pPr>
        <w:pStyle w:val="FootnoteText"/>
      </w:pPr>
      <w:r>
        <w:rPr>
          <w:rStyle w:val="FootnoteReference"/>
        </w:rPr>
        <w:footnoteRef/>
      </w:r>
      <w:r>
        <w:t xml:space="preserve"> Consolidated Appropriations Act, div. </w:t>
      </w:r>
      <w:r w:rsidRPr="006034CF">
        <w:t>N, tit. I</w:t>
      </w:r>
      <w:r w:rsidRPr="00A65923">
        <w:t>X, § 904(</w:t>
      </w:r>
      <w:r>
        <w:t>a</w:t>
      </w:r>
      <w:r w:rsidRPr="00A65923">
        <w:t>)(</w:t>
      </w:r>
      <w:r>
        <w:t>6</w:t>
      </w:r>
      <w:r w:rsidRPr="00A65923">
        <w:t>)(</w:t>
      </w:r>
      <w:r>
        <w:t>E</w:t>
      </w:r>
      <w:r w:rsidRPr="00A65923">
        <w:t>)</w:t>
      </w:r>
      <w:r>
        <w:t>.</w:t>
      </w:r>
    </w:p>
  </w:footnote>
  <w:footnote w:id="184">
    <w:p w:rsidR="00102655" w:rsidP="008735A8" w14:paraId="546CBEBE" w14:textId="77777777">
      <w:pPr>
        <w:pStyle w:val="FootnoteText"/>
      </w:pPr>
      <w:r>
        <w:rPr>
          <w:rStyle w:val="FootnoteReference"/>
        </w:rPr>
        <w:footnoteRef/>
      </w:r>
      <w:r>
        <w:t xml:space="preserve"> ACA Comments at 24; HTTP Comments at 2.</w:t>
      </w:r>
    </w:p>
  </w:footnote>
  <w:footnote w:id="185">
    <w:p w:rsidR="00102655" w:rsidP="008735A8" w14:paraId="6ADE6D77" w14:textId="77777777">
      <w:pPr>
        <w:pStyle w:val="FootnoteText"/>
      </w:pPr>
      <w:r>
        <w:rPr>
          <w:rStyle w:val="FootnoteReference"/>
        </w:rPr>
        <w:footnoteRef/>
      </w:r>
      <w:r>
        <w:t xml:space="preserve"> HTTP Comments at 2.</w:t>
      </w:r>
    </w:p>
  </w:footnote>
  <w:footnote w:id="186">
    <w:p w:rsidR="00102655" w:rsidP="008735A8" w14:paraId="721A6464" w14:textId="77777777">
      <w:pPr>
        <w:pStyle w:val="FootnoteText"/>
      </w:pPr>
      <w:r>
        <w:rPr>
          <w:rStyle w:val="FootnoteReference"/>
        </w:rPr>
        <w:footnoteRef/>
      </w:r>
      <w:r>
        <w:t xml:space="preserve"> Consolidated Appropriations Act, div. </w:t>
      </w:r>
      <w:r w:rsidRPr="006034CF">
        <w:t>N, tit. I</w:t>
      </w:r>
      <w:r w:rsidRPr="00A65923">
        <w:t>X, § 904(</w:t>
      </w:r>
      <w:r>
        <w:t>d</w:t>
      </w:r>
      <w:r w:rsidRPr="00A65923">
        <w:t>)(2)(B)</w:t>
      </w:r>
      <w:r>
        <w:t>.</w:t>
      </w:r>
    </w:p>
  </w:footnote>
  <w:footnote w:id="187">
    <w:p w:rsidR="00102655" w:rsidP="008735A8" w14:paraId="798A3B66" w14:textId="77777777">
      <w:pPr>
        <w:pStyle w:val="FootnoteText"/>
      </w:pPr>
      <w:r>
        <w:rPr>
          <w:rStyle w:val="FootnoteReference"/>
        </w:rPr>
        <w:footnoteRef/>
      </w:r>
      <w:r>
        <w:t xml:space="preserve"> </w:t>
      </w:r>
      <w:r>
        <w:rPr>
          <w:i/>
          <w:iCs/>
        </w:rPr>
        <w:t>See id.</w:t>
      </w:r>
      <w:r>
        <w:t xml:space="preserve"> § 904(a)(6)(E) (permitting the Commission to impose “any other eligibility requirements [it] may consider necessary for the public interest”).</w:t>
      </w:r>
    </w:p>
  </w:footnote>
  <w:footnote w:id="188">
    <w:p w:rsidR="00102655" w:rsidP="008735A8" w14:paraId="4715A79F" w14:textId="544745BA">
      <w:pPr>
        <w:pStyle w:val="FootnoteText"/>
      </w:pPr>
      <w:r>
        <w:rPr>
          <w:rStyle w:val="FootnoteReference"/>
        </w:rPr>
        <w:footnoteRef/>
      </w:r>
      <w:r>
        <w:t xml:space="preserve"> Verizon Comments at 7 (households in free and reduced price lunch program should be able to self-certify); Public Knowledge Reply at 4-5; Higher Learning Advocates Reply at 2 (self-certification proposed by Verizon should be extended to Pell Grant recipients).</w:t>
      </w:r>
    </w:p>
  </w:footnote>
  <w:footnote w:id="189">
    <w:p w:rsidR="00102655" w:rsidRPr="00063441" w:rsidP="008735A8" w14:paraId="24CC6A70" w14:textId="77777777">
      <w:pPr>
        <w:pStyle w:val="FootnoteText"/>
      </w:pPr>
      <w:r>
        <w:rPr>
          <w:rStyle w:val="FootnoteReference"/>
        </w:rPr>
        <w:footnoteRef/>
      </w:r>
      <w:r>
        <w:t xml:space="preserve"> </w:t>
      </w:r>
      <w:r>
        <w:rPr>
          <w:i/>
          <w:iCs/>
        </w:rPr>
        <w:t>See, e.g.</w:t>
      </w:r>
      <w:r>
        <w:t xml:space="preserve">, Consolidated Appropriations Act, div. </w:t>
      </w:r>
      <w:r w:rsidRPr="006034CF">
        <w:t>N, tit. I</w:t>
      </w:r>
      <w:r w:rsidRPr="00A65923">
        <w:t>X, § 904(</w:t>
      </w:r>
      <w:r>
        <w:t>a</w:t>
      </w:r>
      <w:r w:rsidRPr="00A65923">
        <w:t>)(</w:t>
      </w:r>
      <w:r>
        <w:t>6</w:t>
      </w:r>
      <w:r w:rsidRPr="00A65923">
        <w:t>)(</w:t>
      </w:r>
      <w:r>
        <w:t>C</w:t>
      </w:r>
      <w:r w:rsidRPr="00A65923">
        <w:t>)</w:t>
      </w:r>
      <w:r>
        <w:t xml:space="preserve"> (requiring that loss of income should be documented or otherwise verifiable through the National Verifier); </w:t>
      </w:r>
      <w:r>
        <w:rPr>
          <w:i/>
          <w:iCs/>
        </w:rPr>
        <w:t>id.</w:t>
      </w:r>
      <w:r>
        <w:t xml:space="preserve"> </w:t>
      </w:r>
      <w:r w:rsidRPr="00A65923">
        <w:t>§</w:t>
      </w:r>
      <w:r>
        <w:t xml:space="preserve"> 904(a)(6)(D) (requiring that receipt of a Federal Pell Grant be verifiable).</w:t>
      </w:r>
    </w:p>
  </w:footnote>
  <w:footnote w:id="190">
    <w:p w:rsidR="00102655" w:rsidRPr="00890C6A" w:rsidP="008735A8" w14:paraId="511BFED6" w14:textId="77777777">
      <w:pPr>
        <w:pStyle w:val="FootnoteText"/>
      </w:pPr>
      <w:r w:rsidRPr="006034CF">
        <w:rPr>
          <w:rStyle w:val="FootnoteReference"/>
        </w:rPr>
        <w:footnoteRef/>
      </w:r>
      <w:r>
        <w:t xml:space="preserve"> </w:t>
      </w:r>
      <w:r>
        <w:rPr>
          <w:i/>
          <w:iCs/>
        </w:rPr>
        <w:t>Id.</w:t>
      </w:r>
      <w:r w:rsidRPr="00A65923">
        <w:t>§ 904(b)(2)(B).</w:t>
      </w:r>
    </w:p>
  </w:footnote>
  <w:footnote w:id="191">
    <w:p w:rsidR="00102655" w:rsidP="008735A8" w14:paraId="3A0C41C4" w14:textId="77777777">
      <w:pPr>
        <w:pStyle w:val="FootnoteText"/>
      </w:pPr>
      <w:r w:rsidRPr="006034CF">
        <w:rPr>
          <w:rStyle w:val="FootnoteReference"/>
        </w:rPr>
        <w:footnoteRef/>
      </w:r>
      <w:r w:rsidRPr="006034CF">
        <w:t xml:space="preserve"> </w:t>
      </w:r>
      <w:r w:rsidRPr="00A65923">
        <w:rPr>
          <w:i/>
          <w:iCs/>
        </w:rPr>
        <w:t>Id.</w:t>
      </w:r>
    </w:p>
  </w:footnote>
  <w:footnote w:id="192">
    <w:p w:rsidR="00102655" w:rsidRPr="00A24423" w:rsidP="008735A8" w14:paraId="0343D6DF" w14:textId="77777777">
      <w:pPr>
        <w:pStyle w:val="FootnoteText"/>
      </w:pPr>
      <w:r w:rsidRPr="006034CF">
        <w:rPr>
          <w:rStyle w:val="FootnoteReference"/>
        </w:rPr>
        <w:footnoteRef/>
      </w:r>
      <w:r w:rsidRPr="006034CF">
        <w:t xml:space="preserve"> </w:t>
      </w:r>
      <w:r w:rsidRPr="00A65923">
        <w:rPr>
          <w:i/>
          <w:iCs/>
        </w:rPr>
        <w:t>Public Notice</w:t>
      </w:r>
      <w:r w:rsidRPr="00890C6A">
        <w:t xml:space="preserve"> at 8.</w:t>
      </w:r>
    </w:p>
  </w:footnote>
  <w:footnote w:id="193">
    <w:p w:rsidR="00102655" w:rsidRPr="009876A5" w:rsidP="008735A8" w14:paraId="5C96D43E" w14:textId="36D4715F">
      <w:pPr>
        <w:pStyle w:val="FootnoteText"/>
      </w:pPr>
      <w:r w:rsidRPr="006034CF">
        <w:rPr>
          <w:rStyle w:val="FootnoteReference"/>
        </w:rPr>
        <w:footnoteRef/>
      </w:r>
      <w:r w:rsidRPr="006034CF">
        <w:t xml:space="preserve"> </w:t>
      </w:r>
      <w:r w:rsidRPr="00A65923">
        <w:rPr>
          <w:i/>
          <w:iCs/>
        </w:rPr>
        <w:t>Id.</w:t>
      </w:r>
      <w:r>
        <w:t xml:space="preserve">; </w:t>
      </w:r>
      <w:r>
        <w:rPr>
          <w:i/>
          <w:iCs/>
        </w:rPr>
        <w:t xml:space="preserve">see </w:t>
      </w:r>
      <w:r w:rsidRPr="00464AEB">
        <w:rPr>
          <w:i/>
          <w:iCs/>
        </w:rPr>
        <w:t>supra</w:t>
      </w:r>
      <w:r>
        <w:t xml:space="preserve"> para. </w:t>
      </w:r>
      <w:r>
        <w:fldChar w:fldCharType="begin"/>
      </w:r>
      <w:r>
        <w:instrText xml:space="preserve"> REF _Ref64667948 \r \h </w:instrText>
      </w:r>
      <w:r>
        <w:fldChar w:fldCharType="separate"/>
      </w:r>
      <w:r>
        <w:t>25</w:t>
      </w:r>
      <w:r>
        <w:fldChar w:fldCharType="end"/>
      </w:r>
      <w:r>
        <w:t xml:space="preserve">. </w:t>
      </w:r>
    </w:p>
  </w:footnote>
  <w:footnote w:id="194">
    <w:p w:rsidR="00102655" w:rsidRPr="00A65923" w:rsidP="008735A8" w14:paraId="21594750" w14:textId="77777777">
      <w:pPr>
        <w:pStyle w:val="FootnoteText"/>
      </w:pPr>
      <w:r w:rsidRPr="006034CF">
        <w:rPr>
          <w:rStyle w:val="FootnoteReference"/>
        </w:rPr>
        <w:footnoteRef/>
      </w:r>
      <w:r w:rsidRPr="006034CF">
        <w:t xml:space="preserve"> Benton Institute Comments at 31.</w:t>
      </w:r>
    </w:p>
  </w:footnote>
  <w:footnote w:id="195">
    <w:p w:rsidR="00102655" w:rsidRPr="00A24423" w:rsidP="008735A8" w14:paraId="79118B0C" w14:textId="77777777">
      <w:pPr>
        <w:pStyle w:val="FootnoteText"/>
      </w:pPr>
      <w:r w:rsidRPr="006034CF">
        <w:rPr>
          <w:rStyle w:val="FootnoteReference"/>
        </w:rPr>
        <w:footnoteRef/>
      </w:r>
      <w:r w:rsidRPr="006034CF">
        <w:t xml:space="preserve"> Charter Comments at 4 (the Commission should automatically approve providers that have existing verification processes for their own programs); Comcast Comments at 10-11; Com</w:t>
      </w:r>
      <w:r w:rsidRPr="00A65923">
        <w:t>petitive Carriers Association Comments at 7; Hispanic Technology &amp; Telecommunicat</w:t>
      </w:r>
      <w:r w:rsidRPr="00890C6A">
        <w:t xml:space="preserve">ions Partnership Comments at 2; NCTA Comments at 12-13; ACA Connects Comments at 21; ITIF Comments at 2.  </w:t>
      </w:r>
    </w:p>
  </w:footnote>
  <w:footnote w:id="196">
    <w:p w:rsidR="00102655" w:rsidRPr="00A24423" w:rsidP="008735A8" w14:paraId="31103409" w14:textId="48D0F4FD">
      <w:pPr>
        <w:pStyle w:val="FootnoteText"/>
      </w:pPr>
      <w:r w:rsidRPr="006034CF">
        <w:rPr>
          <w:rStyle w:val="FootnoteReference"/>
        </w:rPr>
        <w:footnoteRef/>
      </w:r>
      <w:r w:rsidRPr="006034CF">
        <w:t xml:space="preserve"> </w:t>
      </w:r>
      <w:r>
        <w:t xml:space="preserve">NATOA </w:t>
      </w:r>
      <w:r w:rsidRPr="00A65923">
        <w:t>Comments at 2-3; City of Longmont, C</w:t>
      </w:r>
      <w:r>
        <w:t>O</w:t>
      </w:r>
      <w:r w:rsidRPr="00A65923">
        <w:t xml:space="preserve"> </w:t>
      </w:r>
      <w:r w:rsidRPr="00890C6A">
        <w:t>Comments at 7-8 (explaining that Longmont has a program providing broadband for qualifying low-income consumers); Colorado Communications and Utility Alliance Comments at 5</w:t>
      </w:r>
      <w:r>
        <w:t>; Delaware Department of Technology and Information Reply at 1-4; NATOA Reply at 3-4</w:t>
      </w:r>
      <w:r w:rsidRPr="00890C6A">
        <w:t>.</w:t>
      </w:r>
    </w:p>
  </w:footnote>
  <w:footnote w:id="197">
    <w:p w:rsidR="00102655" w:rsidRPr="00A65923" w:rsidP="008735A8" w14:paraId="55A90DAB" w14:textId="77777777">
      <w:pPr>
        <w:pStyle w:val="FootnoteText"/>
      </w:pPr>
      <w:r w:rsidRPr="006034CF">
        <w:rPr>
          <w:rStyle w:val="FootnoteReference"/>
        </w:rPr>
        <w:footnoteRef/>
      </w:r>
      <w:r w:rsidRPr="006034CF">
        <w:t xml:space="preserve"> Navajo Nation Telecommunications Regulatory Commission Comments at 5.</w:t>
      </w:r>
    </w:p>
  </w:footnote>
  <w:footnote w:id="198">
    <w:p w:rsidR="00102655" w:rsidRPr="00A24423" w:rsidP="008735A8" w14:paraId="517E2F23" w14:textId="77777777">
      <w:pPr>
        <w:pStyle w:val="FootnoteText"/>
      </w:pPr>
      <w:r w:rsidRPr="006034CF">
        <w:rPr>
          <w:rStyle w:val="FootnoteReference"/>
        </w:rPr>
        <w:footnoteRef/>
      </w:r>
      <w:r w:rsidRPr="006034CF">
        <w:t xml:space="preserve"> </w:t>
      </w:r>
      <w:r w:rsidRPr="00A65923">
        <w:rPr>
          <w:i/>
          <w:iCs/>
        </w:rPr>
        <w:t>See, e.g.</w:t>
      </w:r>
      <w:r w:rsidRPr="00890C6A">
        <w:t>, NeighborWorks America Comments at 3-4; EducationSuperHighway Comments at 7; ACA Connects – America’s Communication Association Comments at 25.</w:t>
      </w:r>
    </w:p>
  </w:footnote>
  <w:footnote w:id="199">
    <w:p w:rsidR="00102655" w:rsidRPr="00A65923" w:rsidP="008735A8" w14:paraId="70E33FA2" w14:textId="77777777">
      <w:pPr>
        <w:pStyle w:val="FootnoteText"/>
      </w:pPr>
      <w:r w:rsidRPr="006034CF">
        <w:rPr>
          <w:rStyle w:val="FootnoteReference"/>
        </w:rPr>
        <w:footnoteRef/>
      </w:r>
      <w:r w:rsidRPr="006034CF">
        <w:t xml:space="preserve"> </w:t>
      </w:r>
      <w:r w:rsidRPr="002A6BA3">
        <w:rPr>
          <w:i/>
        </w:rPr>
        <w:t>See</w:t>
      </w:r>
      <w:r w:rsidRPr="006034CF">
        <w:t xml:space="preserve"> </w:t>
      </w:r>
      <w:r>
        <w:t xml:space="preserve">Consolidated Appropriations Act, div. N, tit. IX, </w:t>
      </w:r>
      <w:r w:rsidRPr="006034CF">
        <w:t>§ 904(b)(2)(B).</w:t>
      </w:r>
    </w:p>
  </w:footnote>
  <w:footnote w:id="200">
    <w:p w:rsidR="00102655" w:rsidRPr="00A24423" w:rsidP="008735A8" w14:paraId="590D1599" w14:textId="77777777">
      <w:pPr>
        <w:pStyle w:val="FootnoteText"/>
      </w:pPr>
      <w:r w:rsidRPr="006034CF">
        <w:rPr>
          <w:rStyle w:val="FootnoteReference"/>
        </w:rPr>
        <w:footnoteRef/>
      </w:r>
      <w:r w:rsidRPr="006034CF">
        <w:t xml:space="preserve"> </w:t>
      </w:r>
      <w:r w:rsidRPr="00A65923">
        <w:rPr>
          <w:i/>
          <w:iCs/>
        </w:rPr>
        <w:t>Public Notice</w:t>
      </w:r>
      <w:r w:rsidRPr="00890C6A">
        <w:t xml:space="preserve"> at 8.</w:t>
      </w:r>
    </w:p>
  </w:footnote>
  <w:footnote w:id="201">
    <w:p w:rsidR="00102655" w:rsidRPr="002C09AE" w:rsidP="008735A8" w14:paraId="66027036" w14:textId="77777777">
      <w:pPr>
        <w:pStyle w:val="FootnoteText"/>
      </w:pPr>
      <w:r>
        <w:rPr>
          <w:rStyle w:val="FootnoteReference"/>
        </w:rPr>
        <w:footnoteRef/>
      </w:r>
      <w:r>
        <w:t xml:space="preserve"> </w:t>
      </w:r>
      <w:r>
        <w:rPr>
          <w:i/>
          <w:iCs/>
        </w:rPr>
        <w:t>See</w:t>
      </w:r>
      <w:r>
        <w:t xml:space="preserve"> </w:t>
      </w:r>
      <w:r w:rsidRPr="001D136F">
        <w:rPr>
          <w:i/>
          <w:iCs/>
        </w:rPr>
        <w:t>id</w:t>
      </w:r>
      <w:r>
        <w:t>.</w:t>
      </w:r>
    </w:p>
  </w:footnote>
  <w:footnote w:id="202">
    <w:p w:rsidR="00102655" w:rsidRPr="007A18D3" w:rsidP="008735A8" w14:paraId="0697BB76" w14:textId="77777777">
      <w:pPr>
        <w:pStyle w:val="FootnoteText"/>
      </w:pPr>
      <w:r w:rsidRPr="006034CF">
        <w:rPr>
          <w:rStyle w:val="FootnoteReference"/>
        </w:rPr>
        <w:footnoteRef/>
      </w:r>
      <w:r w:rsidRPr="006034CF">
        <w:t xml:space="preserve"> </w:t>
      </w:r>
      <w:r w:rsidRPr="00A65923">
        <w:rPr>
          <w:i/>
          <w:iCs/>
        </w:rPr>
        <w:t>See</w:t>
      </w:r>
      <w:r w:rsidRPr="00890C6A">
        <w:t xml:space="preserve"> </w:t>
      </w:r>
      <w:r w:rsidRPr="006034CF">
        <w:t>Consolidated Appropriations A</w:t>
      </w:r>
      <w:r w:rsidRPr="00A65923">
        <w:t>ct</w:t>
      </w:r>
      <w:r w:rsidRPr="00890C6A">
        <w:t>, div. N, tit. IX,</w:t>
      </w:r>
      <w:r>
        <w:t xml:space="preserve"> </w:t>
      </w:r>
      <w:r w:rsidRPr="00890C6A">
        <w:t>§</w:t>
      </w:r>
      <w:r w:rsidRPr="00A24423">
        <w:t xml:space="preserve"> 904(d)(2)(B).</w:t>
      </w:r>
    </w:p>
  </w:footnote>
  <w:footnote w:id="203">
    <w:p w:rsidR="00102655" w:rsidRPr="002C09AE" w:rsidP="008735A8" w14:paraId="05FF4A4E" w14:textId="77777777">
      <w:pPr>
        <w:pStyle w:val="FootnoteText"/>
      </w:pPr>
      <w:r>
        <w:rPr>
          <w:rStyle w:val="FootnoteReference"/>
        </w:rPr>
        <w:footnoteRef/>
      </w:r>
      <w:r>
        <w:t xml:space="preserve"> </w:t>
      </w:r>
      <w:r>
        <w:rPr>
          <w:i/>
          <w:iCs/>
        </w:rPr>
        <w:t>See</w:t>
      </w:r>
      <w:r>
        <w:t xml:space="preserve"> </w:t>
      </w:r>
      <w:r w:rsidRPr="003C7061">
        <w:rPr>
          <w:i/>
          <w:iCs/>
        </w:rPr>
        <w:t>id</w:t>
      </w:r>
      <w:r>
        <w:t>.</w:t>
      </w:r>
    </w:p>
  </w:footnote>
  <w:footnote w:id="204">
    <w:p w:rsidR="00102655" w:rsidRPr="00A75C9F" w:rsidP="008735A8" w14:paraId="2DD23ACC" w14:textId="77777777">
      <w:pPr>
        <w:pStyle w:val="FootnoteText"/>
      </w:pPr>
      <w:r>
        <w:rPr>
          <w:rStyle w:val="FootnoteReference"/>
        </w:rPr>
        <w:footnoteRef/>
      </w:r>
      <w:r>
        <w:t xml:space="preserve"> </w:t>
      </w:r>
      <w:r>
        <w:rPr>
          <w:i/>
          <w:iCs/>
        </w:rPr>
        <w:t xml:space="preserve">See supra </w:t>
      </w:r>
      <w:r>
        <w:t xml:space="preserve">note </w:t>
      </w:r>
      <w:r w:rsidRPr="00FE37B3">
        <w:t>192.</w:t>
      </w:r>
    </w:p>
  </w:footnote>
  <w:footnote w:id="205">
    <w:p w:rsidR="00102655" w:rsidRPr="00A24423" w:rsidP="008735A8" w14:paraId="7526813E" w14:textId="77777777">
      <w:pPr>
        <w:pStyle w:val="FootnoteText"/>
      </w:pPr>
      <w:r w:rsidRPr="006034CF">
        <w:rPr>
          <w:rStyle w:val="FootnoteReference"/>
        </w:rPr>
        <w:footnoteRef/>
      </w:r>
      <w:r w:rsidRPr="006034CF">
        <w:t xml:space="preserve"> </w:t>
      </w:r>
      <w:r w:rsidRPr="00A65923">
        <w:rPr>
          <w:i/>
          <w:iCs/>
        </w:rPr>
        <w:t>Public Notice</w:t>
      </w:r>
      <w:r w:rsidRPr="00890C6A">
        <w:t xml:space="preserve"> at 8.</w:t>
      </w:r>
    </w:p>
  </w:footnote>
  <w:footnote w:id="206">
    <w:p w:rsidR="00102655" w:rsidRPr="00A65923" w:rsidP="008735A8" w14:paraId="61391F42" w14:textId="77777777">
      <w:pPr>
        <w:pStyle w:val="FootnoteText"/>
      </w:pPr>
      <w:r w:rsidRPr="006034CF">
        <w:rPr>
          <w:rStyle w:val="FootnoteReference"/>
        </w:rPr>
        <w:footnoteRef/>
      </w:r>
      <w:r w:rsidRPr="006034CF">
        <w:t xml:space="preserve"> AT&amp;T Services, Inc. Comments at 4-5 (AT&amp;T).</w:t>
      </w:r>
    </w:p>
  </w:footnote>
  <w:footnote w:id="207">
    <w:p w:rsidR="00102655" w:rsidP="008735A8" w14:paraId="67710B01" w14:textId="77777777">
      <w:pPr>
        <w:pStyle w:val="FootnoteText"/>
      </w:pPr>
      <w:r>
        <w:rPr>
          <w:rStyle w:val="FootnoteReference"/>
        </w:rPr>
        <w:footnoteRef/>
      </w:r>
      <w:r>
        <w:t xml:space="preserve"> Comcast Comments at 10.</w:t>
      </w:r>
    </w:p>
  </w:footnote>
  <w:footnote w:id="208">
    <w:p w:rsidR="00102655" w:rsidP="008735A8" w14:paraId="76C01202" w14:textId="77777777">
      <w:pPr>
        <w:pStyle w:val="FootnoteText"/>
      </w:pPr>
      <w:r>
        <w:rPr>
          <w:rStyle w:val="FootnoteReference"/>
        </w:rPr>
        <w:footnoteRef/>
      </w:r>
      <w:r>
        <w:t xml:space="preserve"> </w:t>
      </w:r>
      <w:r>
        <w:rPr>
          <w:i/>
          <w:iCs/>
        </w:rPr>
        <w:t>Id.</w:t>
      </w:r>
      <w:r>
        <w:t xml:space="preserve"> at 11.</w:t>
      </w:r>
    </w:p>
  </w:footnote>
  <w:footnote w:id="209">
    <w:p w:rsidR="00102655" w:rsidRPr="00A24423" w:rsidP="008735A8" w14:paraId="417FBF1A" w14:textId="77777777">
      <w:pPr>
        <w:pStyle w:val="FootnoteText"/>
        <w:rPr>
          <w:i/>
          <w:iCs/>
        </w:rPr>
      </w:pPr>
      <w:r w:rsidRPr="006034CF">
        <w:rPr>
          <w:rStyle w:val="FootnoteReference"/>
        </w:rPr>
        <w:footnoteRef/>
      </w:r>
      <w:r w:rsidRPr="006034CF">
        <w:t xml:space="preserve"> </w:t>
      </w:r>
      <w:r w:rsidRPr="00A65923">
        <w:rPr>
          <w:i/>
          <w:iCs/>
        </w:rPr>
        <w:t>Public Notice</w:t>
      </w:r>
      <w:r w:rsidRPr="00890C6A">
        <w:t xml:space="preserve"> at 8.</w:t>
      </w:r>
    </w:p>
  </w:footnote>
  <w:footnote w:id="210">
    <w:p w:rsidR="00102655" w:rsidRPr="00A65923" w:rsidP="008735A8" w14:paraId="5CD32355" w14:textId="77777777">
      <w:pPr>
        <w:pStyle w:val="FootnoteText"/>
      </w:pPr>
      <w:r w:rsidRPr="006034CF">
        <w:rPr>
          <w:rStyle w:val="FootnoteReference"/>
        </w:rPr>
        <w:footnoteRef/>
      </w:r>
      <w:r w:rsidRPr="006034CF">
        <w:t xml:space="preserve"> AT&amp;T Comments at 5.</w:t>
      </w:r>
    </w:p>
  </w:footnote>
  <w:footnote w:id="211">
    <w:p w:rsidR="00102655" w:rsidRPr="007A18D3" w:rsidP="008735A8" w14:paraId="2AFF5A62" w14:textId="77777777">
      <w:pPr>
        <w:pStyle w:val="FootnoteText"/>
      </w:pPr>
      <w:r w:rsidRPr="006034CF">
        <w:rPr>
          <w:rStyle w:val="FootnoteReference"/>
        </w:rPr>
        <w:footnoteRef/>
      </w:r>
      <w:r w:rsidRPr="006034CF">
        <w:t xml:space="preserve"> </w:t>
      </w:r>
      <w:r w:rsidRPr="00A65923">
        <w:rPr>
          <w:i/>
          <w:iCs/>
        </w:rPr>
        <w:t>S</w:t>
      </w:r>
      <w:r w:rsidRPr="00890C6A">
        <w:rPr>
          <w:i/>
          <w:iCs/>
        </w:rPr>
        <w:t xml:space="preserve">ee </w:t>
      </w:r>
      <w:r w:rsidRPr="00A24423">
        <w:t>CETF Comments at 18 (recommending retaining documentation for at least five years).</w:t>
      </w:r>
    </w:p>
  </w:footnote>
  <w:footnote w:id="212">
    <w:p w:rsidR="00102655" w:rsidRPr="001D450E" w:rsidP="008735A8" w14:paraId="213B27A9" w14:textId="77777777">
      <w:pPr>
        <w:pStyle w:val="FootnoteText"/>
      </w:pPr>
      <w:r>
        <w:rPr>
          <w:rStyle w:val="FootnoteReference"/>
        </w:rPr>
        <w:footnoteRef/>
      </w:r>
      <w:r>
        <w:t xml:space="preserve"> </w:t>
      </w:r>
      <w:r>
        <w:rPr>
          <w:i/>
          <w:iCs/>
        </w:rPr>
        <w:t>See</w:t>
      </w:r>
      <w:r>
        <w:t xml:space="preserve"> 31 U.S.C. § 3731(b)(1).</w:t>
      </w:r>
    </w:p>
  </w:footnote>
  <w:footnote w:id="213">
    <w:p w:rsidR="00102655" w:rsidRPr="00E25DD9" w:rsidP="008735A8" w14:paraId="756D51DD" w14:textId="77777777">
      <w:pPr>
        <w:pStyle w:val="FootnoteText"/>
      </w:pPr>
      <w:r>
        <w:rPr>
          <w:rStyle w:val="FootnoteReference"/>
        </w:rPr>
        <w:footnoteRef/>
      </w:r>
      <w:r>
        <w:t xml:space="preserve"> </w:t>
      </w:r>
      <w:r>
        <w:rPr>
          <w:i/>
          <w:iCs/>
        </w:rPr>
        <w:t>See</w:t>
      </w:r>
      <w:r>
        <w:t xml:space="preserve"> 18 U.S.C. §§ 1343, 3282.</w:t>
      </w:r>
    </w:p>
  </w:footnote>
  <w:footnote w:id="214">
    <w:p w:rsidR="00102655" w:rsidRPr="00890C6A" w:rsidP="008735A8" w14:paraId="7DEA7275" w14:textId="77777777">
      <w:pPr>
        <w:pStyle w:val="FootnoteText"/>
      </w:pPr>
      <w:r w:rsidRPr="006034CF">
        <w:rPr>
          <w:rStyle w:val="FootnoteReference"/>
        </w:rPr>
        <w:footnoteRef/>
      </w:r>
      <w:r w:rsidRPr="006034CF">
        <w:t xml:space="preserve"> Nebraska PSC Co</w:t>
      </w:r>
      <w:r w:rsidRPr="00A65923">
        <w:t>mments at 6.</w:t>
      </w:r>
    </w:p>
  </w:footnote>
  <w:footnote w:id="215">
    <w:p w:rsidR="00102655" w:rsidRPr="00A24423" w:rsidP="008735A8" w14:paraId="2635F75B" w14:textId="77777777">
      <w:pPr>
        <w:pStyle w:val="FootnoteText"/>
      </w:pPr>
      <w:r w:rsidRPr="006034CF">
        <w:rPr>
          <w:rStyle w:val="FootnoteReference"/>
        </w:rPr>
        <w:footnoteRef/>
      </w:r>
      <w:r w:rsidRPr="006034CF">
        <w:t xml:space="preserve"> </w:t>
      </w:r>
      <w:r w:rsidRPr="00A65923">
        <w:rPr>
          <w:i/>
          <w:iCs/>
        </w:rPr>
        <w:t xml:space="preserve">Public Notice </w:t>
      </w:r>
      <w:r w:rsidRPr="00890C6A">
        <w:t>at 7; Benton Institute Comments at 31.</w:t>
      </w:r>
    </w:p>
  </w:footnote>
  <w:footnote w:id="216">
    <w:p w:rsidR="00102655" w:rsidRPr="00A65923" w:rsidP="008735A8" w14:paraId="7F5F137B" w14:textId="77777777">
      <w:pPr>
        <w:pStyle w:val="FootnoteText"/>
      </w:pPr>
      <w:r w:rsidRPr="006034CF">
        <w:rPr>
          <w:rStyle w:val="FootnoteReference"/>
        </w:rPr>
        <w:footnoteRef/>
      </w:r>
      <w:r>
        <w:t xml:space="preserve"> Consolidated Appropriations Act, div. </w:t>
      </w:r>
      <w:r w:rsidRPr="006034CF">
        <w:t>N, tit. IX, § 904(b)(2)(C).</w:t>
      </w:r>
    </w:p>
  </w:footnote>
  <w:footnote w:id="217">
    <w:p w:rsidR="00102655" w:rsidRPr="00A24423" w:rsidP="008735A8" w14:paraId="7D7B4313" w14:textId="77777777">
      <w:pPr>
        <w:pStyle w:val="FootnoteText"/>
        <w:rPr>
          <w:b/>
          <w:bCs/>
        </w:rPr>
      </w:pPr>
      <w:r w:rsidRPr="006034CF">
        <w:rPr>
          <w:rStyle w:val="FootnoteReference"/>
        </w:rPr>
        <w:footnoteRef/>
      </w:r>
      <w:r w:rsidRPr="006034CF">
        <w:t xml:space="preserve"> </w:t>
      </w:r>
      <w:r w:rsidRPr="00A65923">
        <w:rPr>
          <w:i/>
          <w:iCs/>
        </w:rPr>
        <w:t>Public Notice</w:t>
      </w:r>
      <w:r w:rsidRPr="00890C6A">
        <w:t xml:space="preserve"> at 7.</w:t>
      </w:r>
    </w:p>
  </w:footnote>
  <w:footnote w:id="218">
    <w:p w:rsidR="00102655" w:rsidRPr="00A65923" w:rsidP="008735A8" w14:paraId="7CC93798" w14:textId="77777777">
      <w:pPr>
        <w:pStyle w:val="FootnoteText"/>
      </w:pPr>
      <w:r w:rsidRPr="006034CF">
        <w:rPr>
          <w:rStyle w:val="FootnoteReference"/>
        </w:rPr>
        <w:footnoteRef/>
      </w:r>
      <w:r w:rsidRPr="006034CF">
        <w:t xml:space="preserve"> NaLA Comments at 12.</w:t>
      </w:r>
    </w:p>
  </w:footnote>
  <w:footnote w:id="219">
    <w:p w:rsidR="00102655" w:rsidRPr="00890C6A" w:rsidP="008735A8" w14:paraId="4E66C09F" w14:textId="77777777">
      <w:pPr>
        <w:pStyle w:val="FootnoteText"/>
        <w:rPr>
          <w:i/>
          <w:iCs/>
        </w:rPr>
      </w:pPr>
      <w:r w:rsidRPr="006034CF">
        <w:rPr>
          <w:rStyle w:val="FootnoteReference"/>
        </w:rPr>
        <w:footnoteRef/>
      </w:r>
      <w:r w:rsidRPr="006034CF">
        <w:t xml:space="preserve"> </w:t>
      </w:r>
      <w:r w:rsidRPr="00A65923">
        <w:rPr>
          <w:i/>
          <w:iCs/>
        </w:rPr>
        <w:t>Id.</w:t>
      </w:r>
    </w:p>
  </w:footnote>
  <w:footnote w:id="220">
    <w:p w:rsidR="00102655" w:rsidRPr="00890C6A" w:rsidP="008735A8" w14:paraId="56F87E15" w14:textId="77777777">
      <w:pPr>
        <w:pStyle w:val="FootnoteText"/>
      </w:pPr>
      <w:r w:rsidRPr="006034CF">
        <w:rPr>
          <w:rStyle w:val="FootnoteReference"/>
        </w:rPr>
        <w:footnoteRef/>
      </w:r>
      <w:r w:rsidRPr="006034CF">
        <w:t xml:space="preserve"> CDT Comments at 3-4; Council of the Great City Schools Comments at</w:t>
      </w:r>
      <w:r w:rsidRPr="00A65923">
        <w:t xml:space="preserve"> 2-3; NTCA Comments at 12-13.</w:t>
      </w:r>
    </w:p>
  </w:footnote>
  <w:footnote w:id="221">
    <w:p w:rsidR="00102655" w:rsidP="008735A8" w14:paraId="1609E22B" w14:textId="135372B1">
      <w:pPr>
        <w:pStyle w:val="FootnoteText"/>
      </w:pPr>
      <w:r>
        <w:rPr>
          <w:rStyle w:val="FootnoteReference"/>
        </w:rPr>
        <w:footnoteRef/>
      </w:r>
      <w:r>
        <w:t xml:space="preserve"> Council of the Great City Schools Reply at 2.</w:t>
      </w:r>
    </w:p>
  </w:footnote>
  <w:footnote w:id="222">
    <w:p w:rsidR="00102655" w:rsidP="008735A8" w14:paraId="14364CBD" w14:textId="77777777">
      <w:pPr>
        <w:pStyle w:val="FootnoteText"/>
      </w:pPr>
      <w:r>
        <w:rPr>
          <w:rStyle w:val="FootnoteReference"/>
        </w:rPr>
        <w:footnoteRef/>
      </w:r>
      <w:r>
        <w:t xml:space="preserve"> </w:t>
      </w:r>
      <w:r>
        <w:rPr>
          <w:i/>
          <w:iCs/>
        </w:rPr>
        <w:t>Id.</w:t>
      </w:r>
      <w:r w:rsidRPr="006034CF">
        <w:t xml:space="preserve"> at</w:t>
      </w:r>
      <w:r w:rsidRPr="00A65923">
        <w:t xml:space="preserve"> 3</w:t>
      </w:r>
      <w:r>
        <w:t>.</w:t>
      </w:r>
    </w:p>
  </w:footnote>
  <w:footnote w:id="223">
    <w:p w:rsidR="00102655" w:rsidRPr="008D794E" w:rsidP="008735A8" w14:paraId="022A9C38" w14:textId="77777777">
      <w:pPr>
        <w:pStyle w:val="FootnoteText"/>
        <w:rPr>
          <w:i/>
          <w:iCs/>
        </w:rPr>
      </w:pPr>
      <w:r>
        <w:rPr>
          <w:rStyle w:val="FootnoteReference"/>
        </w:rPr>
        <w:footnoteRef/>
      </w:r>
      <w:r>
        <w:t xml:space="preserve"> </w:t>
      </w:r>
      <w:r>
        <w:rPr>
          <w:i/>
          <w:iCs/>
        </w:rPr>
        <w:t>Id.</w:t>
      </w:r>
    </w:p>
  </w:footnote>
  <w:footnote w:id="224">
    <w:p w:rsidR="00102655" w:rsidP="008735A8" w14:paraId="37B7D49B" w14:textId="77777777">
      <w:pPr>
        <w:pStyle w:val="FootnoteText"/>
      </w:pPr>
      <w:r>
        <w:rPr>
          <w:rStyle w:val="FootnoteReference"/>
        </w:rPr>
        <w:footnoteRef/>
      </w:r>
      <w:r>
        <w:t xml:space="preserve"> Some commenters thought that the Commission should not require documentation of the qualifying student.  WISPA at 10.  However, we do not find that identifying the name of the qualifying student, with parental consent, is inappropriate.  For example, in the Lifeline program, if a household qualifies for Lifeline based on the participation of a child in a federal assistance person, the household must identify the child as the benefit qualifying person when applying for Lifeline.  Universal Service Administrative Co., </w:t>
      </w:r>
      <w:r>
        <w:rPr>
          <w:i/>
        </w:rPr>
        <w:t>Do I Qualify?</w:t>
      </w:r>
      <w:r>
        <w:t xml:space="preserve">, </w:t>
      </w:r>
      <w:hyperlink r:id="rId11" w:history="1">
        <w:r>
          <w:rPr>
            <w:rStyle w:val="Hyperlink"/>
          </w:rPr>
          <w:t>https://www.lifelinesupport.org/do-i-qualify/</w:t>
        </w:r>
      </w:hyperlink>
      <w:r>
        <w:t xml:space="preserve"> (last visited Feb. 5, 2021).</w:t>
      </w:r>
    </w:p>
  </w:footnote>
  <w:footnote w:id="225">
    <w:p w:rsidR="00102655" w:rsidP="008735A8" w14:paraId="226403FF" w14:textId="77777777">
      <w:pPr>
        <w:pStyle w:val="FootnoteText"/>
      </w:pPr>
      <w:r>
        <w:rPr>
          <w:rStyle w:val="FootnoteReference"/>
        </w:rPr>
        <w:footnoteRef/>
      </w:r>
      <w:r>
        <w:t xml:space="preserve"> Commenters agreed that schools need to obtain parental consent to disclose a student’s participation in a school lunch or breakfast program.  </w:t>
      </w:r>
      <w:r>
        <w:rPr>
          <w:i/>
          <w:iCs/>
        </w:rPr>
        <w:t>See, e.g.</w:t>
      </w:r>
      <w:r>
        <w:t xml:space="preserve">, CDT Comments at 5-6; Public Knowledge Comments at 5 (arguing that schools should proactively reach out to students to obtain parental consent); State Educational Technology Directors Association, Consortium for School Networking, and Alliance for Excellent Education Comments at </w:t>
      </w:r>
      <w:r w:rsidRPr="007A18D3">
        <w:t>3</w:t>
      </w:r>
      <w:r>
        <w:t xml:space="preserve">; </w:t>
      </w:r>
      <w:r w:rsidRPr="007A18D3">
        <w:t>Council</w:t>
      </w:r>
      <w:r>
        <w:t xml:space="preserve"> of the Great City Schools Comments at 2.</w:t>
      </w:r>
    </w:p>
  </w:footnote>
  <w:footnote w:id="226">
    <w:p w:rsidR="00102655" w:rsidP="008735A8" w14:paraId="71FA1544" w14:textId="77777777">
      <w:pPr>
        <w:pStyle w:val="FootnoteText"/>
      </w:pPr>
      <w:r>
        <w:rPr>
          <w:rStyle w:val="FootnoteReference"/>
        </w:rPr>
        <w:footnoteRef/>
      </w:r>
      <w:r>
        <w:t xml:space="preserve"> </w:t>
      </w:r>
      <w:r>
        <w:rPr>
          <w:i/>
          <w:iCs/>
        </w:rPr>
        <w:t>See</w:t>
      </w:r>
      <w:r>
        <w:t xml:space="preserve"> </w:t>
      </w:r>
      <w:r w:rsidRPr="00657D58">
        <w:t>Disclosure of Children’s Free and Reduced Price Meals and Free Milk Eligibility Information in the Child Nutrition Programs</w:t>
      </w:r>
      <w:r>
        <w:t>, 72 Fed. Reg. 10885 (Mar. 12, 2007) (requiring parental consent to disclose a student’s participation in certain programs except in limited circumstances).</w:t>
      </w:r>
    </w:p>
  </w:footnote>
  <w:footnote w:id="227">
    <w:p w:rsidR="00102655" w:rsidP="008735A8" w14:paraId="220EC46C" w14:textId="77777777">
      <w:pPr>
        <w:pStyle w:val="FootnoteText"/>
      </w:pPr>
      <w:r>
        <w:rPr>
          <w:rStyle w:val="FootnoteReference"/>
        </w:rPr>
        <w:footnoteRef/>
      </w:r>
      <w:r>
        <w:t xml:space="preserve"> </w:t>
      </w:r>
      <w:r w:rsidRPr="007D5EDF">
        <w:t>TDI et al. Comments at 3 (noting that “the COVID-19 pandemic has exacerbated communication barriers for people who are deaf, hard of hearing, DeafBlind, or deaf with mobility issues”).</w:t>
      </w:r>
    </w:p>
  </w:footnote>
  <w:footnote w:id="228">
    <w:p w:rsidR="00102655" w:rsidRPr="00A65923" w:rsidP="008735A8" w14:paraId="2B921A4F" w14:textId="77777777">
      <w:pPr>
        <w:pStyle w:val="FootnoteText"/>
      </w:pPr>
      <w:r w:rsidRPr="006034CF">
        <w:rPr>
          <w:rStyle w:val="FootnoteReference"/>
        </w:rPr>
        <w:footnoteRef/>
      </w:r>
      <w:r w:rsidRPr="006034CF">
        <w:t xml:space="preserve"> Consolidated Appropriations A</w:t>
      </w:r>
      <w:r w:rsidRPr="00A65923">
        <w:t>ct</w:t>
      </w:r>
      <w:r w:rsidRPr="006034CF">
        <w:t>, div. N, tit. IX</w:t>
      </w:r>
      <w:r>
        <w:t>,</w:t>
      </w:r>
      <w:r w:rsidRPr="006034CF">
        <w:t xml:space="preserve"> § 904(b)(1).</w:t>
      </w:r>
    </w:p>
  </w:footnote>
  <w:footnote w:id="229">
    <w:p w:rsidR="00102655" w:rsidRPr="00A65923" w:rsidP="008735A8" w14:paraId="1F080F95" w14:textId="77777777">
      <w:pPr>
        <w:pStyle w:val="FootnoteText"/>
      </w:pPr>
      <w:r w:rsidRPr="006034CF">
        <w:rPr>
          <w:rStyle w:val="FootnoteReference"/>
        </w:rPr>
        <w:footnoteRef/>
      </w:r>
      <w:r w:rsidRPr="006034CF">
        <w:t xml:space="preserve"> </w:t>
      </w:r>
      <w:r>
        <w:rPr>
          <w:i/>
          <w:iCs/>
        </w:rPr>
        <w:t>Id.</w:t>
      </w:r>
      <w:r w:rsidRPr="000B02E4">
        <w:rPr>
          <w:i/>
        </w:rPr>
        <w:t xml:space="preserve"> </w:t>
      </w:r>
      <w:r w:rsidRPr="006034CF">
        <w:t>§ 904(a)(9).</w:t>
      </w:r>
    </w:p>
  </w:footnote>
  <w:footnote w:id="230">
    <w:p w:rsidR="00102655" w:rsidRPr="007A18D3" w:rsidP="008735A8" w14:paraId="134A9A87" w14:textId="77777777">
      <w:pPr>
        <w:pStyle w:val="FootnoteText"/>
      </w:pPr>
      <w:r w:rsidRPr="006034CF">
        <w:rPr>
          <w:rStyle w:val="FootnoteReference"/>
        </w:rPr>
        <w:footnoteRef/>
      </w:r>
      <w:r w:rsidRPr="006034CF">
        <w:t xml:space="preserve"> </w:t>
      </w:r>
      <w:r w:rsidRPr="00A65923">
        <w:rPr>
          <w:i/>
          <w:iCs/>
        </w:rPr>
        <w:t>See</w:t>
      </w:r>
      <w:r w:rsidRPr="00890C6A">
        <w:rPr>
          <w:i/>
        </w:rPr>
        <w:t xml:space="preserve"> </w:t>
      </w:r>
      <w:r w:rsidRPr="00A24423">
        <w:rPr>
          <w:i/>
          <w:iCs/>
        </w:rPr>
        <w:t>id</w:t>
      </w:r>
      <w:r w:rsidRPr="007A18D3">
        <w:rPr>
          <w:i/>
        </w:rPr>
        <w:t>.</w:t>
      </w:r>
      <w:r w:rsidRPr="007A18D3">
        <w:t xml:space="preserve"> § 904(a)(1) (citing 47 CFR § 8.1(b)).</w:t>
      </w:r>
    </w:p>
  </w:footnote>
  <w:footnote w:id="231">
    <w:p w:rsidR="00102655" w:rsidRPr="00E945B7" w:rsidP="008735A8" w14:paraId="3016E6E4" w14:textId="7040063C">
      <w:pPr>
        <w:pStyle w:val="FootnoteText"/>
      </w:pPr>
      <w:r>
        <w:rPr>
          <w:rStyle w:val="FootnoteReference"/>
        </w:rPr>
        <w:footnoteRef/>
      </w:r>
      <w:r>
        <w:t xml:space="preserve"> </w:t>
      </w:r>
      <w:r>
        <w:rPr>
          <w:i/>
          <w:iCs/>
        </w:rPr>
        <w:t>See</w:t>
      </w:r>
      <w:r>
        <w:t xml:space="preserve"> </w:t>
      </w:r>
      <w:r>
        <w:rPr>
          <w:i/>
          <w:iCs/>
        </w:rPr>
        <w:t>id.</w:t>
      </w:r>
      <w:r>
        <w:t xml:space="preserve"> </w:t>
      </w:r>
      <w:r w:rsidRPr="006034CF">
        <w:t>§ 904(a)(</w:t>
      </w:r>
      <w:r>
        <w:t>7).</w:t>
      </w:r>
    </w:p>
  </w:footnote>
  <w:footnote w:id="232">
    <w:p w:rsidR="00102655" w:rsidP="008735A8" w14:paraId="79A474FE" w14:textId="77777777">
      <w:pPr>
        <w:pStyle w:val="FootnoteText"/>
      </w:pPr>
      <w:r>
        <w:rPr>
          <w:rStyle w:val="FootnoteReference"/>
        </w:rPr>
        <w:footnoteRef/>
      </w:r>
      <w:r>
        <w:t xml:space="preserve"> </w:t>
      </w:r>
      <w:r w:rsidRPr="00A65923">
        <w:rPr>
          <w:i/>
          <w:iCs/>
        </w:rPr>
        <w:t>See</w:t>
      </w:r>
      <w:r w:rsidRPr="00890C6A">
        <w:rPr>
          <w:i/>
        </w:rPr>
        <w:t xml:space="preserve"> </w:t>
      </w:r>
      <w:r w:rsidRPr="00A24423">
        <w:rPr>
          <w:i/>
          <w:iCs/>
        </w:rPr>
        <w:t>id</w:t>
      </w:r>
      <w:r w:rsidRPr="007A18D3">
        <w:rPr>
          <w:i/>
        </w:rPr>
        <w:t>.</w:t>
      </w:r>
      <w:r w:rsidRPr="007A18D3">
        <w:t xml:space="preserve"> §</w:t>
      </w:r>
      <w:r>
        <w:t xml:space="preserve"> </w:t>
      </w:r>
      <w:r w:rsidRPr="007A18D3">
        <w:t>904(a)(</w:t>
      </w:r>
      <w:r>
        <w:t>13).</w:t>
      </w:r>
    </w:p>
  </w:footnote>
  <w:footnote w:id="233">
    <w:p w:rsidR="00102655" w:rsidRPr="00EE44E5" w:rsidP="008735A8" w14:paraId="35292F02" w14:textId="633C18E4">
      <w:pPr>
        <w:pStyle w:val="FootnoteText"/>
      </w:pPr>
      <w:r>
        <w:rPr>
          <w:rStyle w:val="FootnoteReference"/>
        </w:rPr>
        <w:footnoteRef/>
      </w:r>
      <w:r>
        <w:t xml:space="preserve"> </w:t>
      </w:r>
      <w:r>
        <w:rPr>
          <w:i/>
          <w:iCs/>
        </w:rPr>
        <w:t>Id</w:t>
      </w:r>
      <w:r w:rsidRPr="00A24423">
        <w:t>.</w:t>
      </w:r>
    </w:p>
  </w:footnote>
  <w:footnote w:id="234">
    <w:p w:rsidR="00102655" w:rsidP="008735A8" w14:paraId="07FD2796" w14:textId="77777777">
      <w:pPr>
        <w:pStyle w:val="FootnoteText"/>
      </w:pPr>
      <w:r>
        <w:rPr>
          <w:rStyle w:val="FootnoteReference"/>
        </w:rPr>
        <w:footnoteRef/>
      </w:r>
      <w:r>
        <w:t xml:space="preserve"> </w:t>
      </w:r>
      <w:r w:rsidRPr="007F6C8C">
        <w:rPr>
          <w:i/>
          <w:iCs/>
        </w:rPr>
        <w:t xml:space="preserve">See </w:t>
      </w:r>
      <w:r>
        <w:rPr>
          <w:i/>
          <w:iCs/>
        </w:rPr>
        <w:t xml:space="preserve">id. </w:t>
      </w:r>
      <w:r w:rsidRPr="00A24423">
        <w:t>§ 904(</w:t>
      </w:r>
      <w:r>
        <w:t>b)(6)(B)(i)(I).</w:t>
      </w:r>
    </w:p>
  </w:footnote>
  <w:footnote w:id="235">
    <w:p w:rsidR="00102655" w:rsidRPr="00561F1B" w:rsidP="008735A8" w14:paraId="15E46064" w14:textId="44A1FFF4">
      <w:pPr>
        <w:pStyle w:val="FootnoteText"/>
      </w:pPr>
      <w:r>
        <w:rPr>
          <w:rStyle w:val="FootnoteReference"/>
        </w:rPr>
        <w:footnoteRef/>
      </w:r>
      <w:r>
        <w:t xml:space="preserve"> NDIA Comments at 7 (“</w:t>
      </w:r>
      <w:r w:rsidRPr="00F32148">
        <w:t>The FCC should clarify</w:t>
      </w:r>
      <w:r>
        <w:t xml:space="preserve"> . . . </w:t>
      </w:r>
      <w:r w:rsidRPr="00F32148">
        <w:t>that an eligible household has the right to apply</w:t>
      </w:r>
      <w:r>
        <w:t xml:space="preserve"> </w:t>
      </w:r>
      <w:r w:rsidRPr="00F32148">
        <w:t>EBB to</w:t>
      </w:r>
      <w:r>
        <w:t xml:space="preserve"> </w:t>
      </w:r>
      <w:r w:rsidRPr="00F32148">
        <w:t>any</w:t>
      </w:r>
      <w:r>
        <w:t xml:space="preserve"> </w:t>
      </w:r>
      <w:r w:rsidRPr="00F32148">
        <w:t>internet service offering of a participating</w:t>
      </w:r>
      <w:r>
        <w:t xml:space="preserve"> </w:t>
      </w:r>
      <w:r w:rsidRPr="00F32148">
        <w:t>provider that was available to that household as</w:t>
      </w:r>
      <w:r>
        <w:t xml:space="preserve"> </w:t>
      </w:r>
      <w:r w:rsidRPr="00F32148">
        <w:t>of December 1, 2020</w:t>
      </w:r>
      <w:r>
        <w:t xml:space="preserve">”); Nat’l League of Cities Comments at 1 (urging the Commission to “require participating providers to offer their full suite of broadband options throughout their entire service area”); Free Press and Access Now Reply at 13-14 (suggesting that the Commission should clarify that “approved providers </w:t>
      </w:r>
      <w:r w:rsidRPr="00101FA1">
        <w:t>must accept the benefit for all available service tiers</w:t>
      </w:r>
      <w:r>
        <w:t xml:space="preserve">”); Common Cause Reply at 2-4; </w:t>
      </w:r>
      <w:r>
        <w:rPr>
          <w:i/>
          <w:iCs/>
        </w:rPr>
        <w:t xml:space="preserve">see also </w:t>
      </w:r>
      <w:r>
        <w:t>MMTC NUL Comments at 8 (</w:t>
      </w:r>
      <w:r w:rsidRPr="00561F1B">
        <w:t xml:space="preserve">low-income consumers </w:t>
      </w:r>
      <w:r>
        <w:t xml:space="preserve">should be </w:t>
      </w:r>
      <w:r w:rsidRPr="00561F1B">
        <w:t xml:space="preserve">made aware that the </w:t>
      </w:r>
      <w:r>
        <w:t>benefit</w:t>
      </w:r>
      <w:r w:rsidRPr="00561F1B">
        <w:t xml:space="preserve"> can be used to offset the cost of  higher-prices  broadband plans, </w:t>
      </w:r>
      <w:r>
        <w:t xml:space="preserve">and is not </w:t>
      </w:r>
      <w:r w:rsidRPr="00561F1B">
        <w:t>limited to low-cost broadband plans)</w:t>
      </w:r>
      <w:r>
        <w:t>.</w:t>
      </w:r>
    </w:p>
  </w:footnote>
  <w:footnote w:id="236">
    <w:p w:rsidR="00102655" w:rsidRPr="007A18D3" w:rsidP="008735A8" w14:paraId="755286F6" w14:textId="77777777">
      <w:pPr>
        <w:pStyle w:val="FootnoteText"/>
      </w:pPr>
      <w:r w:rsidRPr="006034CF">
        <w:rPr>
          <w:rStyle w:val="FootnoteReference"/>
        </w:rPr>
        <w:footnoteRef/>
      </w:r>
      <w:r w:rsidRPr="006034CF">
        <w:t xml:space="preserve"> Consolidated Appropriations A</w:t>
      </w:r>
      <w:r w:rsidRPr="00A65923">
        <w:t>ct</w:t>
      </w:r>
      <w:r w:rsidRPr="00890C6A">
        <w:t xml:space="preserve">, </w:t>
      </w:r>
      <w:r w:rsidRPr="006034CF">
        <w:t>div. N, tit. IX</w:t>
      </w:r>
      <w:r>
        <w:t>,</w:t>
      </w:r>
      <w:r w:rsidRPr="00890C6A">
        <w:rPr>
          <w:i/>
        </w:rPr>
        <w:t xml:space="preserve"> </w:t>
      </w:r>
      <w:r w:rsidRPr="00A24423">
        <w:t>§ 904(a)(7).</w:t>
      </w:r>
    </w:p>
  </w:footnote>
  <w:footnote w:id="237">
    <w:p w:rsidR="00102655" w:rsidRPr="007A18D3" w:rsidP="008735A8" w14:paraId="7A1072C4" w14:textId="77777777">
      <w:pPr>
        <w:pStyle w:val="FootnoteText"/>
      </w:pPr>
      <w:r w:rsidRPr="006034CF">
        <w:rPr>
          <w:rStyle w:val="FootnoteReference"/>
        </w:rPr>
        <w:footnoteRef/>
      </w:r>
      <w:r w:rsidRPr="006034CF">
        <w:t xml:space="preserve"> </w:t>
      </w:r>
      <w:r>
        <w:rPr>
          <w:i/>
          <w:iCs/>
        </w:rPr>
        <w:t>Public Notice</w:t>
      </w:r>
      <w:r>
        <w:t xml:space="preserve"> at 8</w:t>
      </w:r>
      <w:r w:rsidRPr="00A24423">
        <w:t>.</w:t>
      </w:r>
    </w:p>
  </w:footnote>
  <w:footnote w:id="238">
    <w:p w:rsidR="00102655" w:rsidRPr="007A18D3" w:rsidP="008735A8" w14:paraId="640FBC84" w14:textId="77777777">
      <w:pPr>
        <w:pStyle w:val="FootnoteText"/>
      </w:pPr>
      <w:r w:rsidRPr="006034CF">
        <w:rPr>
          <w:rStyle w:val="FootnoteReference"/>
        </w:rPr>
        <w:footnoteRef/>
      </w:r>
      <w:r w:rsidRPr="006034CF">
        <w:t xml:space="preserve"> Consolidated Appropriations A</w:t>
      </w:r>
      <w:r w:rsidRPr="00A65923">
        <w:t>ct</w:t>
      </w:r>
      <w:r w:rsidRPr="00890C6A">
        <w:t xml:space="preserve">, </w:t>
      </w:r>
      <w:r w:rsidRPr="006034CF">
        <w:t>div. N, tit. IX</w:t>
      </w:r>
      <w:r>
        <w:t>,</w:t>
      </w:r>
      <w:r w:rsidRPr="00890C6A">
        <w:rPr>
          <w:i/>
        </w:rPr>
        <w:t xml:space="preserve"> </w:t>
      </w:r>
      <w:r w:rsidRPr="00A24423">
        <w:t>§ 904(a)(9).</w:t>
      </w:r>
    </w:p>
  </w:footnote>
  <w:footnote w:id="239">
    <w:p w:rsidR="00102655" w:rsidRPr="007A18D3" w:rsidP="008735A8" w14:paraId="4AC002C6" w14:textId="77777777">
      <w:pPr>
        <w:pStyle w:val="FootnoteText"/>
        <w:rPr>
          <w:i/>
        </w:rPr>
      </w:pPr>
      <w:r w:rsidRPr="006034CF">
        <w:rPr>
          <w:rStyle w:val="FootnoteReference"/>
        </w:rPr>
        <w:footnoteRef/>
      </w:r>
      <w:r w:rsidRPr="006034CF">
        <w:t xml:space="preserve"> </w:t>
      </w:r>
      <w:r>
        <w:t>P</w:t>
      </w:r>
      <w:r w:rsidRPr="006034CF">
        <w:t>articipating providers are required to file an election notice with USAC that would, amongst other things, include a description of any Internet service offerings for which the pr</w:t>
      </w:r>
      <w:r w:rsidRPr="00890C6A">
        <w:t>ovider plans to seek reimbursement in each state, whil</w:t>
      </w:r>
      <w:r w:rsidRPr="007A18D3">
        <w:t xml:space="preserve">e also including documentation of the standard rates for those offerings.  </w:t>
      </w:r>
      <w:r w:rsidRPr="007A18D3">
        <w:rPr>
          <w:i/>
        </w:rPr>
        <w:t>See, e.g.</w:t>
      </w:r>
      <w:r w:rsidRPr="007A18D3">
        <w:t>, Altice Comments at 7 (“The Commission should make clear that any one or more of a provider’s existing plans in a certain service area of geographic market is eligible for reimbursement through EBBP</w:t>
      </w:r>
      <w:r>
        <w:t>.”</w:t>
      </w:r>
      <w:r w:rsidRPr="007A18D3">
        <w:t xml:space="preserve">). </w:t>
      </w:r>
    </w:p>
  </w:footnote>
  <w:footnote w:id="240">
    <w:p w:rsidR="00102655" w:rsidP="008735A8" w14:paraId="43373235" w14:textId="77777777">
      <w:pPr>
        <w:pStyle w:val="FootnoteText"/>
      </w:pPr>
      <w:r>
        <w:rPr>
          <w:rStyle w:val="FootnoteReference"/>
        </w:rPr>
        <w:footnoteRef/>
      </w:r>
      <w:r>
        <w:t xml:space="preserve"> </w:t>
      </w:r>
      <w:r w:rsidRPr="00A44FC1">
        <w:rPr>
          <w:i/>
          <w:iCs/>
        </w:rPr>
        <w:t>See</w:t>
      </w:r>
      <w:r>
        <w:t xml:space="preserve"> AT&amp;T Comments at 8 (suggesting the Commission apply the EBB program benefits “to service plans that have been enhanced since December 1, 2020 if the changes to the offering benefits the consumer”); </w:t>
      </w:r>
      <w:r w:rsidRPr="00A44FC1">
        <w:t>CTIA</w:t>
      </w:r>
      <w:r>
        <w:t xml:space="preserve"> Reply at 8 (explaining that “providers should be permitted to apply the EBB subsidy to plans that have been enhanced . . . as long as the enhanced service plans cost less for the value received than the provider’s plan on December 1, 2020”); Verizon Reply at 11 (“The reality, of course, is that in the competitive marketplace service offerings will continue to improve, and Congress clearly intended EBB customers to be able to apply their benefit to the same improved service offerings that are available to non-EBB customers.”).</w:t>
      </w:r>
    </w:p>
  </w:footnote>
  <w:footnote w:id="241">
    <w:p w:rsidR="00102655" w:rsidRPr="00A65923" w:rsidP="008735A8" w14:paraId="378DF1A6" w14:textId="77777777">
      <w:pPr>
        <w:pStyle w:val="FootnoteText"/>
      </w:pPr>
      <w:r w:rsidRPr="006034CF">
        <w:rPr>
          <w:rStyle w:val="FootnoteReference"/>
        </w:rPr>
        <w:footnoteRef/>
      </w:r>
      <w:r w:rsidRPr="006034CF">
        <w:t xml:space="preserve"> NARUC Comments at 10; California PUC Comments at 6-7. </w:t>
      </w:r>
    </w:p>
  </w:footnote>
  <w:footnote w:id="242">
    <w:p w:rsidR="00102655" w:rsidP="008735A8" w14:paraId="5B7C3157" w14:textId="43D20CA2">
      <w:pPr>
        <w:pStyle w:val="FootnoteText"/>
      </w:pPr>
      <w:r>
        <w:rPr>
          <w:rStyle w:val="FootnoteReference"/>
        </w:rPr>
        <w:footnoteRef/>
      </w:r>
      <w:r>
        <w:t xml:space="preserve"> </w:t>
      </w:r>
      <w:r w:rsidRPr="00CE7643">
        <w:rPr>
          <w:color w:val="000000"/>
          <w:shd w:val="clear" w:color="auto" w:fill="FFFFFF"/>
        </w:rPr>
        <w:t>47 CFR § 8.1(a). </w:t>
      </w:r>
      <w:r w:rsidRPr="00CE7643">
        <w:rPr>
          <w:rStyle w:val="apple-converted-space"/>
          <w:color w:val="000000"/>
          <w:shd w:val="clear" w:color="auto" w:fill="FFFFFF"/>
        </w:rPr>
        <w:t> </w:t>
      </w:r>
      <w:r w:rsidRPr="00CE7643">
        <w:rPr>
          <w:color w:val="000000"/>
          <w:shd w:val="clear" w:color="auto" w:fill="FFFFFF"/>
        </w:rPr>
        <w:t xml:space="preserve">In addition, to the extent </w:t>
      </w:r>
      <w:r>
        <w:rPr>
          <w:color w:val="000000"/>
          <w:shd w:val="clear" w:color="auto" w:fill="FFFFFF"/>
        </w:rPr>
        <w:t xml:space="preserve">providers’ </w:t>
      </w:r>
      <w:r w:rsidRPr="00CE7643">
        <w:rPr>
          <w:color w:val="000000"/>
          <w:shd w:val="clear" w:color="auto" w:fill="FFFFFF"/>
        </w:rPr>
        <w:t>bundled service offerings are subject to the Commission’s truth-in-billing rules, providers’ bills for discounted offerings must include clear descriptions of the service corresponding to each identified charge on the bill, so that consumers can confirm that the services for which they are billed correspond to those that they have requested and received; and such bills may not include any charges that consumers have not authorized. </w:t>
      </w:r>
      <w:r w:rsidRPr="00CE7643">
        <w:rPr>
          <w:rStyle w:val="apple-converted-space"/>
          <w:color w:val="000000"/>
          <w:shd w:val="clear" w:color="auto" w:fill="FFFFFF"/>
        </w:rPr>
        <w:t> </w:t>
      </w:r>
      <w:r w:rsidRPr="00CE7643">
        <w:rPr>
          <w:color w:val="000000"/>
          <w:shd w:val="clear" w:color="auto" w:fill="FFFFFF"/>
        </w:rPr>
        <w:t>47 CFR §</w:t>
      </w:r>
      <w:r>
        <w:rPr>
          <w:color w:val="000000"/>
          <w:shd w:val="clear" w:color="auto" w:fill="FFFFFF"/>
        </w:rPr>
        <w:t>§</w:t>
      </w:r>
      <w:r w:rsidRPr="00CE7643">
        <w:rPr>
          <w:color w:val="000000"/>
          <w:shd w:val="clear" w:color="auto" w:fill="FFFFFF"/>
        </w:rPr>
        <w:t xml:space="preserve"> 64.2401(b), (f).</w:t>
      </w:r>
    </w:p>
  </w:footnote>
  <w:footnote w:id="243">
    <w:p w:rsidR="00102655" w:rsidRPr="00A24423" w:rsidP="008735A8" w14:paraId="467DADBF" w14:textId="6A594870">
      <w:pPr>
        <w:pStyle w:val="FootnoteText"/>
      </w:pPr>
      <w:r w:rsidRPr="006034CF">
        <w:rPr>
          <w:rStyle w:val="FootnoteReference"/>
        </w:rPr>
        <w:footnoteRef/>
      </w:r>
      <w:r w:rsidRPr="006034CF">
        <w:t xml:space="preserve"> EducationSuperHighway Comments at </w:t>
      </w:r>
      <w:r>
        <w:t>11</w:t>
      </w:r>
      <w:r w:rsidRPr="006034CF">
        <w:t>; Benton Institute Comments at 36; N</w:t>
      </w:r>
      <w:r w:rsidRPr="00A65923">
        <w:t xml:space="preserve">RECA Comments at 4; Hughes </w:t>
      </w:r>
      <w:r w:rsidRPr="006034CF">
        <w:t xml:space="preserve">Network Systems </w:t>
      </w:r>
      <w:r w:rsidRPr="00A65923">
        <w:t>Comments at 6; California P</w:t>
      </w:r>
      <w:r w:rsidRPr="00890C6A">
        <w:t>UC Comments at 6-7; Common Sense Comments at 5</w:t>
      </w:r>
      <w:r>
        <w:t xml:space="preserve">; INCOMPAS at 14; </w:t>
      </w:r>
      <w:r>
        <w:rPr>
          <w:i/>
          <w:iCs/>
        </w:rPr>
        <w:t xml:space="preserve">see also </w:t>
      </w:r>
      <w:r>
        <w:t>AARP Reply at (“The FCC should ensure that the program does not result in an inferior “tier” of service offered to low-income households.”).</w:t>
      </w:r>
    </w:p>
  </w:footnote>
  <w:footnote w:id="244">
    <w:p w:rsidR="00102655" w:rsidRPr="007A18D3" w:rsidP="008735A8" w14:paraId="5E7F5BBD" w14:textId="77777777">
      <w:pPr>
        <w:pStyle w:val="FootnoteText"/>
      </w:pPr>
      <w:r w:rsidRPr="006034CF">
        <w:rPr>
          <w:rStyle w:val="FootnoteReference"/>
        </w:rPr>
        <w:footnoteRef/>
      </w:r>
      <w:r w:rsidRPr="006034CF">
        <w:t xml:space="preserve"> Common Sense Comments at 5 (explaining that students need speeds of 200/10 Mbps); NARUC Comments at 10 (broadband access services must remain affordable</w:t>
      </w:r>
      <w:r w:rsidRPr="00890C6A">
        <w:t xml:space="preserve">); NRECA Comments at </w:t>
      </w:r>
      <w:r>
        <w:t xml:space="preserve">4 </w:t>
      </w:r>
      <w:r w:rsidRPr="007A18D3">
        <w:t>(supporting additional benchmark of 100/20 Mbps)</w:t>
      </w:r>
      <w:r>
        <w:t>; Starry Reply at 6-7 (asserting that s</w:t>
      </w:r>
      <w:r w:rsidRPr="00F7310B">
        <w:t>ervice should exceed 25/3 because that standard falls shorts of household needs</w:t>
      </w:r>
      <w:r>
        <w:t xml:space="preserve">); State of Colorado Office of e-Health Innovation Reply at 1 (supporting a minimum bandwidth of 100 Mbps symmetrical speed or greater); Montgomery County, MD Reply at 11 (recommending a minimum upload speed of 10 Mbps while providing </w:t>
      </w:r>
      <w:r w:rsidRPr="009303EA">
        <w:t>estimate</w:t>
      </w:r>
      <w:r>
        <w:t>s</w:t>
      </w:r>
      <w:r w:rsidRPr="009303EA">
        <w:t xml:space="preserve"> on speed/usage needs of various applications and households</w:t>
      </w:r>
      <w:r>
        <w:t>).</w:t>
      </w:r>
      <w:r w:rsidRPr="007A18D3">
        <w:t xml:space="preserve"> </w:t>
      </w:r>
    </w:p>
  </w:footnote>
  <w:footnote w:id="245">
    <w:p w:rsidR="00102655" w:rsidRPr="007A18D3" w:rsidP="008735A8" w14:paraId="56EF5C51" w14:textId="77777777">
      <w:pPr>
        <w:pStyle w:val="FootnoteText"/>
      </w:pPr>
      <w:r w:rsidRPr="006034CF">
        <w:rPr>
          <w:rStyle w:val="FootnoteReference"/>
        </w:rPr>
        <w:footnoteRef/>
      </w:r>
      <w:r w:rsidRPr="006034CF">
        <w:t xml:space="preserve"> CTIA Comments at 8-9 (explaining that consumers should be able to choose the service they want applied to the EBBP); </w:t>
      </w:r>
      <w:r w:rsidRPr="00890C6A">
        <w:rPr>
          <w:i/>
          <w:iCs/>
        </w:rPr>
        <w:t xml:space="preserve">see also </w:t>
      </w:r>
      <w:r>
        <w:t>CETF</w:t>
      </w:r>
      <w:r w:rsidRPr="00A24423">
        <w:t xml:space="preserve"> Comments at 9 (exp</w:t>
      </w:r>
      <w:r w:rsidRPr="007A18D3">
        <w:t>ressing concerns that providers may offer slow speeds that will not meet consumer needs).</w:t>
      </w:r>
    </w:p>
  </w:footnote>
  <w:footnote w:id="246">
    <w:p w:rsidR="00102655" w:rsidRPr="007A18D3" w:rsidP="008735A8" w14:paraId="37B57687" w14:textId="77777777">
      <w:pPr>
        <w:pStyle w:val="FootnoteText"/>
        <w:rPr>
          <w:i/>
        </w:rPr>
      </w:pPr>
      <w:r w:rsidRPr="006034CF">
        <w:rPr>
          <w:rStyle w:val="FootnoteReference"/>
        </w:rPr>
        <w:footnoteRef/>
      </w:r>
      <w:r w:rsidRPr="006034CF">
        <w:t xml:space="preserve"> On July 31, 2020, the Wireline Competition Bureau updated the minimum service standards for spee</w:t>
      </w:r>
      <w:r w:rsidRPr="00A65923">
        <w:t>d and data capacity for Lifeline-supported services as</w:t>
      </w:r>
      <w:r w:rsidRPr="00890C6A">
        <w:t xml:space="preserve"> required by the </w:t>
      </w:r>
      <w:r w:rsidRPr="00A24423">
        <w:rPr>
          <w:i/>
          <w:iCs/>
        </w:rPr>
        <w:t>2016 Lifeline Order</w:t>
      </w:r>
      <w:r w:rsidRPr="007A18D3">
        <w:t xml:space="preserve">.  </w:t>
      </w:r>
      <w:r w:rsidRPr="007A18D3">
        <w:rPr>
          <w:i/>
        </w:rPr>
        <w:t xml:space="preserve">See </w:t>
      </w:r>
      <w:r>
        <w:rPr>
          <w:i/>
        </w:rPr>
        <w:t xml:space="preserve">2016 </w:t>
      </w:r>
      <w:r w:rsidRPr="007A18D3">
        <w:rPr>
          <w:i/>
        </w:rPr>
        <w:t>Lifeline</w:t>
      </w:r>
      <w:r>
        <w:rPr>
          <w:i/>
        </w:rPr>
        <w:t xml:space="preserve"> </w:t>
      </w:r>
      <w:r w:rsidRPr="000B02E4">
        <w:rPr>
          <w:i/>
        </w:rPr>
        <w:t>Order</w:t>
      </w:r>
      <w:r>
        <w:rPr>
          <w:iCs/>
        </w:rPr>
        <w:t xml:space="preserve">, </w:t>
      </w:r>
      <w:r w:rsidRPr="007A18D3">
        <w:t>31 FCC Rcd</w:t>
      </w:r>
      <w:r>
        <w:t xml:space="preserve"> at</w:t>
      </w:r>
      <w:r w:rsidRPr="007A18D3">
        <w:t xml:space="preserve"> 3989-3997, paras. 73-98; 47 CFR § 54.408.  Here, we note as it relates to broadband speeds, as of December 1, 2020, the Lifeline minimum service standard for fixed broadband speed is</w:t>
      </w:r>
      <w:r>
        <w:t xml:space="preserve"> </w:t>
      </w:r>
      <w:r w:rsidRPr="007A18D3">
        <w:t xml:space="preserve">25 Mbps downstream and 3 Mbps upstream, as calculated from FCC Form 477 data, and the Lifeline minimum service standard for mobile broadband speed remains 3G mobile technology. </w:t>
      </w:r>
      <w:r w:rsidRPr="007A18D3">
        <w:rPr>
          <w:i/>
        </w:rPr>
        <w:t>See Wireline Competition Bureau Announces Updated Lifeline Minimum Service Standards and Indexed Budget Amount</w:t>
      </w:r>
      <w:r w:rsidRPr="007A18D3">
        <w:t xml:space="preserve">, Public Notice, </w:t>
      </w:r>
      <w:r>
        <w:t>35 FCC Rcd 8121</w:t>
      </w:r>
      <w:r w:rsidRPr="007A18D3">
        <w:t>(</w:t>
      </w:r>
      <w:r>
        <w:t>WCB</w:t>
      </w:r>
      <w:r w:rsidRPr="007A18D3">
        <w:t xml:space="preserve"> 2020).</w:t>
      </w:r>
    </w:p>
  </w:footnote>
  <w:footnote w:id="247">
    <w:p w:rsidR="00102655" w:rsidRPr="00A65923" w:rsidP="008735A8" w14:paraId="4790F07C" w14:textId="77777777">
      <w:pPr>
        <w:pStyle w:val="FootnoteText"/>
      </w:pPr>
      <w:r w:rsidRPr="006034CF">
        <w:rPr>
          <w:rStyle w:val="FootnoteReference"/>
        </w:rPr>
        <w:footnoteRef/>
      </w:r>
      <w:r w:rsidRPr="006034CF">
        <w:t xml:space="preserve"> NTCA Comments at 18; </w:t>
      </w:r>
      <w:r w:rsidRPr="007A18D3">
        <w:t>NYSPSC</w:t>
      </w:r>
      <w:r w:rsidRPr="006034CF">
        <w:t xml:space="preserve"> Comments at 3.</w:t>
      </w:r>
    </w:p>
  </w:footnote>
  <w:footnote w:id="248">
    <w:p w:rsidR="00102655" w:rsidRPr="007A18D3" w:rsidP="008735A8" w14:paraId="1E669DEA" w14:textId="77777777">
      <w:pPr>
        <w:pStyle w:val="FootnoteText"/>
      </w:pPr>
      <w:r w:rsidRPr="006034CF">
        <w:rPr>
          <w:rStyle w:val="FootnoteReference"/>
        </w:rPr>
        <w:footnoteRef/>
      </w:r>
      <w:r w:rsidRPr="006034CF">
        <w:t xml:space="preserve"> </w:t>
      </w:r>
      <w:r w:rsidRPr="00A65923">
        <w:rPr>
          <w:i/>
          <w:iCs/>
        </w:rPr>
        <w:t>See</w:t>
      </w:r>
      <w:r w:rsidRPr="00890C6A">
        <w:rPr>
          <w:i/>
        </w:rPr>
        <w:t xml:space="preserve"> </w:t>
      </w:r>
      <w:r w:rsidRPr="006034CF">
        <w:t>Consolidated Appropriations A</w:t>
      </w:r>
      <w:r w:rsidRPr="00A65923">
        <w:t>ct</w:t>
      </w:r>
      <w:r w:rsidRPr="00890C6A">
        <w:t xml:space="preserve">, </w:t>
      </w:r>
      <w:r w:rsidRPr="006034CF">
        <w:t>div. N, tit. IX</w:t>
      </w:r>
      <w:r>
        <w:t xml:space="preserve">, </w:t>
      </w:r>
      <w:r w:rsidRPr="00A24423">
        <w:t>§ 904(e)</w:t>
      </w:r>
      <w:r>
        <w:t xml:space="preserve"> </w:t>
      </w:r>
      <w:r w:rsidRPr="00A24423">
        <w:t xml:space="preserve">(explaining that the </w:t>
      </w:r>
      <w:r>
        <w:t>EBB Program</w:t>
      </w:r>
      <w:r w:rsidRPr="00A24423">
        <w:t xml:space="preserve"> “shall not affect the collection, distributio</w:t>
      </w:r>
      <w:r w:rsidRPr="007A18D3">
        <w:t xml:space="preserve">n, or administration of the Lifeline Assistance Program”).  </w:t>
      </w:r>
      <w:r w:rsidRPr="007A18D3">
        <w:rPr>
          <w:i/>
        </w:rPr>
        <w:t>See</w:t>
      </w:r>
      <w:r w:rsidRPr="007A18D3">
        <w:t xml:space="preserve"> </w:t>
      </w:r>
      <w:r w:rsidRPr="007A18D3">
        <w:rPr>
          <w:i/>
        </w:rPr>
        <w:t xml:space="preserve">also </w:t>
      </w:r>
      <w:r w:rsidRPr="007A18D3">
        <w:t xml:space="preserve">Illinois Office of Broadband Comments at 6 (encouraging the Commission to clarify that households are permitted to combine EBBP support for a connected device with aid from other state, local, or community programs to help defray cost); ACA Connects Comments at 6 ("Commission should ensure that EBBP is able to leverage existing programs that provide free or discounted broadband service to households impacted by COVID-19, including programs that are tailored to K-12 schoolchildren lacking broadband at home."); Comcast Comments at 3 (explaining that providers should be able to offer their low-income programs as well as other existing offerings that meet the program criteria). </w:t>
      </w:r>
    </w:p>
  </w:footnote>
  <w:footnote w:id="249">
    <w:p w:rsidR="00102655" w:rsidRPr="00A24423" w:rsidP="008735A8" w14:paraId="61C4DDD1" w14:textId="77777777">
      <w:pPr>
        <w:pStyle w:val="FootnoteText"/>
      </w:pPr>
      <w:r w:rsidRPr="006034CF">
        <w:rPr>
          <w:rStyle w:val="FootnoteReference"/>
        </w:rPr>
        <w:footnoteRef/>
      </w:r>
      <w:r w:rsidRPr="006034CF">
        <w:t xml:space="preserve"> NaLA Comments</w:t>
      </w:r>
      <w:r w:rsidRPr="00A65923">
        <w:t xml:space="preserve"> at 8; AT&amp;T Comments at 7; California PUC Comments at </w:t>
      </w:r>
      <w:r w:rsidRPr="00890C6A">
        <w:t>7</w:t>
      </w:r>
      <w:r>
        <w:t xml:space="preserve">; Michigan PSC Comments at 3; </w:t>
      </w:r>
      <w:r w:rsidRPr="007A18D3">
        <w:t>NYSPSC</w:t>
      </w:r>
      <w:r>
        <w:t xml:space="preserve"> Comments at 2; NRECA Comments at 5; NCTA Comments at 17; T-Mobile Comments at 3;  TracFone Comments at 12; CTIA Comments at 9; USTelecom Comments at 12; Verizon Comments at 9; Verizon Reply at 8-9; USTelecom Reply at 9; CTIA Reply at 6; TracFone Reply at 3; Frontier Reply at 4; EBBC Reply at 5; AT&amp;T Reply 6-7; NaLA Reply at 10-15.  </w:t>
      </w:r>
      <w:r w:rsidRPr="006970FB">
        <w:rPr>
          <w:i/>
          <w:iCs/>
        </w:rPr>
        <w:t>See</w:t>
      </w:r>
      <w:r>
        <w:rPr>
          <w:i/>
          <w:iCs/>
        </w:rPr>
        <w:t xml:space="preserve"> </w:t>
      </w:r>
      <w:r w:rsidRPr="006970FB">
        <w:t xml:space="preserve">Letter </w:t>
      </w:r>
      <w:r>
        <w:t xml:space="preserve">from Michele K. Thomas, Indra Sehdev Chalk, T-Mobile, to Marlene H. Dortch, Secretary, FCC, WC Docket No. 20-445, at 4 (filed Feb. 5, 2021) (T-Mobile </w:t>
      </w:r>
      <w:r>
        <w:rPr>
          <w:i/>
          <w:iCs/>
        </w:rPr>
        <w:t>Ex Parte</w:t>
      </w:r>
      <w:r>
        <w:t xml:space="preserve">) (urging the Commission to “allow bundled data/voice/text offers without the need to engage in cumbersome cost-allocations”).  </w:t>
      </w:r>
      <w:r>
        <w:rPr>
          <w:i/>
          <w:iCs/>
        </w:rPr>
        <w:t xml:space="preserve">See also </w:t>
      </w:r>
      <w:r>
        <w:t xml:space="preserve">Public Knowledge Comments at 13-14 (supporting the inclusion of bundled plans while also urging that EBB Program “funds go towards the broadband services they were intended for”); </w:t>
      </w:r>
      <w:r w:rsidRPr="003024B3">
        <w:rPr>
          <w:i/>
        </w:rPr>
        <w:t>b</w:t>
      </w:r>
      <w:r>
        <w:rPr>
          <w:i/>
          <w:iCs/>
        </w:rPr>
        <w:t xml:space="preserve">ut </w:t>
      </w:r>
      <w:r w:rsidRPr="00470169">
        <w:rPr>
          <w:i/>
          <w:iCs/>
        </w:rPr>
        <w:t>see</w:t>
      </w:r>
      <w:r>
        <w:rPr>
          <w:i/>
          <w:iCs/>
        </w:rPr>
        <w:t xml:space="preserve"> </w:t>
      </w:r>
      <w:r>
        <w:t xml:space="preserve">Starry Reply at 7-8 (“[T]he Commission should not accept EBB reimbursement requests for bulk service offerings and should only reimburse for the broadband service line items on bundled bills.”). </w:t>
      </w:r>
    </w:p>
  </w:footnote>
  <w:footnote w:id="250">
    <w:p w:rsidR="00102655" w:rsidRPr="00A24423" w:rsidP="008735A8" w14:paraId="587E8386" w14:textId="77777777">
      <w:pPr>
        <w:pStyle w:val="FootnoteText"/>
      </w:pPr>
      <w:r w:rsidRPr="006034CF">
        <w:rPr>
          <w:rStyle w:val="FootnoteReference"/>
        </w:rPr>
        <w:footnoteRef/>
      </w:r>
      <w:r w:rsidRPr="006034CF">
        <w:t xml:space="preserve"> </w:t>
      </w:r>
      <w:r>
        <w:rPr>
          <w:i/>
          <w:iCs/>
        </w:rPr>
        <w:t>See, e.g.</w:t>
      </w:r>
      <w:r>
        <w:t xml:space="preserve">, Comcast, Internet Essentials Program, </w:t>
      </w:r>
      <w:hyperlink r:id="rId12" w:history="1">
        <w:r w:rsidRPr="00B613FF">
          <w:rPr>
            <w:rStyle w:val="Hyperlink"/>
          </w:rPr>
          <w:t>https://www.internetessentials.com/</w:t>
        </w:r>
      </w:hyperlink>
      <w:r>
        <w:t xml:space="preserve"> (last visited Feb. 11, 2021); Cox, Connect2Compete, </w:t>
      </w:r>
      <w:hyperlink r:id="rId13" w:history="1">
        <w:r w:rsidRPr="00B613FF">
          <w:rPr>
            <w:rStyle w:val="Hyperlink"/>
          </w:rPr>
          <w:t>https://www.cox.com/residential/internet/connect2compete.html</w:t>
        </w:r>
      </w:hyperlink>
      <w:r>
        <w:t xml:space="preserve"> (last visited Feb. 11, 2021); AT&amp;T, Access from AT&amp;T, </w:t>
      </w:r>
      <w:r w:rsidRPr="008755A7">
        <w:t xml:space="preserve">https://www.att.com/internet/access/ </w:t>
      </w:r>
      <w:r>
        <w:t>(last visited Feb. 11, 2021)</w:t>
      </w:r>
      <w:r w:rsidRPr="008755A7">
        <w:t>.</w:t>
      </w:r>
      <w:r w:rsidRPr="00890C6A">
        <w:t xml:space="preserve"> </w:t>
      </w:r>
    </w:p>
  </w:footnote>
  <w:footnote w:id="251">
    <w:p w:rsidR="00102655" w:rsidRPr="008D02BF" w:rsidP="008735A8" w14:paraId="08889B67" w14:textId="15E51653">
      <w:pPr>
        <w:pStyle w:val="FootnoteText"/>
      </w:pPr>
      <w:r>
        <w:rPr>
          <w:rStyle w:val="FootnoteReference"/>
        </w:rPr>
        <w:footnoteRef/>
      </w:r>
      <w:r>
        <w:t xml:space="preserve"> </w:t>
      </w:r>
      <w:r>
        <w:rPr>
          <w:i/>
          <w:iCs/>
        </w:rPr>
        <w:t>See</w:t>
      </w:r>
      <w:r>
        <w:t xml:space="preserve"> Verizon Reply at 9 (noting that including support for broadband bundles with voice and text messaging service does not implicate the inclusion of “costlier non-broadband services such as video”).</w:t>
      </w:r>
    </w:p>
  </w:footnote>
  <w:footnote w:id="252">
    <w:p w:rsidR="00102655" w:rsidRPr="00A24423" w:rsidP="008735A8" w14:paraId="7BBE6B39" w14:textId="77777777">
      <w:pPr>
        <w:pStyle w:val="FootnoteText"/>
      </w:pPr>
      <w:r w:rsidRPr="006034CF">
        <w:rPr>
          <w:rStyle w:val="FootnoteReference"/>
        </w:rPr>
        <w:footnoteRef/>
      </w:r>
      <w:r w:rsidRPr="006034CF">
        <w:t xml:space="preserve"> </w:t>
      </w:r>
      <w:r w:rsidRPr="00A65923">
        <w:rPr>
          <w:i/>
          <w:iCs/>
        </w:rPr>
        <w:t>See</w:t>
      </w:r>
      <w:r w:rsidRPr="00890C6A">
        <w:t xml:space="preserve"> </w:t>
      </w:r>
      <w:r w:rsidRPr="006034CF">
        <w:t>Consolidated Appropriations A</w:t>
      </w:r>
      <w:r w:rsidRPr="00A65923">
        <w:t>ct</w:t>
      </w:r>
      <w:r w:rsidRPr="00890C6A">
        <w:t xml:space="preserve">, </w:t>
      </w:r>
      <w:r w:rsidRPr="006034CF">
        <w:t>div. N, tit. IX</w:t>
      </w:r>
      <w:r>
        <w:t xml:space="preserve">, </w:t>
      </w:r>
      <w:r w:rsidRPr="00890C6A">
        <w:t>§ 904(a)(9).</w:t>
      </w:r>
    </w:p>
  </w:footnote>
  <w:footnote w:id="253">
    <w:p w:rsidR="00102655" w:rsidRPr="00A65923" w:rsidP="008735A8" w14:paraId="53245B5F" w14:textId="77777777">
      <w:pPr>
        <w:pStyle w:val="FootnoteText"/>
      </w:pPr>
      <w:r w:rsidRPr="006034CF">
        <w:rPr>
          <w:rStyle w:val="FootnoteReference"/>
        </w:rPr>
        <w:footnoteRef/>
      </w:r>
      <w:r w:rsidRPr="006034CF">
        <w:t xml:space="preserve"> </w:t>
      </w:r>
      <w:r>
        <w:rPr>
          <w:i/>
          <w:iCs/>
        </w:rPr>
        <w:t xml:space="preserve">See </w:t>
      </w:r>
      <w:r w:rsidRPr="00F36A97">
        <w:rPr>
          <w:i/>
          <w:iCs/>
        </w:rPr>
        <w:t>2020 Communications Marketplace Report</w:t>
      </w:r>
      <w:r>
        <w:t>, GN Docket 20-60, Report, FCC 20-188, at 29, 30, 100-01, paras. 38-40, 142 (explaining that mobile wireless providers “compete using differentiated plans and bundle services” and that cable providers also bundle “mobile broadband services with their fixed broadband and other offerings”) (</w:t>
      </w:r>
      <w:r>
        <w:rPr>
          <w:i/>
          <w:iCs/>
        </w:rPr>
        <w:t>2020 Communications Marketplace Report</w:t>
      </w:r>
      <w:r w:rsidRPr="00F36A97">
        <w:t>)</w:t>
      </w:r>
      <w:r>
        <w:t>.</w:t>
      </w:r>
      <w:r>
        <w:rPr>
          <w:i/>
          <w:iCs/>
        </w:rPr>
        <w:t xml:space="preserve">  </w:t>
      </w:r>
      <w:r>
        <w:t xml:space="preserve">The </w:t>
      </w:r>
      <w:r>
        <w:rPr>
          <w:i/>
          <w:iCs/>
        </w:rPr>
        <w:t>2020 Communications Marketplace Report</w:t>
      </w:r>
      <w:r>
        <w:t xml:space="preserve"> also noted that “AT&amp;T and Verizon mobile customers are also able to purchase fixed/mobile broadband service bundles where available in AT&amp;T’s and Verizon’s fixed broadband footprint.”  </w:t>
      </w:r>
      <w:r>
        <w:rPr>
          <w:i/>
          <w:iCs/>
        </w:rPr>
        <w:t>2020 Communications Marketplace Report</w:t>
      </w:r>
      <w:r>
        <w:t xml:space="preserve"> at 100-01, para. 142 &amp; n.417 (citing AT&amp;T 2019 SEC Form 10-K at 2; Verizon 2019 SEC Form 10-K at 3).  </w:t>
      </w:r>
      <w:r>
        <w:rPr>
          <w:i/>
          <w:iCs/>
        </w:rPr>
        <w:t>See, e.g.</w:t>
      </w:r>
      <w:r>
        <w:t xml:space="preserve">, Verizon, </w:t>
      </w:r>
      <w:r>
        <w:rPr>
          <w:i/>
          <w:iCs/>
        </w:rPr>
        <w:t>Verizon Fios Home Internet</w:t>
      </w:r>
      <w:r>
        <w:t xml:space="preserve">, </w:t>
      </w:r>
      <w:hyperlink r:id="rId14" w:history="1">
        <w:r w:rsidRPr="00BC25CE">
          <w:rPr>
            <w:rStyle w:val="Hyperlink"/>
          </w:rPr>
          <w:t>https://www.verizon.com/home/fios-fastest-internet/</w:t>
        </w:r>
      </w:hyperlink>
      <w:r>
        <w:t xml:space="preserve"> (last visited Feb. 18, 2021).</w:t>
      </w:r>
      <w:r w:rsidRPr="006034CF">
        <w:t xml:space="preserve"> </w:t>
      </w:r>
    </w:p>
  </w:footnote>
  <w:footnote w:id="254">
    <w:p w:rsidR="00102655" w:rsidP="008735A8" w14:paraId="34D23A7B" w14:textId="77777777">
      <w:pPr>
        <w:pStyle w:val="FootnoteText"/>
      </w:pPr>
      <w:r>
        <w:rPr>
          <w:rStyle w:val="FootnoteReference"/>
        </w:rPr>
        <w:footnoteRef/>
      </w:r>
      <w:r>
        <w:t xml:space="preserve"> </w:t>
      </w:r>
      <w:r w:rsidRPr="00A65923">
        <w:rPr>
          <w:i/>
          <w:iCs/>
        </w:rPr>
        <w:t>See</w:t>
      </w:r>
      <w:r w:rsidRPr="00890C6A">
        <w:t xml:space="preserve"> </w:t>
      </w:r>
      <w:r w:rsidRPr="006034CF">
        <w:t>Consolidated Appropriations A</w:t>
      </w:r>
      <w:r w:rsidRPr="00A65923">
        <w:t>ct</w:t>
      </w:r>
      <w:r w:rsidRPr="00890C6A">
        <w:t xml:space="preserve">, </w:t>
      </w:r>
      <w:r w:rsidRPr="006034CF">
        <w:t>div. N, tit. IX</w:t>
      </w:r>
      <w:r>
        <w:t xml:space="preserve">, </w:t>
      </w:r>
      <w:r w:rsidRPr="00890C6A">
        <w:t>§ 904(a)(</w:t>
      </w:r>
      <w:r>
        <w:t>7</w:t>
      </w:r>
      <w:r w:rsidRPr="00890C6A">
        <w:t>).</w:t>
      </w:r>
    </w:p>
  </w:footnote>
  <w:footnote w:id="255">
    <w:p w:rsidR="00102655" w:rsidRPr="007A18D3" w:rsidP="008735A8" w14:paraId="001A5AE7" w14:textId="77777777">
      <w:pPr>
        <w:pStyle w:val="FootnoteText"/>
      </w:pPr>
      <w:r w:rsidRPr="006034CF">
        <w:rPr>
          <w:rStyle w:val="FootnoteReference"/>
        </w:rPr>
        <w:footnoteRef/>
      </w:r>
      <w:r w:rsidRPr="006034CF">
        <w:t xml:space="preserve"> </w:t>
      </w:r>
      <w:r w:rsidRPr="005C58C0">
        <w:rPr>
          <w:i/>
          <w:iCs/>
        </w:rPr>
        <w:t>Public Notice</w:t>
      </w:r>
      <w:r>
        <w:t xml:space="preserve"> at 8</w:t>
      </w:r>
      <w:r w:rsidRPr="007A18D3">
        <w:t>.</w:t>
      </w:r>
    </w:p>
  </w:footnote>
  <w:footnote w:id="256">
    <w:p w:rsidR="00102655" w:rsidRPr="007A18D3" w:rsidP="008735A8" w14:paraId="0E1DF7B5" w14:textId="77777777">
      <w:pPr>
        <w:pStyle w:val="FootnoteText"/>
      </w:pPr>
      <w:r w:rsidRPr="006034CF">
        <w:rPr>
          <w:rStyle w:val="FootnoteReference"/>
        </w:rPr>
        <w:footnoteRef/>
      </w:r>
      <w:r w:rsidRPr="006034CF">
        <w:t xml:space="preserve"> USTelecom Comments at 16; Verizon Comments at 12; Local Governments Comments at 19-21; WISPA Comments at 13; TechFreedom Comments at </w:t>
      </w:r>
      <w:r w:rsidRPr="00890C6A">
        <w:t>5; Vermont PUC</w:t>
      </w:r>
      <w:r>
        <w:t xml:space="preserve"> et al.</w:t>
      </w:r>
      <w:r w:rsidRPr="00A24423">
        <w:t xml:space="preserve"> Comments at 7; Internet for Dallas Comments at 2; National Association of State Directors of Adult Education Comments at 1; Free Press Comments at 4; Public Knowledge Comments at 11-12; T-Mobile Comments at 14; NCTA C</w:t>
      </w:r>
      <w:r w:rsidRPr="007A18D3">
        <w:t xml:space="preserve">omments at 16; CCA Comments at 6; NDIA Comments at 7; Hughes </w:t>
      </w:r>
      <w:r w:rsidRPr="006034CF">
        <w:t xml:space="preserve">Network Systems </w:t>
      </w:r>
      <w:r w:rsidRPr="007A18D3">
        <w:t>Comments at 6; City and County of San Francisco Comments at 2; Michigan PSC Comments at 7; NYSPSC Comments at 4; NNTC Comments at 8 (also supporting the use of antennas for fixed wireless systems); NCLC and United Church of Christ Comments at 10; State Educational Technology Directors Assoc. et al. Comments at 4-5; HelpAge USA Comments at 1-2 (also supporting the additional use of VPN equipment, and VSAT dishes and antennae)</w:t>
      </w:r>
      <w:r>
        <w:t>; Connected DMV Reply at 3</w:t>
      </w:r>
      <w:r w:rsidRPr="007A18D3">
        <w:t>.</w:t>
      </w:r>
    </w:p>
  </w:footnote>
  <w:footnote w:id="257">
    <w:p w:rsidR="00102655" w:rsidRPr="00A65923" w:rsidP="008735A8" w14:paraId="2EB49F8A" w14:textId="77777777">
      <w:pPr>
        <w:pStyle w:val="FootnoteText"/>
      </w:pPr>
      <w:r w:rsidRPr="006034CF">
        <w:rPr>
          <w:rStyle w:val="FootnoteReference"/>
        </w:rPr>
        <w:footnoteRef/>
      </w:r>
      <w:r w:rsidRPr="006034CF">
        <w:t xml:space="preserve"> Viasat Comments at 6. </w:t>
      </w:r>
    </w:p>
  </w:footnote>
  <w:footnote w:id="258">
    <w:p w:rsidR="00102655" w:rsidRPr="007A18D3" w:rsidP="008735A8" w14:paraId="62594F99" w14:textId="77777777">
      <w:pPr>
        <w:pStyle w:val="FootnoteText"/>
      </w:pPr>
      <w:r w:rsidRPr="006034CF">
        <w:rPr>
          <w:rStyle w:val="FootnoteReference"/>
        </w:rPr>
        <w:footnoteRef/>
      </w:r>
      <w:r w:rsidRPr="006034CF">
        <w:t xml:space="preserve"> NDIA Comments at 7 (supporting </w:t>
      </w:r>
      <w:r>
        <w:t>W</w:t>
      </w:r>
      <w:r w:rsidRPr="006034CF">
        <w:t>i-</w:t>
      </w:r>
      <w:r>
        <w:t>F</w:t>
      </w:r>
      <w:r w:rsidRPr="006034CF">
        <w:t>i repeaters as associated equipment); City and County of San Francisco Comments at 2 (supporting other customer-premise equipment); HelpAge USA Comments at 1-2 (also supporting the ad</w:t>
      </w:r>
      <w:r w:rsidRPr="00890C6A">
        <w:t>ditional use of VPN equipment, and VS</w:t>
      </w:r>
      <w:r w:rsidRPr="00A24423">
        <w:t xml:space="preserve">AT dishes and antennae); </w:t>
      </w:r>
      <w:r>
        <w:t xml:space="preserve">City of Seattle, Washington State Broadband Office, </w:t>
      </w:r>
      <w:r>
        <w:rPr>
          <w:i/>
          <w:iCs/>
        </w:rPr>
        <w:t>et al.</w:t>
      </w:r>
      <w:r>
        <w:t xml:space="preserve"> </w:t>
      </w:r>
      <w:r w:rsidRPr="00A24423">
        <w:t xml:space="preserve">Comments at 12 (supporting the additional use of </w:t>
      </w:r>
      <w:r>
        <w:t>W</w:t>
      </w:r>
      <w:r w:rsidRPr="00A24423">
        <w:t>i-</w:t>
      </w:r>
      <w:r>
        <w:t>F</w:t>
      </w:r>
      <w:r w:rsidRPr="00A24423">
        <w:t>i signal repeaters)</w:t>
      </w:r>
      <w:r>
        <w:t>.</w:t>
      </w:r>
    </w:p>
  </w:footnote>
  <w:footnote w:id="259">
    <w:p w:rsidR="00102655" w:rsidP="008735A8" w14:paraId="174F842A" w14:textId="77777777">
      <w:pPr>
        <w:pStyle w:val="FootnoteText"/>
      </w:pPr>
      <w:r>
        <w:rPr>
          <w:rStyle w:val="FootnoteReference"/>
        </w:rPr>
        <w:footnoteRef/>
      </w:r>
      <w:r>
        <w:t xml:space="preserve"> </w:t>
      </w:r>
      <w:r w:rsidRPr="00A65923">
        <w:rPr>
          <w:i/>
          <w:iCs/>
        </w:rPr>
        <w:t>See</w:t>
      </w:r>
      <w:r w:rsidRPr="00890C6A">
        <w:t xml:space="preserve"> </w:t>
      </w:r>
      <w:r w:rsidRPr="006034CF">
        <w:t>Consolidated Appropriations A</w:t>
      </w:r>
      <w:r w:rsidRPr="00A65923">
        <w:t>ct</w:t>
      </w:r>
      <w:r w:rsidRPr="00890C6A">
        <w:t xml:space="preserve">, </w:t>
      </w:r>
      <w:r w:rsidRPr="006034CF">
        <w:t>div. N, tit. IX</w:t>
      </w:r>
      <w:r>
        <w:t xml:space="preserve">, </w:t>
      </w:r>
      <w:r w:rsidRPr="00890C6A">
        <w:t>§ 904(a)(7</w:t>
      </w:r>
      <w:r>
        <w:t>).</w:t>
      </w:r>
    </w:p>
  </w:footnote>
  <w:footnote w:id="260">
    <w:p w:rsidR="00102655" w:rsidRPr="009B0209" w:rsidP="008735A8" w14:paraId="608E0218" w14:textId="77777777">
      <w:pPr>
        <w:pStyle w:val="FootnoteText"/>
      </w:pPr>
      <w:r>
        <w:rPr>
          <w:rStyle w:val="FootnoteReference"/>
        </w:rPr>
        <w:footnoteRef/>
      </w:r>
      <w:r>
        <w:t xml:space="preserve"> </w:t>
      </w:r>
      <w:r>
        <w:rPr>
          <w:i/>
          <w:iCs/>
        </w:rPr>
        <w:t>See, e.g</w:t>
      </w:r>
      <w:r>
        <w:t>.,</w:t>
      </w:r>
      <w:r>
        <w:rPr>
          <w:i/>
          <w:iCs/>
        </w:rPr>
        <w:t xml:space="preserve"> </w:t>
      </w:r>
      <w:r>
        <w:t xml:space="preserve">Verizon, </w:t>
      </w:r>
      <w:r>
        <w:rPr>
          <w:i/>
          <w:iCs/>
        </w:rPr>
        <w:t>Verizon Fios Wi-Fi Extenders</w:t>
      </w:r>
      <w:r>
        <w:t xml:space="preserve">, </w:t>
      </w:r>
      <w:hyperlink r:id="rId15" w:history="1">
        <w:r w:rsidRPr="00543713">
          <w:rPr>
            <w:rStyle w:val="Hyperlink"/>
          </w:rPr>
          <w:t>https://www.verizon.com/support/residential/internet/equipment/network-extender</w:t>
        </w:r>
      </w:hyperlink>
      <w:r>
        <w:t xml:space="preserve"> (last visited Feb. 17, 2021) (offering a wide variety of equipment to maximize a Wi-Fi connection); Xfinity, </w:t>
      </w:r>
      <w:r w:rsidRPr="007A06C1">
        <w:rPr>
          <w:i/>
        </w:rPr>
        <w:t>xFi Pod</w:t>
      </w:r>
      <w:r>
        <w:t xml:space="preserve">, </w:t>
      </w:r>
      <w:hyperlink r:id="rId16" w:history="1">
        <w:r w:rsidRPr="00543713">
          <w:rPr>
            <w:rStyle w:val="Hyperlink"/>
          </w:rPr>
          <w:t>https://www.xfinity.com/learn/internet-service/wifi/xfi-pod</w:t>
        </w:r>
      </w:hyperlink>
      <w:r>
        <w:t xml:space="preserve"> (last visited</w:t>
      </w:r>
      <w:r w:rsidRPr="00970CD4">
        <w:t xml:space="preserve"> </w:t>
      </w:r>
      <w:r>
        <w:t xml:space="preserve">Feb. 17, 2021) (offering a device to extend and enhance a Wi-Fi network as a “one-time purchase” that is added to a consumer’s next bill); Google, </w:t>
      </w:r>
      <w:r w:rsidRPr="007A06C1">
        <w:rPr>
          <w:i/>
        </w:rPr>
        <w:t>Nest Wifi</w:t>
      </w:r>
      <w:r w:rsidRPr="009B0209">
        <w:t xml:space="preserve">, </w:t>
      </w:r>
      <w:hyperlink r:id="rId17" w:history="1">
        <w:r w:rsidRPr="00543713">
          <w:rPr>
            <w:rStyle w:val="Hyperlink"/>
          </w:rPr>
          <w:t>https://store.google.com/us/product/nest_wifi</w:t>
        </w:r>
      </w:hyperlink>
      <w:r>
        <w:t xml:space="preserve"> (last visited</w:t>
      </w:r>
      <w:r w:rsidRPr="00970CD4">
        <w:t xml:space="preserve"> </w:t>
      </w:r>
      <w:r>
        <w:t>Feb. 17, 2021) (offering “a scalable system that creates a mesh network, which delivers a consistently strong, reliable signal” in which the strength and speed of the signal depends on your internet provider).</w:t>
      </w:r>
    </w:p>
  </w:footnote>
  <w:footnote w:id="261">
    <w:p w:rsidR="00102655" w:rsidP="008735A8" w14:paraId="42F32D75" w14:textId="77777777">
      <w:pPr>
        <w:pStyle w:val="FootnoteText"/>
      </w:pPr>
      <w:r>
        <w:rPr>
          <w:rStyle w:val="FootnoteReference"/>
        </w:rPr>
        <w:footnoteRef/>
      </w:r>
      <w:r>
        <w:t xml:space="preserve"> </w:t>
      </w:r>
      <w:r w:rsidRPr="00A65923">
        <w:rPr>
          <w:i/>
          <w:iCs/>
        </w:rPr>
        <w:t>See</w:t>
      </w:r>
      <w:r w:rsidRPr="00890C6A">
        <w:t xml:space="preserve"> </w:t>
      </w:r>
      <w:r w:rsidRPr="006034CF">
        <w:t>Consolidated Appropriations A</w:t>
      </w:r>
      <w:r w:rsidRPr="00A65923">
        <w:t>ct</w:t>
      </w:r>
      <w:r w:rsidRPr="00890C6A">
        <w:t xml:space="preserve">, </w:t>
      </w:r>
      <w:r w:rsidRPr="006034CF">
        <w:t>div. N, tit. IX</w:t>
      </w:r>
      <w:r>
        <w:t>,</w:t>
      </w:r>
      <w:r w:rsidRPr="00890C6A">
        <w:t xml:space="preserve"> § 904(a)(</w:t>
      </w:r>
      <w:r>
        <w:t>4</w:t>
      </w:r>
      <w:r w:rsidRPr="00890C6A">
        <w:t>)</w:t>
      </w:r>
      <w:r>
        <w:t xml:space="preserve"> (Connected device means a laptop or desktop.).</w:t>
      </w:r>
    </w:p>
  </w:footnote>
  <w:footnote w:id="262">
    <w:p w:rsidR="00102655" w:rsidRPr="007A18D3" w:rsidP="008735A8" w14:paraId="0623BA13" w14:textId="753D6156">
      <w:pPr>
        <w:pStyle w:val="FootnoteText"/>
      </w:pPr>
      <w:r w:rsidRPr="006034CF">
        <w:rPr>
          <w:rStyle w:val="FootnoteReference"/>
        </w:rPr>
        <w:footnoteRef/>
      </w:r>
      <w:r w:rsidRPr="006034CF">
        <w:t xml:space="preserve"> </w:t>
      </w:r>
      <w:r w:rsidRPr="00A65923">
        <w:rPr>
          <w:i/>
          <w:iCs/>
        </w:rPr>
        <w:t>See</w:t>
      </w:r>
      <w:r w:rsidRPr="00890C6A">
        <w:rPr>
          <w:i/>
        </w:rPr>
        <w:t xml:space="preserve"> </w:t>
      </w:r>
      <w:r w:rsidRPr="00A24423">
        <w:rPr>
          <w:i/>
          <w:iCs/>
        </w:rPr>
        <w:t>id</w:t>
      </w:r>
      <w:r w:rsidRPr="007A18D3">
        <w:t>.</w:t>
      </w:r>
    </w:p>
  </w:footnote>
  <w:footnote w:id="263">
    <w:p w:rsidR="00102655" w:rsidRPr="009C7AE9" w:rsidP="008735A8" w14:paraId="23A612D7" w14:textId="77777777">
      <w:pPr>
        <w:pStyle w:val="FootnoteText"/>
      </w:pPr>
      <w:r w:rsidRPr="006034CF">
        <w:rPr>
          <w:rStyle w:val="FootnoteReference"/>
        </w:rPr>
        <w:footnoteRef/>
      </w:r>
      <w:r w:rsidRPr="006034CF">
        <w:t xml:space="preserve"> </w:t>
      </w:r>
      <w:r w:rsidRPr="009C7AE9">
        <w:rPr>
          <w:i/>
          <w:iCs/>
        </w:rPr>
        <w:t>Public Notice</w:t>
      </w:r>
      <w:r>
        <w:t xml:space="preserve"> at 8</w:t>
      </w:r>
      <w:r w:rsidRPr="007A18D3">
        <w:t>.</w:t>
      </w:r>
    </w:p>
  </w:footnote>
  <w:footnote w:id="264">
    <w:p w:rsidR="00102655" w:rsidP="008735A8" w14:paraId="352D94D4" w14:textId="77777777">
      <w:pPr>
        <w:pStyle w:val="FootnoteText"/>
      </w:pPr>
      <w:r>
        <w:rPr>
          <w:rStyle w:val="FootnoteReference"/>
        </w:rPr>
        <w:footnoteRef/>
      </w:r>
      <w:r>
        <w:t xml:space="preserve"> We do not find a sufficient legal basis to allow households to seek reimbursement for more than one connected device.  </w:t>
      </w:r>
      <w:r>
        <w:rPr>
          <w:i/>
          <w:iCs/>
        </w:rPr>
        <w:t xml:space="preserve">See </w:t>
      </w:r>
      <w:r>
        <w:rPr>
          <w:i/>
        </w:rPr>
        <w:t>infra</w:t>
      </w:r>
      <w:r>
        <w:t xml:space="preserve"> para. 81</w:t>
      </w:r>
      <w:r w:rsidRPr="00FA1341">
        <w:t>;</w:t>
      </w:r>
      <w:r>
        <w:t xml:space="preserve"> </w:t>
      </w:r>
      <w:r>
        <w:rPr>
          <w:i/>
          <w:iCs/>
        </w:rPr>
        <w:t>s</w:t>
      </w:r>
      <w:r w:rsidRPr="00592454">
        <w:rPr>
          <w:i/>
          <w:iCs/>
        </w:rPr>
        <w:t>ee</w:t>
      </w:r>
      <w:r>
        <w:rPr>
          <w:i/>
          <w:iCs/>
        </w:rPr>
        <w:t>., e.</w:t>
      </w:r>
      <w:r w:rsidRPr="003B2546">
        <w:rPr>
          <w:i/>
          <w:iCs/>
        </w:rPr>
        <w:t>g</w:t>
      </w:r>
      <w:r>
        <w:t xml:space="preserve">., </w:t>
      </w:r>
      <w:r w:rsidRPr="003B2546">
        <w:t>HelpAge</w:t>
      </w:r>
      <w:r w:rsidRPr="006034CF">
        <w:t xml:space="preserve"> USA Comments at 1-2 (seeking a guarantee that the program a</w:t>
      </w:r>
      <w:r w:rsidRPr="00A65923">
        <w:t>pplies to a wide range of con</w:t>
      </w:r>
      <w:r w:rsidRPr="00890C6A">
        <w:t>nected devices)</w:t>
      </w:r>
      <w:r>
        <w:t>;</w:t>
      </w:r>
      <w:r w:rsidRPr="00890C6A">
        <w:t xml:space="preserve"> </w:t>
      </w:r>
      <w:r w:rsidRPr="00DC2869">
        <w:t>TDI et al. Comments at 4-5 (noting that “for households that contain a person who is deaf, hard of hearing, DeafBlind, or deaf with mobility issues, the Commission should consider providing reimbursement for more devices”).</w:t>
      </w:r>
    </w:p>
  </w:footnote>
  <w:footnote w:id="265">
    <w:p w:rsidR="00102655" w:rsidRPr="007B1B46" w:rsidP="008735A8" w14:paraId="30B350E0" w14:textId="77777777">
      <w:pPr>
        <w:pStyle w:val="FootnoteText"/>
        <w:rPr>
          <w:i/>
        </w:rPr>
      </w:pPr>
      <w:r w:rsidRPr="006034CF">
        <w:rPr>
          <w:rStyle w:val="FootnoteReference"/>
        </w:rPr>
        <w:footnoteRef/>
      </w:r>
      <w:r w:rsidRPr="006034CF">
        <w:t xml:space="preserve"> NNT</w:t>
      </w:r>
      <w:r>
        <w:t>R</w:t>
      </w:r>
      <w:r w:rsidRPr="006034CF">
        <w:t>C Comments at 8-10; CTIA Comments at 10; CCA Comments at 4</w:t>
      </w:r>
      <w:r>
        <w:t>; TracFone Comments at 16-17; CTIA Reply at 9-10; TracFone Reply 8-9; Internet Society Reply at 14-15; CCA Reply at 3-4</w:t>
      </w:r>
      <w:r w:rsidRPr="006034CF">
        <w:t>.</w:t>
      </w:r>
      <w:r>
        <w:t xml:space="preserve"> </w:t>
      </w:r>
    </w:p>
  </w:footnote>
  <w:footnote w:id="266">
    <w:p w:rsidR="00102655" w:rsidRPr="00A65923" w:rsidP="008735A8" w14:paraId="6A325C44" w14:textId="77777777">
      <w:pPr>
        <w:pStyle w:val="FootnoteText"/>
      </w:pPr>
      <w:r w:rsidRPr="006034CF">
        <w:rPr>
          <w:rStyle w:val="FootnoteReference"/>
        </w:rPr>
        <w:footnoteRef/>
      </w:r>
      <w:r w:rsidRPr="006034CF">
        <w:t xml:space="preserve"> University of California Student Assoc. Comments at 2</w:t>
      </w:r>
      <w:r>
        <w:t xml:space="preserve">; </w:t>
      </w:r>
      <w:r>
        <w:rPr>
          <w:i/>
          <w:iCs/>
        </w:rPr>
        <w:t xml:space="preserve">see also </w:t>
      </w:r>
      <w:r>
        <w:t xml:space="preserve">State of Colorado Reply at 1 (suggesting that </w:t>
      </w:r>
      <w:r w:rsidRPr="0081215A">
        <w:t xml:space="preserve">connected </w:t>
      </w:r>
      <w:r>
        <w:t>devices should</w:t>
      </w:r>
      <w:r w:rsidRPr="0081215A">
        <w:t xml:space="preserve"> include </w:t>
      </w:r>
      <w:r>
        <w:t>“</w:t>
      </w:r>
      <w:r w:rsidRPr="0081215A">
        <w:t>wireless routers, modems, hotspots, antennas, and indoor Wi-Fi signal repeaters</w:t>
      </w:r>
      <w:r>
        <w:t>”).</w:t>
      </w:r>
    </w:p>
  </w:footnote>
  <w:footnote w:id="267">
    <w:p w:rsidR="00102655" w:rsidRPr="007A18D3" w:rsidP="008735A8" w14:paraId="290A9411" w14:textId="0693AD6D">
      <w:pPr>
        <w:pStyle w:val="FootnoteText"/>
      </w:pPr>
      <w:r w:rsidRPr="006034CF">
        <w:rPr>
          <w:rStyle w:val="FootnoteReference"/>
        </w:rPr>
        <w:footnoteRef/>
      </w:r>
      <w:r w:rsidRPr="006034CF">
        <w:t xml:space="preserve"> University of California Student Assoc. Comments at 2</w:t>
      </w:r>
      <w:r>
        <w:t>;</w:t>
      </w:r>
      <w:r w:rsidRPr="006034CF">
        <w:t xml:space="preserve"> </w:t>
      </w:r>
      <w:r>
        <w:rPr>
          <w:i/>
          <w:iCs/>
        </w:rPr>
        <w:t>s</w:t>
      </w:r>
      <w:r w:rsidRPr="00A65923">
        <w:rPr>
          <w:i/>
          <w:iCs/>
        </w:rPr>
        <w:t xml:space="preserve">ee also </w:t>
      </w:r>
      <w:r w:rsidRPr="00890C6A">
        <w:t>American Associatio</w:t>
      </w:r>
      <w:r w:rsidRPr="00A24423">
        <w:t>n of People with Disabilities</w:t>
      </w:r>
      <w:r w:rsidRPr="007A18D3">
        <w:t xml:space="preserve"> (AAPD) Comments at 1-2 (suggesting that a connected device should include assistive devices, such as built-in voice assistants)</w:t>
      </w:r>
      <w:r>
        <w:t>.</w:t>
      </w:r>
      <w:r w:rsidRPr="007A18D3">
        <w:t xml:space="preserve"> </w:t>
      </w:r>
    </w:p>
  </w:footnote>
  <w:footnote w:id="268">
    <w:p w:rsidR="00102655" w:rsidRPr="00A65923" w:rsidP="008735A8" w14:paraId="15DF1137" w14:textId="77777777">
      <w:pPr>
        <w:pStyle w:val="FootnoteText"/>
      </w:pPr>
      <w:r w:rsidRPr="006034CF">
        <w:rPr>
          <w:rStyle w:val="FootnoteReference"/>
        </w:rPr>
        <w:footnoteRef/>
      </w:r>
      <w:r w:rsidRPr="006034CF">
        <w:t xml:space="preserve"> CTIA Comments at 10.</w:t>
      </w:r>
    </w:p>
  </w:footnote>
  <w:footnote w:id="269">
    <w:p w:rsidR="00102655" w:rsidRPr="007A18D3" w:rsidP="008735A8" w14:paraId="29A437EF" w14:textId="4146EDEA">
      <w:pPr>
        <w:pStyle w:val="FootnoteText"/>
      </w:pPr>
      <w:r w:rsidRPr="006034CF">
        <w:rPr>
          <w:rStyle w:val="FootnoteReference"/>
        </w:rPr>
        <w:footnoteRef/>
      </w:r>
      <w:r w:rsidRPr="006034CF">
        <w:t xml:space="preserve"> T-Mobile Comments at 14</w:t>
      </w:r>
      <w:r>
        <w:t>;</w:t>
      </w:r>
      <w:r w:rsidRPr="00A65923">
        <w:rPr>
          <w:i/>
          <w:iCs/>
        </w:rPr>
        <w:t xml:space="preserve"> </w:t>
      </w:r>
      <w:r>
        <w:rPr>
          <w:i/>
          <w:iCs/>
        </w:rPr>
        <w:t>s</w:t>
      </w:r>
      <w:r w:rsidRPr="00A65923">
        <w:rPr>
          <w:i/>
          <w:iCs/>
        </w:rPr>
        <w:t xml:space="preserve">ee also </w:t>
      </w:r>
      <w:r w:rsidRPr="00890C6A">
        <w:t>TechFreedom</w:t>
      </w:r>
      <w:r w:rsidRPr="00A24423">
        <w:t xml:space="preserve"> Comments at 5 (explainin</w:t>
      </w:r>
      <w:r w:rsidRPr="007A18D3">
        <w:t>g that the Commission “should support any broadband connection capable of delivering data to devices that can perform the functions of a computer or tablet” and “must include smartphones”).</w:t>
      </w:r>
    </w:p>
  </w:footnote>
  <w:footnote w:id="270">
    <w:p w:rsidR="00102655" w:rsidP="008735A8" w14:paraId="1C029435" w14:textId="77777777">
      <w:pPr>
        <w:pStyle w:val="FootnoteText"/>
      </w:pPr>
      <w:r>
        <w:rPr>
          <w:rStyle w:val="FootnoteReference"/>
        </w:rPr>
        <w:footnoteRef/>
      </w:r>
      <w:r>
        <w:t xml:space="preserve"> </w:t>
      </w:r>
      <w:r w:rsidRPr="009876A5">
        <w:rPr>
          <w:i/>
        </w:rPr>
        <w:t>See</w:t>
      </w:r>
      <w:r w:rsidRPr="00872B9A">
        <w:t xml:space="preserve"> TDI et al. Comments at 2.</w:t>
      </w:r>
    </w:p>
  </w:footnote>
  <w:footnote w:id="271">
    <w:p w:rsidR="00102655" w:rsidRPr="007A18D3" w:rsidP="008735A8" w14:paraId="29FC7A90" w14:textId="77777777">
      <w:pPr>
        <w:pStyle w:val="FootnoteText"/>
      </w:pPr>
      <w:r w:rsidRPr="006034CF">
        <w:rPr>
          <w:rStyle w:val="FootnoteReference"/>
        </w:rPr>
        <w:footnoteRef/>
      </w:r>
      <w:r w:rsidRPr="006034CF">
        <w:t xml:space="preserve"> Common Sense Comments at 4-5; Everyone</w:t>
      </w:r>
      <w:r w:rsidRPr="00A65923">
        <w:t>On Comments at 2; CETF Co</w:t>
      </w:r>
      <w:r w:rsidRPr="00890C6A">
        <w:t>mments at 20; DigitalC Comments at 9-10 (proposing the exclusion of tablets and cell phones).</w:t>
      </w:r>
    </w:p>
  </w:footnote>
  <w:footnote w:id="272">
    <w:p w:rsidR="00102655" w:rsidRPr="00A65923" w:rsidP="008735A8" w14:paraId="55F6C0D3" w14:textId="77777777">
      <w:pPr>
        <w:pStyle w:val="FootnoteText"/>
      </w:pPr>
      <w:r w:rsidRPr="006034CF">
        <w:rPr>
          <w:rStyle w:val="FootnoteReference"/>
        </w:rPr>
        <w:footnoteRef/>
      </w:r>
      <w:r w:rsidRPr="006034CF">
        <w:t xml:space="preserve"> Common Sense Comments at 4-5.</w:t>
      </w:r>
    </w:p>
  </w:footnote>
  <w:footnote w:id="273">
    <w:p w:rsidR="00102655" w:rsidRPr="007A18D3" w:rsidP="008735A8" w14:paraId="765048AC" w14:textId="77777777">
      <w:pPr>
        <w:pStyle w:val="FootnoteText"/>
      </w:pPr>
      <w:r w:rsidRPr="006034CF">
        <w:rPr>
          <w:rStyle w:val="FootnoteReference"/>
        </w:rPr>
        <w:footnoteRef/>
      </w:r>
      <w:r w:rsidRPr="006034CF">
        <w:t xml:space="preserve"> TracFone Wireless Comments at 19-20 (suggesting that “tablet” include 4G/LTE devices that contain a tou</w:t>
      </w:r>
      <w:r w:rsidRPr="00890C6A">
        <w:t xml:space="preserve">chscreen); EBBC Comments </w:t>
      </w:r>
      <w:r w:rsidRPr="00A24423">
        <w:t>at 13 (suggesting the “Commission adopt a broad interpretation of “tablet); Michigan PSC Comments at 8 (explaining that “some confusion may likely exist between distinctions of devices such as smaller tablets and larger mobile phon</w:t>
      </w:r>
      <w:r w:rsidRPr="007A18D3">
        <w:t>es”).</w:t>
      </w:r>
    </w:p>
  </w:footnote>
  <w:footnote w:id="274">
    <w:p w:rsidR="00102655" w:rsidRPr="006034CF" w:rsidP="008735A8" w14:paraId="0100EF84" w14:textId="77777777">
      <w:pPr>
        <w:pStyle w:val="FootnoteText"/>
      </w:pPr>
      <w:r w:rsidRPr="007A18D3">
        <w:rPr>
          <w:rStyle w:val="FootnoteReference"/>
        </w:rPr>
        <w:footnoteRef/>
      </w:r>
      <w:r w:rsidRPr="007A18D3">
        <w:t xml:space="preserve"> </w:t>
      </w:r>
      <w:r w:rsidRPr="006034CF">
        <w:t>Consolidated Appropriations A</w:t>
      </w:r>
      <w:r w:rsidRPr="00A65923">
        <w:t>ct</w:t>
      </w:r>
      <w:r w:rsidRPr="00890C6A">
        <w:t xml:space="preserve">, </w:t>
      </w:r>
      <w:r w:rsidRPr="006034CF">
        <w:t>div. N, tit. IX</w:t>
      </w:r>
      <w:r>
        <w:t>,</w:t>
      </w:r>
      <w:r w:rsidRPr="007A18D3">
        <w:t xml:space="preserve"> § 904(a)(4).</w:t>
      </w:r>
    </w:p>
  </w:footnote>
  <w:footnote w:id="275">
    <w:p w:rsidR="00102655" w:rsidRPr="000378EB" w:rsidP="008735A8" w14:paraId="1BF14657" w14:textId="77777777">
      <w:pPr>
        <w:pStyle w:val="FootnoteText"/>
      </w:pPr>
      <w:r w:rsidRPr="006034CF">
        <w:rPr>
          <w:rStyle w:val="FootnoteReference"/>
        </w:rPr>
        <w:footnoteRef/>
      </w:r>
      <w:r w:rsidRPr="006034CF">
        <w:t xml:space="preserve"> </w:t>
      </w:r>
      <w:r>
        <w:rPr>
          <w:i/>
          <w:iCs/>
        </w:rPr>
        <w:t xml:space="preserve">Public Notice </w:t>
      </w:r>
      <w:r>
        <w:t>at 6.</w:t>
      </w:r>
    </w:p>
  </w:footnote>
  <w:footnote w:id="276">
    <w:p w:rsidR="00102655" w:rsidRPr="00A65923" w:rsidP="008735A8" w14:paraId="1224319B" w14:textId="77777777">
      <w:pPr>
        <w:pStyle w:val="FootnoteText"/>
      </w:pPr>
      <w:r w:rsidRPr="006034CF">
        <w:rPr>
          <w:rStyle w:val="FootnoteReference"/>
        </w:rPr>
        <w:footnoteRef/>
      </w:r>
      <w:r>
        <w:t xml:space="preserve"> Consolidated Appropriations Act, div. </w:t>
      </w:r>
      <w:r w:rsidRPr="006034CF">
        <w:t>N, tit. IX, § 904(b)(5).</w:t>
      </w:r>
    </w:p>
  </w:footnote>
  <w:footnote w:id="277">
    <w:p w:rsidR="00102655" w:rsidP="008735A8" w14:paraId="118FB68E" w14:textId="77777777">
      <w:pPr>
        <w:pStyle w:val="FootnoteText"/>
      </w:pPr>
      <w:r>
        <w:rPr>
          <w:rStyle w:val="FootnoteReference"/>
        </w:rPr>
        <w:footnoteRef/>
      </w:r>
      <w:r>
        <w:t xml:space="preserve"> </w:t>
      </w:r>
      <w:r w:rsidRPr="007A18D3">
        <w:rPr>
          <w:i/>
        </w:rPr>
        <w:t>See, e.g</w:t>
      </w:r>
      <w:r w:rsidRPr="007A18D3">
        <w:t xml:space="preserve">., </w:t>
      </w:r>
      <w:r>
        <w:t xml:space="preserve">City of Seattle, Washington State Broadband Office, </w:t>
      </w:r>
      <w:r>
        <w:rPr>
          <w:i/>
          <w:iCs/>
        </w:rPr>
        <w:t>et al.</w:t>
      </w:r>
      <w:r>
        <w:t xml:space="preserve"> </w:t>
      </w:r>
      <w:r w:rsidRPr="007A18D3">
        <w:t>Comments at 11-12 (suggesting more than one device for eligible households); INCOMPAS Comments at 13 (recommending “the Commission establish rules that offer flexibility that would allow households with school-aged children to demonstrate that more than one connected device is needed to meet distance learning or school-based requirements”);</w:t>
      </w:r>
      <w:r w:rsidRPr="007A18D3">
        <w:rPr>
          <w:snapToGrid w:val="0"/>
        </w:rPr>
        <w:t xml:space="preserve"> </w:t>
      </w:r>
      <w:r>
        <w:rPr>
          <w:snapToGrid w:val="0"/>
        </w:rPr>
        <w:t xml:space="preserve">CETF </w:t>
      </w:r>
      <w:r w:rsidRPr="007A18D3">
        <w:rPr>
          <w:snapToGrid w:val="0"/>
        </w:rPr>
        <w:t xml:space="preserve">Comments at 20 (supporting more than one device for a household); EBBC Comments at 13 (explaining that certain households may need more than one device); AAPD </w:t>
      </w:r>
      <w:r w:rsidRPr="007A18D3">
        <w:t>Comments</w:t>
      </w:r>
      <w:r w:rsidRPr="007A18D3">
        <w:rPr>
          <w:snapToGrid w:val="0"/>
        </w:rPr>
        <w:t xml:space="preserve"> at 1-2 (suggesting the “Commission increase the number of support devices households can receive”); LeadingAge Comments at 3 (recommending one device per person, not per household)</w:t>
      </w:r>
      <w:r>
        <w:rPr>
          <w:snapToGrid w:val="0"/>
        </w:rPr>
        <w:t>; Bethlehem Area School District Reply at 1 (</w:t>
      </w:r>
      <w:r w:rsidRPr="0096277B">
        <w:rPr>
          <w:snapToGrid w:val="0"/>
        </w:rPr>
        <w:t>"Eligible households should be allowed to receive more than one connected device as many have more than one student in the school district system."</w:t>
      </w:r>
      <w:r>
        <w:rPr>
          <w:snapToGrid w:val="0"/>
        </w:rPr>
        <w:t>)</w:t>
      </w:r>
      <w:r w:rsidRPr="007A18D3">
        <w:rPr>
          <w:snapToGrid w:val="0"/>
        </w:rPr>
        <w:t>.</w:t>
      </w:r>
    </w:p>
  </w:footnote>
  <w:footnote w:id="278">
    <w:p w:rsidR="00102655" w:rsidRPr="007A18D3" w:rsidP="008735A8" w14:paraId="515B19FF" w14:textId="77777777">
      <w:pPr>
        <w:pStyle w:val="FootnoteText"/>
        <w:rPr>
          <w:i/>
        </w:rPr>
      </w:pPr>
      <w:r w:rsidRPr="007A18D3">
        <w:rPr>
          <w:rStyle w:val="FootnoteReference"/>
        </w:rPr>
        <w:footnoteRef/>
      </w:r>
      <w:r w:rsidRPr="007A18D3">
        <w:t xml:space="preserve"> </w:t>
      </w:r>
      <w:r w:rsidRPr="00721993">
        <w:rPr>
          <w:i/>
          <w:iCs/>
        </w:rPr>
        <w:t>Public No</w:t>
      </w:r>
      <w:r w:rsidRPr="00C61D71">
        <w:rPr>
          <w:i/>
          <w:iCs/>
        </w:rPr>
        <w:t>tice</w:t>
      </w:r>
      <w:r w:rsidRPr="005D0C6A">
        <w:t xml:space="preserve"> at 9.</w:t>
      </w:r>
    </w:p>
  </w:footnote>
  <w:footnote w:id="279">
    <w:p w:rsidR="00102655" w:rsidRPr="00A65923" w:rsidP="008735A8" w14:paraId="2F013ADE" w14:textId="77777777">
      <w:pPr>
        <w:pStyle w:val="FootnoteText"/>
      </w:pPr>
      <w:r w:rsidRPr="007A18D3">
        <w:rPr>
          <w:rStyle w:val="FootnoteReference"/>
        </w:rPr>
        <w:footnoteRef/>
      </w:r>
      <w:r w:rsidRPr="007A18D3">
        <w:t xml:space="preserve"> </w:t>
      </w:r>
      <w:r w:rsidRPr="006034CF">
        <w:rPr>
          <w:i/>
          <w:iCs/>
        </w:rPr>
        <w:t>See id.</w:t>
      </w:r>
    </w:p>
  </w:footnote>
  <w:footnote w:id="280">
    <w:p w:rsidR="00102655" w:rsidRPr="00933C3A" w:rsidP="008735A8" w14:paraId="5D3C361B" w14:textId="77777777">
      <w:pPr>
        <w:pStyle w:val="FootnoteText"/>
      </w:pPr>
      <w:r w:rsidRPr="007A18D3">
        <w:rPr>
          <w:rStyle w:val="FootnoteReference"/>
        </w:rPr>
        <w:footnoteRef/>
      </w:r>
      <w:r w:rsidRPr="007A18D3">
        <w:t xml:space="preserve"> CTIA Comments at 10; CCA Comments at 4; Aurora Institute Comments at 3; NCLC and United Church of Christ Comments at 10; National Association of Stat</w:t>
      </w:r>
      <w:r w:rsidRPr="006034CF">
        <w:t>e Directors of Adult Educ</w:t>
      </w:r>
      <w:r w:rsidRPr="00A65923">
        <w:t xml:space="preserve">ation Comments at 1; EveryoneOn Comments at 2; NaLA Comments at 17; </w:t>
      </w:r>
      <w:r>
        <w:t>CETF</w:t>
      </w:r>
      <w:r w:rsidRPr="00A65923">
        <w:t xml:space="preserve"> Comments at 20; Internet for Dallas Comments at 2; Public Knowledge Comments at 11-12; WISPA Comments at 13; TracFone Wireless </w:t>
      </w:r>
      <w:r w:rsidRPr="00890C6A">
        <w:t>Comments at 19-20; TechFr</w:t>
      </w:r>
      <w:r w:rsidRPr="007A18D3">
        <w:t xml:space="preserve">eedom Comments at 7; DigitalC Comments at 9-10; Local Governments Comments at 21; City and County of San Francisco Comments at 2; Student Internet Equity Coalition Comments at 6; HTTP Comments at 3; Nebraska PSC Comments at 6-7; Maine Department of Economic and Community Development/Connect Maine Authority Comments at 2; </w:t>
      </w:r>
      <w:r w:rsidRPr="007A18D3">
        <w:rPr>
          <w:i/>
        </w:rPr>
        <w:t>but cf.</w:t>
      </w:r>
      <w:r w:rsidRPr="007A18D3">
        <w:t xml:space="preserve"> Michigan PSC Comments at 7-8 (explaining that minimum system requirements could exclude vulnerable populations for participating in the program (e.g., those without children or a need for online learning).</w:t>
      </w:r>
      <w:r>
        <w:t xml:space="preserve">  </w:t>
      </w:r>
      <w:r>
        <w:rPr>
          <w:i/>
          <w:iCs/>
        </w:rPr>
        <w:t>See also supra</w:t>
      </w:r>
      <w:r>
        <w:t xml:space="preserve"> </w:t>
      </w:r>
      <w:r w:rsidRPr="00FA1341">
        <w:t>Section III</w:t>
      </w:r>
      <w:r>
        <w:t>(</w:t>
      </w:r>
      <w:r w:rsidRPr="00FA1341">
        <w:t>A</w:t>
      </w:r>
      <w:r>
        <w:t>)</w:t>
      </w:r>
      <w:r w:rsidRPr="00FA1341">
        <w:t xml:space="preserve"> </w:t>
      </w:r>
      <w:r>
        <w:t>(explaining the election process for participating providers that requires documentation of their Internet service offerings and connected devices).</w:t>
      </w:r>
    </w:p>
  </w:footnote>
  <w:footnote w:id="281">
    <w:p w:rsidR="00102655" w:rsidRPr="007A18D3" w:rsidP="008735A8" w14:paraId="69F49361" w14:textId="77777777">
      <w:pPr>
        <w:pStyle w:val="FootnoteText"/>
      </w:pPr>
      <w:r w:rsidRPr="007A18D3">
        <w:rPr>
          <w:rStyle w:val="FootnoteReference"/>
        </w:rPr>
        <w:footnoteRef/>
      </w:r>
      <w:r w:rsidRPr="007A18D3">
        <w:t xml:space="preserve"> </w:t>
      </w:r>
      <w:r>
        <w:t xml:space="preserve">City of Seattle, Washington State Broadband Office, </w:t>
      </w:r>
      <w:r w:rsidRPr="000B02E4">
        <w:t>et al</w:t>
      </w:r>
      <w:r>
        <w:rPr>
          <w:i/>
          <w:iCs/>
        </w:rPr>
        <w:t>.</w:t>
      </w:r>
      <w:r>
        <w:t xml:space="preserve"> </w:t>
      </w:r>
      <w:r w:rsidRPr="007A18D3">
        <w:t xml:space="preserve">Comments at 11-12 (suggesting the following minimum system requirements: Operating system: Windows 10 Home or Pro and Mac OS 10.13 or higher; Microsoft Office; minimum processor: Core i5, </w:t>
      </w:r>
      <w:r w:rsidRPr="006034CF">
        <w:t>recommended, i7; 8 GB RAM</w:t>
      </w:r>
      <w:r w:rsidRPr="00A65923">
        <w:t xml:space="preserve"> or higher; 250 GB hard drive (minimum), 500 GB+ (recommended); 512 MB video memory of higher graphics card; integrated or external webcam; headset w/ microphone; virus protection software; wi-fi adaptor; 2 year warranty, including</w:t>
      </w:r>
      <w:r w:rsidRPr="00890C6A">
        <w:t xml:space="preserve"> battery; insurance for b</w:t>
      </w:r>
      <w:r w:rsidRPr="00A24423">
        <w:t>reakage, liquid spills; web content filtering program as option for parents; 7 inch min. screen size); City of Madison, WI Comments at 1-2 (explaining that “School district system requirements include a Chromebook device with webca</w:t>
      </w:r>
      <w:r w:rsidRPr="007A18D3">
        <w:t>m, microphone, 4 GB RAM, processor capable of handling virtual meetings, 32GB flash storage and touch-screen display for elementary-aged students” and newly purchased devices must guarantee 4 years of Google Chrome OS management support); NNT</w:t>
      </w:r>
      <w:r>
        <w:t>R</w:t>
      </w:r>
      <w:r w:rsidRPr="007A18D3">
        <w:t>C Comments at 8-10 (supporting the Commission’s proposed requirement for video conferencing and other essential software for virtual learning but also suggests that the  Commission adopt a standard that allows support for all devices capable of running apps for the most popular collaborative video conferencing systems such as Zoom, WebEx, and Microsoft Teams); R Street Comments at 6 (“If a user does not need video conferencing capabilities to meet their needs, for example, it does not make sense for the Commission to force an offering to contain such capabilities. With additional flexibility, lower cost devices may be the best option, lowering the burden on the program as a whole and maximizing the value of each subsidy dollar spent.”).</w:t>
      </w:r>
    </w:p>
  </w:footnote>
  <w:footnote w:id="282">
    <w:p w:rsidR="00102655" w:rsidP="008735A8" w14:paraId="66C6EDD1" w14:textId="77777777">
      <w:pPr>
        <w:pStyle w:val="FootnoteText"/>
      </w:pPr>
      <w:r>
        <w:rPr>
          <w:rStyle w:val="FootnoteReference"/>
        </w:rPr>
        <w:footnoteRef/>
      </w:r>
      <w:r>
        <w:t xml:space="preserve"> </w:t>
      </w:r>
      <w:r w:rsidRPr="009876A5">
        <w:rPr>
          <w:i/>
        </w:rPr>
        <w:t>See</w:t>
      </w:r>
      <w:r w:rsidRPr="00C4798E">
        <w:t xml:space="preserve"> 47 U.S.C. §§ 255, 617 (requiring equipment that provides telecommunications and advanced communications services to be accessible); </w:t>
      </w:r>
      <w:r w:rsidRPr="00F05BAB">
        <w:rPr>
          <w:i/>
        </w:rPr>
        <w:t>see also</w:t>
      </w:r>
      <w:r w:rsidRPr="00C4798E">
        <w:t xml:space="preserve"> TDI et al. Comments at 2-4 (explaining the reliance of people who are deaf or hard of hearing on video communications and the accessibility gaps in video conferencing services); AAPD Comments at 1-2 (recommending that connected devices include built-in voice assistants).  </w:t>
      </w:r>
    </w:p>
  </w:footnote>
  <w:footnote w:id="283">
    <w:p w:rsidR="00102655" w:rsidRPr="00A65923" w:rsidP="008735A8" w14:paraId="789E553F" w14:textId="77777777">
      <w:pPr>
        <w:pStyle w:val="FootnoteText"/>
      </w:pPr>
      <w:r w:rsidRPr="006034CF">
        <w:rPr>
          <w:rStyle w:val="FootnoteReference"/>
        </w:rPr>
        <w:footnoteRef/>
      </w:r>
      <w:r w:rsidRPr="006034CF">
        <w:t xml:space="preserve"> Consolidated Appropriations A</w:t>
      </w:r>
      <w:r w:rsidRPr="00A65923">
        <w:t>ct</w:t>
      </w:r>
      <w:r w:rsidRPr="00890C6A">
        <w:t xml:space="preserve">, </w:t>
      </w:r>
      <w:r w:rsidRPr="006034CF">
        <w:t>div. N, tit. IX</w:t>
      </w:r>
      <w:r>
        <w:t>,</w:t>
      </w:r>
      <w:r w:rsidRPr="006034CF">
        <w:t xml:space="preserve"> § 904(a)(7).</w:t>
      </w:r>
    </w:p>
  </w:footnote>
  <w:footnote w:id="284">
    <w:p w:rsidR="00102655" w:rsidRPr="00A65923" w:rsidP="008735A8" w14:paraId="6D39486C" w14:textId="77777777">
      <w:pPr>
        <w:pStyle w:val="FootnoteText"/>
      </w:pPr>
      <w:r w:rsidRPr="006034CF">
        <w:rPr>
          <w:rStyle w:val="FootnoteReference"/>
        </w:rPr>
        <w:footnoteRef/>
      </w:r>
      <w:r w:rsidRPr="006034CF">
        <w:t xml:space="preserve"> Cherokee Nation Comments at 2; NNTRC Comments at 10.</w:t>
      </w:r>
    </w:p>
  </w:footnote>
  <w:footnote w:id="285">
    <w:p w:rsidR="00102655" w:rsidRPr="007A18D3" w:rsidP="008735A8" w14:paraId="499C3EDC" w14:textId="77777777">
      <w:pPr>
        <w:pStyle w:val="FootnoteText"/>
        <w:rPr>
          <w:i/>
        </w:rPr>
      </w:pPr>
      <w:r w:rsidRPr="006034CF">
        <w:rPr>
          <w:rStyle w:val="FootnoteReference"/>
        </w:rPr>
        <w:footnoteRef/>
      </w:r>
      <w:r w:rsidRPr="006034CF">
        <w:t xml:space="preserve"> </w:t>
      </w:r>
      <w:r w:rsidRPr="007A18D3">
        <w:rPr>
          <w:i/>
        </w:rPr>
        <w:t xml:space="preserve">See </w:t>
      </w:r>
      <w:r w:rsidRPr="00DB4933">
        <w:rPr>
          <w:i/>
        </w:rPr>
        <w:t>Public Notice</w:t>
      </w:r>
      <w:r>
        <w:rPr>
          <w:i/>
          <w:iCs/>
        </w:rPr>
        <w:t xml:space="preserve"> </w:t>
      </w:r>
      <w:r w:rsidRPr="007A18D3">
        <w:t>at 10.</w:t>
      </w:r>
      <w:r>
        <w:t xml:space="preserve"> </w:t>
      </w:r>
      <w:r w:rsidRPr="006034CF">
        <w:t xml:space="preserve"> Tribal lands </w:t>
      </w:r>
      <w:r w:rsidRPr="00A65923">
        <w:t xml:space="preserve">include </w:t>
      </w:r>
      <w:r w:rsidRPr="00890C6A">
        <w:t>“</w:t>
      </w:r>
      <w:r w:rsidRPr="00A24423">
        <w:t>any federally recognized Indian tribe's re</w:t>
      </w:r>
      <w:r w:rsidRPr="007A18D3">
        <w:t xml:space="preserve">servation, pueblo, or colony, including former reservations in Oklahoma; Alaska Native regions established pursuant to the Alaska Native Claims Settlement Act (85 Stat. 688); Indian allotments; Hawaiian Home Lands - areas held in trust for Native Hawaiians by the state of Hawaii, pursuant to the Hawaiian Homes Commission Act, 1920 July 9, 1921, 42 Stat. 108, et. seq., as amended; and any land designated as such by the Commission for purposes of this subpart pursuant to the designation process in § 54.412.”  47 CFR § 54.400(e).  </w:t>
      </w:r>
      <w:r>
        <w:rPr>
          <w:i/>
          <w:iCs/>
        </w:rPr>
        <w:t>See Federal-State Joint Board on Universal Service, Smith Bagley, Inc. Petition for Waiver of Section 54.400(e) of the Commission’s Rules</w:t>
      </w:r>
      <w:r>
        <w:t>, WC Docket No. 03-109, Memorandum Opinion and Order, 20 FCC Rcd 7701, 7704-08, paras. 8-17 (2005) (granting Smith Bagley Inc,’s</w:t>
      </w:r>
      <w:r>
        <w:t xml:space="preserve"> </w:t>
      </w:r>
      <w:r>
        <w:t xml:space="preserve">petition for waiver of section 54.400(e) of the Commission’s rules explaining that “[a]lthough the Eastern Navajo Agency is not entirely comprised of Tribal lands under the Commission’s definition, the area is almost exclusively populated by Native Americans that suffer from the same conditions present on other federally-recognized Tribal lands”); </w:t>
      </w:r>
      <w:r w:rsidRPr="00536C7C">
        <w:rPr>
          <w:i/>
        </w:rPr>
        <w:t>Sacred Wind Communications, Inc. and Qwest Corporation, Joint Petition for Waiver of the Definition of “Study Area” Contained in Part 36, Appendix-Glossary of the Commission's Rules; Sacred Wind Communications, Inc, Related Waivers of Parts 36, 54, and 69 of the Communication's Rules</w:t>
      </w:r>
      <w:r w:rsidRPr="00536C7C">
        <w:t>, Order, </w:t>
      </w:r>
      <w:hyperlink r:id="rId18" w:anchor="co_pp_sp_4493_9239" w:history="1">
        <w:r w:rsidRPr="00536C7C">
          <w:t>21 FCC Rcd 9227, 9239-43, paras. 27-35 (WCB 2006)</w:t>
        </w:r>
      </w:hyperlink>
      <w:r w:rsidRPr="00536C7C">
        <w:t xml:space="preserve"> (clarifying that the 2005 waiver of the Commission's Lifeline and Link-Up eligibility rules to enable eligible residents of the Eastern Navajo Agency to receive enhanced Lifeline and Link-Up support applies to Sacred Wind as well as Smith Bagley, Inc. and granting waiver to permit Sacred Wind and other eligible telecommunications carriers serving the area immediately adjacent to the Eastern Navajo Agency to offer Tier 4 Lifeline and Link-Up benefits to qualified residents</w:t>
      </w:r>
      <w:r>
        <w:t>).</w:t>
      </w:r>
    </w:p>
  </w:footnote>
  <w:footnote w:id="286">
    <w:p w:rsidR="00102655" w:rsidRPr="007A18D3" w:rsidP="008735A8" w14:paraId="0A245FDB" w14:textId="77777777">
      <w:pPr>
        <w:pStyle w:val="FootnoteText"/>
      </w:pPr>
      <w:r w:rsidRPr="006034CF">
        <w:rPr>
          <w:rStyle w:val="FootnoteReference"/>
        </w:rPr>
        <w:footnoteRef/>
      </w:r>
      <w:r w:rsidRPr="006034CF">
        <w:t xml:space="preserve"> 47 CFR § 54.409(b).  A consumer residing on Tribal lan</w:t>
      </w:r>
      <w:r w:rsidRPr="00A65923">
        <w:t xml:space="preserve">ds can qualify for Lifeline if they participate, </w:t>
      </w:r>
      <w:r>
        <w:t xml:space="preserve">or </w:t>
      </w:r>
      <w:r w:rsidRPr="00A65923">
        <w:t>a dependent or someone else in their household participates in certain Tribal-specif</w:t>
      </w:r>
      <w:r w:rsidRPr="00890C6A">
        <w:t>ic assistance programs, including</w:t>
      </w:r>
      <w:r w:rsidRPr="007A18D3">
        <w:t>: Bureau of Indian Affairs general assistance; Tribally administered Temporary Assistance for Needy Families; Head Start (only those households meeting its income qualifying standard); or the Food Distribution Program on Indian Reservations.</w:t>
      </w:r>
    </w:p>
  </w:footnote>
  <w:footnote w:id="287">
    <w:p w:rsidR="00102655" w:rsidRPr="007A18D3" w:rsidP="008735A8" w14:paraId="307E178C" w14:textId="77777777">
      <w:pPr>
        <w:pStyle w:val="FootnoteText"/>
      </w:pPr>
      <w:r w:rsidRPr="006034CF">
        <w:rPr>
          <w:rStyle w:val="FootnoteReference"/>
        </w:rPr>
        <w:footnoteRef/>
      </w:r>
      <w:r w:rsidRPr="006034CF">
        <w:t xml:space="preserve"> </w:t>
      </w:r>
      <w:r>
        <w:rPr>
          <w:i/>
          <w:iCs/>
        </w:rPr>
        <w:t>Public Notice</w:t>
      </w:r>
      <w:r w:rsidRPr="00A24423">
        <w:t xml:space="preserve"> at 10.</w:t>
      </w:r>
    </w:p>
  </w:footnote>
  <w:footnote w:id="288">
    <w:p w:rsidR="00102655" w:rsidRPr="007A18D3" w:rsidP="008735A8" w14:paraId="705A182B" w14:textId="77777777">
      <w:pPr>
        <w:pStyle w:val="FootnoteText"/>
      </w:pPr>
      <w:r w:rsidRPr="006034CF">
        <w:rPr>
          <w:rStyle w:val="FootnoteReference"/>
        </w:rPr>
        <w:footnoteRef/>
      </w:r>
      <w:r w:rsidRPr="006034CF">
        <w:t xml:space="preserve"> EBBC Comments at 13-14; GCI Comments at 6-7; Cherokee Natio</w:t>
      </w:r>
      <w:r w:rsidRPr="00A65923">
        <w:t>n Comments at 2; CETF Comments at 23 (also recommending against the use of Tribal lands definitions as applied in for sp</w:t>
      </w:r>
      <w:r w:rsidRPr="00890C6A">
        <w:t>ectrum licensing)</w:t>
      </w:r>
      <w:r>
        <w:t xml:space="preserve">; ISOC-DC Reply at 1; Internet Society Reply at 11-12; Seneca Nation of Indians Reply at 2; </w:t>
      </w:r>
      <w:r>
        <w:rPr>
          <w:i/>
          <w:iCs/>
        </w:rPr>
        <w:t>s</w:t>
      </w:r>
      <w:r w:rsidRPr="00A24423">
        <w:rPr>
          <w:i/>
          <w:iCs/>
        </w:rPr>
        <w:t>ee also</w:t>
      </w:r>
      <w:r w:rsidRPr="007A18D3">
        <w:t xml:space="preserve"> EBBC Comments at 14 (supporting the application of the Lifeline program’s definition and also recommending that the Commission </w:t>
      </w:r>
      <w:r w:rsidRPr="007A18D3">
        <w:rPr>
          <w:i/>
        </w:rPr>
        <w:t xml:space="preserve">also </w:t>
      </w:r>
      <w:r w:rsidRPr="007A18D3">
        <w:t xml:space="preserve">include “the three-types of off-reservation lands designated </w:t>
      </w:r>
      <w:r>
        <w:t>i</w:t>
      </w:r>
      <w:r w:rsidRPr="007A18D3">
        <w:t xml:space="preserve">n the 5G Fund Order”).  As explained above, we decline to </w:t>
      </w:r>
      <w:r>
        <w:t>further</w:t>
      </w:r>
      <w:r w:rsidRPr="007A18D3">
        <w:t xml:space="preserve"> expand the definition of Tribal lands under 47 CFR § 54.400(e).  </w:t>
      </w:r>
    </w:p>
  </w:footnote>
  <w:footnote w:id="289">
    <w:p w:rsidR="00102655" w:rsidP="008735A8" w14:paraId="4B5E204F" w14:textId="77777777">
      <w:pPr>
        <w:pStyle w:val="FootnoteText"/>
      </w:pPr>
      <w:r>
        <w:rPr>
          <w:rStyle w:val="FootnoteReference"/>
        </w:rPr>
        <w:footnoteRef/>
      </w:r>
      <w:r>
        <w:t xml:space="preserve"> The definition of “Tribal lands” in 47</w:t>
      </w:r>
      <w:r w:rsidRPr="00047069">
        <w:t xml:space="preserve"> </w:t>
      </w:r>
      <w:r w:rsidRPr="007A18D3">
        <w:t>CFR § 54.400(e)</w:t>
      </w:r>
      <w:r>
        <w:t xml:space="preserve"> includes “any land designated as such by the Commission for purposes of this subpart pursuant to the designation process in </w:t>
      </w:r>
      <w:r w:rsidRPr="007A18D3">
        <w:t>§</w:t>
      </w:r>
      <w:r>
        <w:t> 54.412.”  We include such lands in the definition of Tribal lands for purposes of the EBB Program to include any land designated as part of the Lifeline program.</w:t>
      </w:r>
    </w:p>
  </w:footnote>
  <w:footnote w:id="290">
    <w:p w:rsidR="00102655" w:rsidRPr="007A18D3" w:rsidP="008735A8" w14:paraId="750A45BF" w14:textId="77777777">
      <w:pPr>
        <w:pStyle w:val="FootnoteText"/>
      </w:pPr>
      <w:r w:rsidRPr="006034CF">
        <w:rPr>
          <w:rStyle w:val="FootnoteReference"/>
        </w:rPr>
        <w:footnoteRef/>
      </w:r>
      <w:r w:rsidRPr="006034CF">
        <w:t xml:space="preserve"> </w:t>
      </w:r>
      <w:r w:rsidRPr="00A65923">
        <w:rPr>
          <w:i/>
          <w:iCs/>
        </w:rPr>
        <w:t xml:space="preserve">See </w:t>
      </w:r>
      <w:r w:rsidRPr="00890C6A">
        <w:t>California PUC Comments at 8 (“FCC shoul</w:t>
      </w:r>
      <w:r w:rsidRPr="00A24423">
        <w:t>d use a broad definition of Tribal Lands that includes the locations where Native Americans actually live.”); Greater Wa</w:t>
      </w:r>
      <w:r w:rsidRPr="007A18D3">
        <w:t>shington DC Chapter of the Internet Society (ISOC-DC) Comments at 3 (recommending the “Commission use the definition of Tribal lands contained in 47 CFR § 73.7000”)</w:t>
      </w:r>
      <w:r>
        <w:t xml:space="preserve">; National Council of Urban Indian Health Reply at 5-6 (urging the Commission to provide Urban Indians the same benefits that AI/ANs living on tribal lands are getting under the Lifeline program); Hawaii Broadband Initiative Reply at 2 (expressing concern about the eligibility of Native Hawaiians who do not reside on Hawaiian Homelands); ISOC-DC Reply at 1 (changing its previous recommendation for the definition in </w:t>
      </w:r>
      <w:r w:rsidRPr="007A18D3">
        <w:t>47 CFR § 73.7000</w:t>
      </w:r>
      <w:r>
        <w:t xml:space="preserve"> and now urging the Commission to use the </w:t>
      </w:r>
      <w:r w:rsidRPr="007A18D3">
        <w:t>definition of Tribal lands under 47 CFR § 54.400(e)</w:t>
      </w:r>
      <w:r>
        <w:t>); Internet Society Reply at 11-12 (supporting the Lifeline definition of Tribal lands and also opposing the exclusion of Tribal lands based on population density measures)</w:t>
      </w:r>
      <w:r w:rsidRPr="007A18D3">
        <w:t>.  We note</w:t>
      </w:r>
      <w:r>
        <w:t>,</w:t>
      </w:r>
      <w:r w:rsidRPr="007A18D3">
        <w:t xml:space="preserve"> however</w:t>
      </w:r>
      <w:r>
        <w:t>,</w:t>
      </w:r>
      <w:r w:rsidRPr="007A18D3">
        <w:t xml:space="preserve"> that § 73.7000 includes the same list of federally recognized lands provided in 47 CFR § 54.400(e). </w:t>
      </w:r>
    </w:p>
  </w:footnote>
  <w:footnote w:id="291">
    <w:p w:rsidR="00102655" w:rsidRPr="007A18D3" w:rsidP="008735A8" w14:paraId="2622A26E" w14:textId="77777777">
      <w:pPr>
        <w:pStyle w:val="FootnoteText"/>
      </w:pPr>
      <w:r w:rsidRPr="006034CF">
        <w:rPr>
          <w:rStyle w:val="FootnoteReference"/>
        </w:rPr>
        <w:footnoteRef/>
      </w:r>
      <w:r w:rsidRPr="006034CF">
        <w:t xml:space="preserve"> NTCA Comments at 15-16 (suggesting that the Commission also address concerns regarding address verificatio</w:t>
      </w:r>
      <w:r w:rsidRPr="00A65923">
        <w:t>n in rural areas); GCI Comments at 7 (encouraging the Commission to ensure current address verification processes are av</w:t>
      </w:r>
      <w:r w:rsidRPr="00890C6A">
        <w:t>ailable to the EBB Program explaining that “Lifeline applicants without a postal address can enter either a descriptive address or the d</w:t>
      </w:r>
      <w:r w:rsidRPr="007A18D3">
        <w:t>escription of the place where they receive their mail (for example, a central village point where mail is brought in”)).</w:t>
      </w:r>
    </w:p>
  </w:footnote>
  <w:footnote w:id="292">
    <w:p w:rsidR="00102655" w:rsidP="008735A8" w14:paraId="19BE1B1F" w14:textId="77777777">
      <w:pPr>
        <w:pStyle w:val="FootnoteText"/>
      </w:pPr>
      <w:r w:rsidRPr="006034CF">
        <w:rPr>
          <w:rStyle w:val="FootnoteReference"/>
        </w:rPr>
        <w:footnoteRef/>
      </w:r>
      <w:r w:rsidRPr="006034CF">
        <w:t xml:space="preserve"> </w:t>
      </w:r>
      <w:r>
        <w:t>Consumers who are required to resolve address errors when submitting a</w:t>
      </w:r>
      <w:r w:rsidRPr="006034CF">
        <w:t xml:space="preserve">pplications </w:t>
      </w:r>
      <w:r>
        <w:t>through</w:t>
      </w:r>
      <w:r w:rsidRPr="006034CF">
        <w:t xml:space="preserve"> the National Verifier (service provider portal, consumer portal, or </w:t>
      </w:r>
      <w:r>
        <w:t>eligibility check</w:t>
      </w:r>
      <w:r w:rsidRPr="006034CF">
        <w:t xml:space="preserve"> API) are automa</w:t>
      </w:r>
      <w:r w:rsidRPr="00A65923">
        <w:t xml:space="preserve">tically prompted to use the National Verifier mapping tool to drop a pin on </w:t>
      </w:r>
      <w:r>
        <w:t>a map showing</w:t>
      </w:r>
      <w:r w:rsidRPr="00A65923">
        <w:t xml:space="preserve"> their primary residence.  USAC uses the pin-</w:t>
      </w:r>
      <w:r w:rsidRPr="00890C6A">
        <w:t xml:space="preserve">drop to capture the coordinates of the consumer’s primary residence.  </w:t>
      </w:r>
      <w:r w:rsidRPr="00A24423">
        <w:rPr>
          <w:i/>
          <w:iCs/>
        </w:rPr>
        <w:t xml:space="preserve">See National Verifier AMS Resolution </w:t>
      </w:r>
      <w:r w:rsidRPr="007A18D3">
        <w:rPr>
          <w:i/>
        </w:rPr>
        <w:t>Guide</w:t>
      </w:r>
      <w:r w:rsidRPr="007A18D3">
        <w:t xml:space="preserve">, USAC, at </w:t>
      </w:r>
      <w:hyperlink r:id="rId19" w:history="1">
        <w:r w:rsidRPr="00A65923">
          <w:rPr>
            <w:rStyle w:val="Hyperlink"/>
          </w:rPr>
          <w:t>https</w:t>
        </w:r>
        <w:r w:rsidRPr="00890C6A">
          <w:rPr>
            <w:rStyle w:val="Hyperlink"/>
            <w:i/>
            <w:iCs/>
          </w:rPr>
          <w:t>://www.u</w:t>
        </w:r>
        <w:r w:rsidRPr="00A24423">
          <w:rPr>
            <w:rStyle w:val="Hyperlink"/>
            <w:i/>
            <w:iCs/>
          </w:rPr>
          <w:t>sac.org/wp-content/uploads/lifeline/documents/nv/National-Verifier-AMS-Resolution-Guide.pdf</w:t>
        </w:r>
      </w:hyperlink>
      <w:r w:rsidRPr="006034CF">
        <w:rPr>
          <w:i/>
          <w:iCs/>
        </w:rPr>
        <w:t>.  See also</w:t>
      </w:r>
      <w:r w:rsidRPr="00A65923">
        <w:t xml:space="preserve"> </w:t>
      </w:r>
      <w:r w:rsidRPr="00890C6A">
        <w:rPr>
          <w:i/>
          <w:iCs/>
        </w:rPr>
        <w:t>Enhanced Tribal Benefit</w:t>
      </w:r>
      <w:r w:rsidRPr="00A24423">
        <w:t xml:space="preserve">, USAC, at </w:t>
      </w:r>
      <w:hyperlink r:id="rId20" w:anchor="Eligible" w:history="1">
        <w:r w:rsidRPr="00A65923">
          <w:rPr>
            <w:rStyle w:val="Hyperlink"/>
          </w:rPr>
          <w:t>https://www.usac.org/l</w:t>
        </w:r>
        <w:r w:rsidRPr="00890C6A">
          <w:rPr>
            <w:rStyle w:val="Hyperlink"/>
          </w:rPr>
          <w:t>ifeline/get-started/enhanced-tribal-benefit/#Eligible</w:t>
        </w:r>
      </w:hyperlink>
      <w:r w:rsidRPr="006034CF">
        <w:t xml:space="preserve">. </w:t>
      </w:r>
    </w:p>
  </w:footnote>
  <w:footnote w:id="293">
    <w:p w:rsidR="00102655" w:rsidRPr="006034CF" w:rsidP="008735A8" w14:paraId="2D2340D7" w14:textId="77777777">
      <w:pPr>
        <w:pStyle w:val="FootnoteText"/>
      </w:pPr>
      <w:r w:rsidRPr="006034CF">
        <w:rPr>
          <w:rStyle w:val="FootnoteReference"/>
        </w:rPr>
        <w:footnoteRef/>
      </w:r>
      <w:r w:rsidRPr="006034CF">
        <w:t xml:space="preserve"> Consolidated Appropriations A</w:t>
      </w:r>
      <w:r w:rsidRPr="00A65923">
        <w:t>ct</w:t>
      </w:r>
      <w:r w:rsidRPr="00890C6A">
        <w:t xml:space="preserve">, </w:t>
      </w:r>
      <w:r w:rsidRPr="006034CF">
        <w:t>div. N, tit. IX</w:t>
      </w:r>
      <w:r>
        <w:t xml:space="preserve">, </w:t>
      </w:r>
      <w:r w:rsidRPr="00A65923">
        <w:t>§</w:t>
      </w:r>
      <w:r>
        <w:t>§</w:t>
      </w:r>
      <w:r w:rsidRPr="00A65923">
        <w:t xml:space="preserve"> 904(b)(1), (i)(4).</w:t>
      </w:r>
      <w:r w:rsidRPr="00EF5A9A">
        <w:rPr>
          <w:rStyle w:val="normaltextrun"/>
          <w:rFonts w:ascii="Calibri" w:hAnsi="Calibri" w:cs="Calibri"/>
        </w:rPr>
        <w:t xml:space="preserve"> </w:t>
      </w:r>
    </w:p>
  </w:footnote>
  <w:footnote w:id="294">
    <w:p w:rsidR="00102655" w:rsidRPr="007A18D3" w:rsidP="008735A8" w14:paraId="3C7B4402" w14:textId="77777777">
      <w:pPr>
        <w:pStyle w:val="FootnoteText"/>
      </w:pPr>
      <w:r w:rsidRPr="006034CF">
        <w:rPr>
          <w:rStyle w:val="FootnoteReference"/>
        </w:rPr>
        <w:footnoteRef/>
      </w:r>
      <w:r w:rsidRPr="006034CF">
        <w:t xml:space="preserve"> </w:t>
      </w:r>
      <w:r>
        <w:rPr>
          <w:i/>
          <w:iCs/>
        </w:rPr>
        <w:t>Id.</w:t>
      </w:r>
      <w:r w:rsidRPr="000B02E4">
        <w:rPr>
          <w:i/>
        </w:rPr>
        <w:t xml:space="preserve"> </w:t>
      </w:r>
      <w:r w:rsidRPr="00A65923">
        <w:t>§ 904(i)(3)</w:t>
      </w:r>
      <w:r w:rsidRPr="00890C6A">
        <w:t xml:space="preserve">; </w:t>
      </w:r>
      <w:r w:rsidRPr="00A24423">
        <w:rPr>
          <w:i/>
          <w:iCs/>
        </w:rPr>
        <w:t>see also Memorandum of Understa</w:t>
      </w:r>
      <w:r w:rsidRPr="007A18D3">
        <w:rPr>
          <w:i/>
        </w:rPr>
        <w:t>nding Between the Federal Communications Commission and the Uni</w:t>
      </w:r>
      <w:r w:rsidRPr="007A18D3">
        <w:t>v</w:t>
      </w:r>
      <w:r w:rsidRPr="007A18D3">
        <w:rPr>
          <w:i/>
        </w:rPr>
        <w:t xml:space="preserve">ersal Service Administrative Company Regarding the Emergency Broadband Benefit Program, </w:t>
      </w:r>
      <w:r w:rsidRPr="007A18D3">
        <w:t xml:space="preserve">at 2, (Feb. 3, 2021), </w:t>
      </w:r>
      <w:hyperlink r:id="rId3" w:history="1">
        <w:r w:rsidRPr="002920FC">
          <w:rPr>
            <w:rStyle w:val="Hyperlink"/>
          </w:rPr>
          <w:t>https://www.fcc.gov/sites/default/files/fcc_usac_ebbp_mou_02.03.2021.pdf</w:t>
        </w:r>
      </w:hyperlink>
      <w:r>
        <w:t xml:space="preserve"> </w:t>
      </w:r>
      <w:r w:rsidRPr="007A18D3">
        <w:t xml:space="preserve"> (providing that USAC’s expenses for the administration of the EBB Program as outlined in the Memorandum of Understanding (</w:t>
      </w:r>
      <w:r>
        <w:t xml:space="preserve">Emergency Broadband Benefit </w:t>
      </w:r>
      <w:r w:rsidRPr="007A18D3">
        <w:t>MOU) shall not exceed $48 million.).</w:t>
      </w:r>
      <w:r>
        <w:t xml:space="preserve"> </w:t>
      </w:r>
    </w:p>
  </w:footnote>
  <w:footnote w:id="295">
    <w:p w:rsidR="00102655" w:rsidRPr="007A18D3" w:rsidP="008735A8" w14:paraId="5FECDAA4" w14:textId="77777777">
      <w:pPr>
        <w:pStyle w:val="FootnoteText"/>
      </w:pPr>
      <w:r w:rsidRPr="006034CF">
        <w:rPr>
          <w:rStyle w:val="FootnoteReference"/>
        </w:rPr>
        <w:footnoteRef/>
      </w:r>
      <w:r w:rsidRPr="006034CF">
        <w:t xml:space="preserve"> Consolidated Appropriations A</w:t>
      </w:r>
      <w:r w:rsidRPr="00A65923">
        <w:t>ct</w:t>
      </w:r>
      <w:r w:rsidRPr="00890C6A">
        <w:t xml:space="preserve">, </w:t>
      </w:r>
      <w:r w:rsidRPr="006034CF">
        <w:t>div. N, tit. IX</w:t>
      </w:r>
      <w:r>
        <w:t>,</w:t>
      </w:r>
      <w:r w:rsidRPr="006034CF">
        <w:t xml:space="preserve"> </w:t>
      </w:r>
      <w:r w:rsidRPr="00A65923">
        <w:t>§ 904(i)(2)</w:t>
      </w:r>
      <w:r w:rsidRPr="00890C6A">
        <w:t xml:space="preserve">; </w:t>
      </w:r>
      <w:r w:rsidRPr="00A24423">
        <w:rPr>
          <w:i/>
          <w:iCs/>
        </w:rPr>
        <w:t xml:space="preserve">see also Public Notice </w:t>
      </w:r>
      <w:r w:rsidRPr="007A18D3">
        <w:t xml:space="preserve">at 12-13. </w:t>
      </w:r>
    </w:p>
  </w:footnote>
  <w:footnote w:id="296">
    <w:p w:rsidR="00102655" w:rsidP="008735A8" w14:paraId="1C8C9E39" w14:textId="77777777">
      <w:pPr>
        <w:pStyle w:val="FootnoteText"/>
      </w:pPr>
      <w:r>
        <w:rPr>
          <w:rStyle w:val="FootnoteReference"/>
        </w:rPr>
        <w:footnoteRef/>
      </w:r>
      <w:r>
        <w:t xml:space="preserve"> Emergency Broadband Benefit Program MOU at 2. </w:t>
      </w:r>
    </w:p>
  </w:footnote>
  <w:footnote w:id="297">
    <w:p w:rsidR="00102655" w:rsidRPr="007A18D3" w:rsidP="008735A8" w14:paraId="599E9F9C" w14:textId="77777777">
      <w:pPr>
        <w:pStyle w:val="FootnoteText"/>
        <w:rPr>
          <w:b/>
        </w:rPr>
      </w:pPr>
      <w:r w:rsidRPr="006034CF">
        <w:rPr>
          <w:rStyle w:val="FootnoteReference"/>
        </w:rPr>
        <w:footnoteRef/>
      </w:r>
      <w:r w:rsidRPr="006034CF">
        <w:t xml:space="preserve"> </w:t>
      </w:r>
      <w:r w:rsidRPr="00A65923">
        <w:rPr>
          <w:i/>
          <w:iCs/>
        </w:rPr>
        <w:t xml:space="preserve">See </w:t>
      </w:r>
      <w:r w:rsidRPr="00890C6A">
        <w:rPr>
          <w:i/>
        </w:rPr>
        <w:t>Lifeline and Link Up Reform and Modernization</w:t>
      </w:r>
      <w:r w:rsidRPr="00A24423">
        <w:rPr>
          <w:i/>
        </w:rPr>
        <w:t xml:space="preserve"> et a</w:t>
      </w:r>
      <w:r w:rsidRPr="007A18D3">
        <w:rPr>
          <w:i/>
        </w:rPr>
        <w:t>l.</w:t>
      </w:r>
      <w:r w:rsidRPr="007A18D3">
        <w:t xml:space="preserve">, Report and Order and Further Notice of Proposed Rulemaking, 27 FCC Rcd 6656, 6734-37, paras. 179-187 (2012).  </w:t>
      </w:r>
    </w:p>
  </w:footnote>
  <w:footnote w:id="298">
    <w:p w:rsidR="00102655" w:rsidRPr="007A18D3" w:rsidP="008735A8" w14:paraId="355E18A3" w14:textId="77777777">
      <w:pPr>
        <w:pStyle w:val="FootnoteText"/>
      </w:pPr>
      <w:r w:rsidRPr="006034CF">
        <w:rPr>
          <w:rStyle w:val="FootnoteReference"/>
        </w:rPr>
        <w:footnoteRef/>
      </w:r>
      <w:r w:rsidRPr="006034CF">
        <w:t xml:space="preserve"> </w:t>
      </w:r>
      <w:r>
        <w:rPr>
          <w:i/>
          <w:iCs/>
        </w:rPr>
        <w:t>Public Notice</w:t>
      </w:r>
      <w:r w:rsidRPr="00A24423">
        <w:t xml:space="preserve"> at 8-9 </w:t>
      </w:r>
      <w:r w:rsidRPr="007A18D3">
        <w:t xml:space="preserve">(citing </w:t>
      </w:r>
      <w:r w:rsidRPr="007A18D3">
        <w:rPr>
          <w:i/>
        </w:rPr>
        <w:t>Wireline Competition Bureau Provides Guidance on the Lifeline Reimbursement Payment Process Based on NLAD Data</w:t>
      </w:r>
      <w:r w:rsidRPr="007A18D3">
        <w:t>, Public Notice, 33 FCC Rcd 128 (WCB 2018)</w:t>
      </w:r>
      <w:r>
        <w:t>)</w:t>
      </w:r>
      <w:r w:rsidRPr="007A18D3">
        <w:t>.</w:t>
      </w:r>
    </w:p>
  </w:footnote>
  <w:footnote w:id="299">
    <w:p w:rsidR="00102655" w:rsidRPr="00A65923" w:rsidP="008735A8" w14:paraId="75E3ED71" w14:textId="77777777">
      <w:pPr>
        <w:pStyle w:val="FootnoteText"/>
      </w:pPr>
      <w:r w:rsidRPr="006034CF">
        <w:rPr>
          <w:rStyle w:val="FootnoteReference"/>
        </w:rPr>
        <w:footnoteRef/>
      </w:r>
      <w:r w:rsidRPr="006034CF">
        <w:t xml:space="preserve"> </w:t>
      </w:r>
      <w:r w:rsidRPr="00A65923">
        <w:rPr>
          <w:i/>
          <w:iCs/>
        </w:rPr>
        <w:t xml:space="preserve">See </w:t>
      </w:r>
      <w:r w:rsidRPr="007A18D3">
        <w:t xml:space="preserve">USAC, Lifeline Claims System, </w:t>
      </w:r>
      <w:hyperlink r:id="rId21" w:history="1">
        <w:r w:rsidRPr="00A65923">
          <w:rPr>
            <w:rStyle w:val="Hyperlink"/>
          </w:rPr>
          <w:t>https://www.usac.org/lifeline/reimbursement/lifeline-claims-system</w:t>
        </w:r>
      </w:hyperlink>
      <w:r w:rsidRPr="006034CF">
        <w:t xml:space="preserve"> (last visited </w:t>
      </w:r>
      <w:r>
        <w:t>Feb. 11</w:t>
      </w:r>
      <w:r w:rsidRPr="006034CF">
        <w:t>, 2021).</w:t>
      </w:r>
    </w:p>
  </w:footnote>
  <w:footnote w:id="300">
    <w:p w:rsidR="00102655" w:rsidRPr="007A18D3" w:rsidP="008735A8" w14:paraId="44190C26" w14:textId="77777777">
      <w:pPr>
        <w:pStyle w:val="FootnoteText"/>
      </w:pPr>
      <w:r w:rsidRPr="006034CF">
        <w:rPr>
          <w:rStyle w:val="FootnoteReference"/>
        </w:rPr>
        <w:footnoteRef/>
      </w:r>
      <w:r w:rsidRPr="006034CF">
        <w:t xml:space="preserve"> TracFone </w:t>
      </w:r>
      <w:r w:rsidRPr="00A65923">
        <w:t xml:space="preserve">Comments at 5.; </w:t>
      </w:r>
      <w:r w:rsidRPr="00890C6A">
        <w:rPr>
          <w:i/>
          <w:iCs/>
        </w:rPr>
        <w:t>see also</w:t>
      </w:r>
      <w:r w:rsidRPr="00A24423">
        <w:t xml:space="preserve"> </w:t>
      </w:r>
      <w:r>
        <w:t xml:space="preserve">WISPA Comments </w:t>
      </w:r>
      <w:r w:rsidRPr="00A24423">
        <w:t xml:space="preserve">at 12.; </w:t>
      </w:r>
      <w:r w:rsidRPr="00A24423">
        <w:t>NaLA Comments</w:t>
      </w:r>
      <w:r w:rsidRPr="00A24423">
        <w:t xml:space="preserve"> at 15.</w:t>
      </w:r>
    </w:p>
  </w:footnote>
  <w:footnote w:id="301">
    <w:p w:rsidR="00102655" w:rsidRPr="007A18D3" w:rsidP="008735A8" w14:paraId="0FF3F0A3" w14:textId="77777777">
      <w:pPr>
        <w:pStyle w:val="FootnoteText"/>
      </w:pPr>
      <w:r w:rsidRPr="006034CF">
        <w:rPr>
          <w:rStyle w:val="FootnoteReference"/>
        </w:rPr>
        <w:footnoteRef/>
      </w:r>
      <w:r w:rsidRPr="006034CF">
        <w:t xml:space="preserve"> </w:t>
      </w:r>
      <w:r w:rsidRPr="00A65923">
        <w:rPr>
          <w:i/>
          <w:iCs/>
        </w:rPr>
        <w:t xml:space="preserve">See </w:t>
      </w:r>
      <w:r w:rsidRPr="00890C6A">
        <w:t>98 Small Broadband Providers Comments at 1</w:t>
      </w:r>
      <w:r w:rsidRPr="00A24423">
        <w:t xml:space="preserve">.  </w:t>
      </w:r>
    </w:p>
  </w:footnote>
  <w:footnote w:id="302">
    <w:p w:rsidR="00102655" w:rsidRPr="00890C6A" w:rsidP="008735A8" w14:paraId="1C636719" w14:textId="77777777">
      <w:pPr>
        <w:pStyle w:val="FootnoteText"/>
      </w:pPr>
      <w:r w:rsidRPr="006034CF">
        <w:rPr>
          <w:rStyle w:val="FootnoteReference"/>
        </w:rPr>
        <w:footnoteRef/>
      </w:r>
      <w:r w:rsidRPr="006034CF">
        <w:t xml:space="preserve"> ITIF Comments a</w:t>
      </w:r>
      <w:r w:rsidRPr="00A65923">
        <w:t xml:space="preserve">t 3. </w:t>
      </w:r>
    </w:p>
  </w:footnote>
  <w:footnote w:id="303">
    <w:p w:rsidR="00102655" w:rsidRPr="00A65923" w:rsidP="008735A8" w14:paraId="2C76E14E" w14:textId="77777777">
      <w:pPr>
        <w:pStyle w:val="FootnoteText"/>
      </w:pPr>
      <w:r w:rsidRPr="006034CF">
        <w:rPr>
          <w:rStyle w:val="FootnoteReference"/>
        </w:rPr>
        <w:footnoteRef/>
      </w:r>
      <w:r w:rsidRPr="006034CF">
        <w:t xml:space="preserve"> NCLC and UCC Comments at 10. </w:t>
      </w:r>
    </w:p>
  </w:footnote>
  <w:footnote w:id="304">
    <w:p w:rsidR="00102655" w:rsidRPr="007A18D3" w:rsidP="008735A8" w14:paraId="67AE4227" w14:textId="77777777">
      <w:pPr>
        <w:pStyle w:val="FootnoteText"/>
      </w:pPr>
      <w:r w:rsidRPr="006034CF">
        <w:rPr>
          <w:rStyle w:val="FootnoteReference"/>
        </w:rPr>
        <w:footnoteRef/>
      </w:r>
      <w:r w:rsidRPr="006034CF">
        <w:t xml:space="preserve"> </w:t>
      </w:r>
      <w:r w:rsidRPr="00A65923">
        <w:rPr>
          <w:i/>
          <w:iCs/>
        </w:rPr>
        <w:t>See</w:t>
      </w:r>
      <w:r w:rsidRPr="00890C6A">
        <w:t xml:space="preserve"> </w:t>
      </w:r>
      <w:r w:rsidRPr="007A18D3">
        <w:t xml:space="preserve">47 CFR § 54.407(a). </w:t>
      </w:r>
    </w:p>
  </w:footnote>
  <w:footnote w:id="305">
    <w:p w:rsidR="00102655" w:rsidRPr="007A18D3" w:rsidP="008735A8" w14:paraId="232CC3B0" w14:textId="77777777">
      <w:pPr>
        <w:pStyle w:val="FootnoteText"/>
      </w:pPr>
      <w:r w:rsidRPr="006034CF">
        <w:rPr>
          <w:rStyle w:val="FootnoteReference"/>
        </w:rPr>
        <w:footnoteRef/>
      </w:r>
      <w:r w:rsidRPr="006034CF">
        <w:t xml:space="preserve"> </w:t>
      </w:r>
      <w:r w:rsidRPr="00A65923">
        <w:rPr>
          <w:i/>
        </w:rPr>
        <w:t>Lifeline and Link Up Reform and Modernization</w:t>
      </w:r>
      <w:r w:rsidRPr="00890C6A">
        <w:rPr>
          <w:i/>
        </w:rPr>
        <w:t xml:space="preserve"> et al.</w:t>
      </w:r>
      <w:r w:rsidRPr="00A24423">
        <w:t xml:space="preserve">, Second Further Notice of Proposed Rulemaking, Order on Reconsideration, Second Report and Order, and Memorandum Opinion and Order, </w:t>
      </w:r>
      <w:r w:rsidRPr="007A18D3">
        <w:t>30 FCC Rcd 7818, 7898, para. 242 (2015).</w:t>
      </w:r>
    </w:p>
  </w:footnote>
  <w:footnote w:id="306">
    <w:p w:rsidR="00102655" w:rsidRPr="00A24423" w:rsidP="008735A8" w14:paraId="075BF189" w14:textId="77777777">
      <w:pPr>
        <w:pStyle w:val="FootnoteText"/>
      </w:pPr>
      <w:r w:rsidRPr="006034CF">
        <w:rPr>
          <w:rStyle w:val="FootnoteReference"/>
        </w:rPr>
        <w:footnoteRef/>
      </w:r>
      <w:r w:rsidRPr="006034CF">
        <w:t xml:space="preserve"> </w:t>
      </w:r>
      <w:r w:rsidRPr="00A65923">
        <w:rPr>
          <w:i/>
          <w:iCs/>
        </w:rPr>
        <w:t>See</w:t>
      </w:r>
      <w:r w:rsidRPr="00890C6A">
        <w:t xml:space="preserve"> TracFone Comments at 5; NaLA Comments at 15. </w:t>
      </w:r>
    </w:p>
  </w:footnote>
  <w:footnote w:id="307">
    <w:p w:rsidR="00102655" w:rsidRPr="00890C6A" w:rsidP="008735A8" w14:paraId="6D4DC9E4" w14:textId="77777777">
      <w:pPr>
        <w:pStyle w:val="FootnoteText"/>
      </w:pPr>
      <w:r w:rsidRPr="006034CF">
        <w:rPr>
          <w:rStyle w:val="FootnoteReference"/>
        </w:rPr>
        <w:footnoteRef/>
      </w:r>
      <w:r w:rsidRPr="006034CF">
        <w:t xml:space="preserve"> T-Mobile USA, Inc. Comments </w:t>
      </w:r>
      <w:r w:rsidRPr="00A65923">
        <w:t xml:space="preserve">at 15 (T-Mobile Comments). </w:t>
      </w:r>
    </w:p>
  </w:footnote>
  <w:footnote w:id="308">
    <w:p w:rsidR="00102655" w:rsidP="008735A8" w14:paraId="5C4727B6" w14:textId="77777777">
      <w:pPr>
        <w:pStyle w:val="FootnoteText"/>
      </w:pPr>
      <w:r>
        <w:rPr>
          <w:rStyle w:val="FootnoteReference"/>
        </w:rPr>
        <w:footnoteRef/>
      </w:r>
      <w:r>
        <w:t xml:space="preserve">  The Lifeline NLAD opt-out states are California, Oregon, and Texas.  The California Public Utilities Commission, the state administrator that oversees the verification of California subscribers in the Lifeline program urges the Commission to require that providers share data with states regarding the rates charged, devices distributed and households served, but does not request that NLAD opt-out states use their own duplicate and eligibility determination processes for the administration of the EBB Program.  </w:t>
      </w:r>
      <w:r>
        <w:rPr>
          <w:i/>
          <w:iCs/>
        </w:rPr>
        <w:t>See</w:t>
      </w:r>
      <w:r>
        <w:t xml:space="preserve"> California Public Utilities Commission Comments at 3-4.   </w:t>
      </w:r>
    </w:p>
  </w:footnote>
  <w:footnote w:id="309">
    <w:p w:rsidR="00102655" w:rsidRPr="00A24423" w:rsidP="008735A8" w14:paraId="30CB62EF" w14:textId="77777777">
      <w:pPr>
        <w:pStyle w:val="FootnoteText"/>
      </w:pPr>
      <w:r w:rsidRPr="006034CF">
        <w:rPr>
          <w:rStyle w:val="FootnoteReference"/>
        </w:rPr>
        <w:footnoteRef/>
      </w:r>
      <w:r w:rsidRPr="006034CF">
        <w:t xml:space="preserve"> </w:t>
      </w:r>
      <w:r w:rsidRPr="00A65923">
        <w:rPr>
          <w:i/>
          <w:iCs/>
        </w:rPr>
        <w:t xml:space="preserve">See </w:t>
      </w:r>
      <w:r w:rsidRPr="006034CF">
        <w:t>Consolidated Appropriations A</w:t>
      </w:r>
      <w:r w:rsidRPr="00A65923">
        <w:t>ct</w:t>
      </w:r>
      <w:r w:rsidRPr="00890C6A">
        <w:t xml:space="preserve">, </w:t>
      </w:r>
      <w:r w:rsidRPr="006034CF">
        <w:t>div. N, tit. IX</w:t>
      </w:r>
      <w:r>
        <w:t xml:space="preserve">, </w:t>
      </w:r>
      <w:r w:rsidRPr="00890C6A">
        <w:t>§ 904 (b)(6).</w:t>
      </w:r>
    </w:p>
  </w:footnote>
  <w:footnote w:id="310">
    <w:p w:rsidR="00102655" w:rsidRPr="00890C6A" w:rsidP="008735A8" w14:paraId="059F414C" w14:textId="77777777">
      <w:pPr>
        <w:pStyle w:val="FootnoteText"/>
      </w:pPr>
      <w:r w:rsidRPr="006034CF">
        <w:rPr>
          <w:rStyle w:val="FootnoteReference"/>
        </w:rPr>
        <w:footnoteRef/>
      </w:r>
      <w:r w:rsidRPr="006034CF">
        <w:t xml:space="preserve"> </w:t>
      </w:r>
      <w:r>
        <w:rPr>
          <w:i/>
          <w:iCs/>
        </w:rPr>
        <w:t>Id.</w:t>
      </w:r>
      <w:r w:rsidRPr="000B02E4">
        <w:rPr>
          <w:i/>
        </w:rPr>
        <w:t xml:space="preserve"> </w:t>
      </w:r>
      <w:r w:rsidRPr="006034CF">
        <w:t>§ 904(b)</w:t>
      </w:r>
      <w:r w:rsidRPr="00A65923">
        <w:t>(6)(A).</w:t>
      </w:r>
    </w:p>
  </w:footnote>
  <w:footnote w:id="311">
    <w:p w:rsidR="00102655" w:rsidRPr="00A65923" w:rsidP="008735A8" w14:paraId="4998A540" w14:textId="77777777">
      <w:pPr>
        <w:pStyle w:val="FootnoteText"/>
      </w:pPr>
      <w:r w:rsidRPr="006034CF">
        <w:rPr>
          <w:rStyle w:val="FootnoteReference"/>
        </w:rPr>
        <w:footnoteRef/>
      </w:r>
      <w:r w:rsidRPr="006034CF">
        <w:t xml:space="preserve"> </w:t>
      </w:r>
      <w:r>
        <w:rPr>
          <w:i/>
          <w:iCs/>
        </w:rPr>
        <w:t xml:space="preserve">Id. </w:t>
      </w:r>
      <w:r w:rsidRPr="006034CF">
        <w:t>§</w:t>
      </w:r>
      <w:r>
        <w:t>§</w:t>
      </w:r>
      <w:r w:rsidRPr="006034CF">
        <w:t xml:space="preserve"> 904(b)(6)(B)(i)(I)-(II).</w:t>
      </w:r>
    </w:p>
  </w:footnote>
  <w:footnote w:id="312">
    <w:p w:rsidR="00102655" w:rsidRPr="00A65923" w:rsidP="008735A8" w14:paraId="00085B46" w14:textId="77777777">
      <w:pPr>
        <w:pStyle w:val="FootnoteText"/>
      </w:pPr>
      <w:r w:rsidRPr="006034CF">
        <w:rPr>
          <w:rStyle w:val="FootnoteReference"/>
        </w:rPr>
        <w:footnoteRef/>
      </w:r>
      <w:r w:rsidRPr="006034CF">
        <w:t xml:space="preserve"> </w:t>
      </w:r>
      <w:r>
        <w:rPr>
          <w:i/>
          <w:iCs/>
        </w:rPr>
        <w:t xml:space="preserve">Id. </w:t>
      </w:r>
      <w:r w:rsidRPr="006034CF">
        <w:t>§</w:t>
      </w:r>
      <w:r>
        <w:t>§</w:t>
      </w:r>
      <w:r w:rsidRPr="006034CF">
        <w:t xml:space="preserve"> 904(b)(6)(B)(ii)-(iv). </w:t>
      </w:r>
    </w:p>
  </w:footnote>
  <w:footnote w:id="313">
    <w:p w:rsidR="00102655" w:rsidRPr="00A65923" w:rsidP="008735A8" w14:paraId="5BA249CB" w14:textId="77777777">
      <w:pPr>
        <w:pStyle w:val="FootnoteText"/>
      </w:pPr>
      <w:r w:rsidRPr="006034CF">
        <w:rPr>
          <w:rStyle w:val="FootnoteReference"/>
        </w:rPr>
        <w:footnoteRef/>
      </w:r>
      <w:r w:rsidRPr="006034CF">
        <w:t xml:space="preserve"> </w:t>
      </w:r>
      <w:r>
        <w:rPr>
          <w:i/>
          <w:iCs/>
        </w:rPr>
        <w:t>Id.</w:t>
      </w:r>
      <w:r w:rsidRPr="000B02E4">
        <w:rPr>
          <w:i/>
        </w:rPr>
        <w:t xml:space="preserve"> </w:t>
      </w:r>
      <w:r w:rsidRPr="006034CF">
        <w:t>§ 904(b)(6)(C).</w:t>
      </w:r>
    </w:p>
  </w:footnote>
  <w:footnote w:id="314">
    <w:p w:rsidR="00102655" w:rsidP="008735A8" w14:paraId="7BF5E7E1" w14:textId="77777777">
      <w:pPr>
        <w:pStyle w:val="FootnoteText"/>
      </w:pPr>
      <w:r w:rsidRPr="006034CF">
        <w:rPr>
          <w:rStyle w:val="FootnoteReference"/>
        </w:rPr>
        <w:footnoteRef/>
      </w:r>
      <w:r w:rsidRPr="006034CF">
        <w:t xml:space="preserve"> </w:t>
      </w:r>
      <w:r>
        <w:rPr>
          <w:i/>
          <w:iCs/>
        </w:rPr>
        <w:t>Id.</w:t>
      </w:r>
      <w:r w:rsidRPr="000B02E4">
        <w:rPr>
          <w:i/>
        </w:rPr>
        <w:t xml:space="preserve"> </w:t>
      </w:r>
      <w:r w:rsidRPr="006034CF">
        <w:t xml:space="preserve">§ 904(b)(6)(D). </w:t>
      </w:r>
    </w:p>
  </w:footnote>
  <w:footnote w:id="315">
    <w:p w:rsidR="00102655" w:rsidRPr="00890C6A" w:rsidP="008735A8" w14:paraId="23CDA93D" w14:textId="77777777">
      <w:pPr>
        <w:pStyle w:val="FootnoteText"/>
      </w:pPr>
      <w:r w:rsidRPr="006034CF">
        <w:rPr>
          <w:rStyle w:val="FootnoteReference"/>
        </w:rPr>
        <w:footnoteRef/>
      </w:r>
      <w:r w:rsidRPr="006034CF">
        <w:t xml:space="preserve"> NCLC and UCC Commen</w:t>
      </w:r>
      <w:r w:rsidRPr="00A65923">
        <w:t>ts at 11 (requesting that the Commission include a</w:t>
      </w:r>
      <w:r w:rsidRPr="00890C6A">
        <w:t xml:space="preserve"> certification that the provider has notified participating households of how to fi</w:t>
      </w:r>
      <w:r w:rsidRPr="007A18D3">
        <w:t xml:space="preserve">le a complaint with the Commission complaint hotline.). </w:t>
      </w:r>
      <w:r>
        <w:t xml:space="preserve"> </w:t>
      </w:r>
      <w:r w:rsidRPr="007A18D3">
        <w:t xml:space="preserve">We decline to add certifications that the providers have notified consumers of the process for filing a complaint, but we do direct EBB Program subscribers that are unable to resolve EBB Program-specific issues with their provider to file a complaint with the FCC at  </w:t>
      </w:r>
      <w:hyperlink r:id="rId22" w:history="1">
        <w:r w:rsidRPr="00A65923">
          <w:rPr>
            <w:rStyle w:val="Hyperlink"/>
          </w:rPr>
          <w:t>https://consumercomplaints.fcc.gov/hc/en-us</w:t>
        </w:r>
      </w:hyperlink>
      <w:r w:rsidRPr="006034CF">
        <w:t xml:space="preserve"> or call 1-888-225-5322</w:t>
      </w:r>
      <w:r w:rsidRPr="00A65923">
        <w:t xml:space="preserve">.  </w:t>
      </w:r>
    </w:p>
  </w:footnote>
  <w:footnote w:id="316">
    <w:p w:rsidR="00102655" w:rsidRPr="00A65923" w:rsidP="008735A8" w14:paraId="23E23E70" w14:textId="77777777">
      <w:pPr>
        <w:pStyle w:val="FootnoteText"/>
      </w:pPr>
      <w:r w:rsidRPr="006034CF">
        <w:rPr>
          <w:rStyle w:val="FootnoteReference"/>
        </w:rPr>
        <w:footnoteRef/>
      </w:r>
      <w:r w:rsidRPr="006034CF">
        <w:t xml:space="preserve"> T-Mobile Comments at 16-17.  </w:t>
      </w:r>
    </w:p>
  </w:footnote>
  <w:footnote w:id="317">
    <w:p w:rsidR="00102655" w:rsidRPr="008E4CD7" w:rsidP="008735A8" w14:paraId="398207C9" w14:textId="10962A19">
      <w:pPr>
        <w:pStyle w:val="FootnoteText"/>
      </w:pPr>
      <w:r>
        <w:rPr>
          <w:rStyle w:val="FootnoteReference"/>
        </w:rPr>
        <w:footnoteRef/>
      </w:r>
      <w:r>
        <w:t xml:space="preserve"> </w:t>
      </w:r>
      <w:r>
        <w:rPr>
          <w:i/>
          <w:iCs/>
        </w:rPr>
        <w:t>See</w:t>
      </w:r>
      <w:r>
        <w:t xml:space="preserve"> AT&amp;T Comments at 10; Verizon Comments at 10; Verizon Reply at 11.</w:t>
      </w:r>
    </w:p>
  </w:footnote>
  <w:footnote w:id="318">
    <w:p w:rsidR="00102655" w:rsidRPr="00A24423" w:rsidP="008735A8" w14:paraId="4C716D3B" w14:textId="77777777">
      <w:pPr>
        <w:pStyle w:val="FootnoteText"/>
      </w:pPr>
      <w:r w:rsidRPr="006034CF">
        <w:rPr>
          <w:rStyle w:val="FootnoteReference"/>
        </w:rPr>
        <w:footnoteRef/>
      </w:r>
      <w:r w:rsidRPr="006034CF">
        <w:t xml:space="preserve"> </w:t>
      </w:r>
      <w:r w:rsidRPr="00A65923">
        <w:rPr>
          <w:i/>
          <w:iCs/>
        </w:rPr>
        <w:t xml:space="preserve">See </w:t>
      </w:r>
      <w:r w:rsidRPr="006034CF">
        <w:t>Consolidated Appropriations A</w:t>
      </w:r>
      <w:r w:rsidRPr="00A65923">
        <w:t>ct</w:t>
      </w:r>
      <w:r w:rsidRPr="00890C6A">
        <w:t xml:space="preserve">, </w:t>
      </w:r>
      <w:r w:rsidRPr="006034CF">
        <w:t>div. N, tit. IX</w:t>
      </w:r>
      <w:r>
        <w:t xml:space="preserve">, </w:t>
      </w:r>
      <w:r w:rsidRPr="00890C6A">
        <w:t>§ 904(b)(5).</w:t>
      </w:r>
    </w:p>
  </w:footnote>
  <w:footnote w:id="319">
    <w:p w:rsidR="00102655" w:rsidRPr="007A18D3" w:rsidP="008735A8" w14:paraId="367847A7" w14:textId="77777777">
      <w:pPr>
        <w:pStyle w:val="FootnoteText"/>
      </w:pPr>
      <w:r w:rsidRPr="006034CF">
        <w:rPr>
          <w:rStyle w:val="FootnoteReference"/>
        </w:rPr>
        <w:footnoteRef/>
      </w:r>
      <w:r w:rsidRPr="006034CF">
        <w:t xml:space="preserve"> </w:t>
      </w:r>
      <w:r w:rsidRPr="00A65923">
        <w:rPr>
          <w:i/>
          <w:iCs/>
        </w:rPr>
        <w:t>Se</w:t>
      </w:r>
      <w:r w:rsidRPr="00890C6A">
        <w:rPr>
          <w:i/>
          <w:iCs/>
        </w:rPr>
        <w:t xml:space="preserve">e </w:t>
      </w:r>
      <w:r>
        <w:rPr>
          <w:i/>
          <w:iCs/>
        </w:rPr>
        <w:t>id.</w:t>
      </w:r>
      <w:r w:rsidRPr="00890C6A">
        <w:rPr>
          <w:i/>
          <w:iCs/>
        </w:rPr>
        <w:t xml:space="preserve"> </w:t>
      </w:r>
      <w:r w:rsidRPr="00A24423">
        <w:t>§ 904(b)(5).</w:t>
      </w:r>
    </w:p>
  </w:footnote>
  <w:footnote w:id="320">
    <w:p w:rsidR="00102655" w:rsidRPr="00A24423" w:rsidP="008735A8" w14:paraId="3F6195A1" w14:textId="77777777">
      <w:pPr>
        <w:pStyle w:val="FootnoteText"/>
      </w:pPr>
      <w:r w:rsidRPr="006034CF">
        <w:rPr>
          <w:rStyle w:val="FootnoteReference"/>
        </w:rPr>
        <w:footnoteRef/>
      </w:r>
      <w:r w:rsidRPr="006034CF">
        <w:t xml:space="preserve"> </w:t>
      </w:r>
      <w:r w:rsidRPr="00A65923">
        <w:rPr>
          <w:i/>
          <w:iCs/>
        </w:rPr>
        <w:t>Public Notice</w:t>
      </w:r>
      <w:r w:rsidRPr="00890C6A">
        <w:t xml:space="preserve"> at 9.  </w:t>
      </w:r>
    </w:p>
  </w:footnote>
  <w:footnote w:id="321">
    <w:p w:rsidR="00102655" w:rsidRPr="007A18D3" w:rsidP="008735A8" w14:paraId="1DB611AA" w14:textId="77777777">
      <w:pPr>
        <w:pStyle w:val="FootnoteText"/>
      </w:pPr>
      <w:r w:rsidRPr="006034CF">
        <w:rPr>
          <w:rStyle w:val="FootnoteReference"/>
        </w:rPr>
        <w:footnoteRef/>
      </w:r>
      <w:r w:rsidRPr="006034CF">
        <w:t xml:space="preserve"> </w:t>
      </w:r>
      <w:r w:rsidRPr="00A65923">
        <w:rPr>
          <w:i/>
          <w:iCs/>
        </w:rPr>
        <w:t xml:space="preserve">See </w:t>
      </w:r>
      <w:r w:rsidRPr="00890C6A">
        <w:t>98 Small Broadband Providers Comments at 1; WISPA Comments at 12 (arguing that providers should not have to demonstrate the retail price of a connected device because the rates will exceed the maximum reimburse</w:t>
      </w:r>
      <w:r w:rsidRPr="007A18D3">
        <w:t xml:space="preserve">ment amount of $100 and instead providers should certify that the retail cost of a connected device exceeded the discounted amount); California Emergency Technology Fund Comments at 21-22; NaLA Comments at 17; and Michigan </w:t>
      </w:r>
      <w:r>
        <w:t>PSC</w:t>
      </w:r>
      <w:r w:rsidRPr="007A18D3">
        <w:t xml:space="preserve"> Comments at 8. </w:t>
      </w:r>
    </w:p>
  </w:footnote>
  <w:footnote w:id="322">
    <w:p w:rsidR="00102655" w:rsidRPr="007A18D3" w:rsidP="008735A8" w14:paraId="6CD067DE" w14:textId="77777777">
      <w:pPr>
        <w:pStyle w:val="FootnoteText"/>
      </w:pPr>
      <w:r w:rsidRPr="006034CF">
        <w:rPr>
          <w:rStyle w:val="FootnoteReference"/>
        </w:rPr>
        <w:footnoteRef/>
      </w:r>
      <w:r w:rsidRPr="006034CF">
        <w:t xml:space="preserve"> Public Kno</w:t>
      </w:r>
      <w:r w:rsidRPr="00A65923">
        <w:t>wledge Comments at 7,</w:t>
      </w:r>
      <w:r w:rsidRPr="00890C6A">
        <w:t xml:space="preserve"> </w:t>
      </w:r>
      <w:r w:rsidRPr="00A24423">
        <w:t>9</w:t>
      </w:r>
      <w:r>
        <w:t>-10</w:t>
      </w:r>
      <w:r w:rsidRPr="00A24423">
        <w:t xml:space="preserve">.  </w:t>
      </w:r>
    </w:p>
  </w:footnote>
  <w:footnote w:id="323">
    <w:p w:rsidR="00102655" w:rsidRPr="00ED6253" w:rsidP="008735A8" w14:paraId="122DA9EF" w14:textId="795B7185">
      <w:pPr>
        <w:pStyle w:val="FootnoteText"/>
      </w:pPr>
      <w:r>
        <w:rPr>
          <w:rStyle w:val="FootnoteReference"/>
        </w:rPr>
        <w:footnoteRef/>
      </w:r>
      <w:r>
        <w:t xml:space="preserve"> </w:t>
      </w:r>
      <w:r>
        <w:rPr>
          <w:i/>
          <w:iCs/>
        </w:rPr>
        <w:t>See e.g.</w:t>
      </w:r>
      <w:r>
        <w:t>, ACA Comments at 27; Altice Comments at 10; AT&amp;T Comments at 4-5; Baltimore Regional Housing Partnership Comments at 3; Benton Institute Comments at 42; Comcast Comments at 20; Hughes Network Systems Comments at 9; INCOMPAS Comments at 22; NaLA Comments at 20-21; New America’s Open Technology Institute Comments at 9; SBE Council Reply at 2; LGBT Technology Partnership Reply at 4.</w:t>
      </w:r>
    </w:p>
  </w:footnote>
  <w:footnote w:id="324">
    <w:p w:rsidR="00102655" w:rsidP="008735A8" w14:paraId="7CDCFA15" w14:textId="77777777">
      <w:pPr>
        <w:pStyle w:val="FootnoteText"/>
      </w:pPr>
      <w:r>
        <w:rPr>
          <w:rStyle w:val="FootnoteReference"/>
        </w:rPr>
        <w:footnoteRef/>
      </w:r>
      <w:r>
        <w:t xml:space="preserve"> Nothing in this Order alters the duty of a provider to disclose non-compliant conduct and return improperly received funds received from this Program to the Commission.</w:t>
      </w:r>
    </w:p>
  </w:footnote>
  <w:footnote w:id="325">
    <w:p w:rsidR="00102655" w:rsidRPr="007A18D3" w:rsidP="008735A8" w14:paraId="4472E3AD" w14:textId="77777777">
      <w:pPr>
        <w:pStyle w:val="FootnoteText"/>
      </w:pPr>
      <w:r w:rsidRPr="006034CF">
        <w:rPr>
          <w:rStyle w:val="FootnoteReference"/>
        </w:rPr>
        <w:footnoteRef/>
      </w:r>
      <w:r w:rsidRPr="006034CF">
        <w:t xml:space="preserve"> </w:t>
      </w:r>
      <w:r w:rsidRPr="00A65923">
        <w:rPr>
          <w:i/>
          <w:iCs/>
        </w:rPr>
        <w:t xml:space="preserve">See generally </w:t>
      </w:r>
      <w:r w:rsidRPr="00890C6A">
        <w:rPr>
          <w:i/>
          <w:iCs/>
        </w:rPr>
        <w:t>Memorandum of Understanding Between the Federal Communications Commission and the Universal Service Administrative Company Regarding the Emergency Benefit Program</w:t>
      </w:r>
      <w:r w:rsidRPr="007A18D3">
        <w:t xml:space="preserve"> (Feb. 3, 2021), </w:t>
      </w:r>
      <w:r w:rsidRPr="007A18D3">
        <w:rPr>
          <w:i/>
        </w:rPr>
        <w:t xml:space="preserve">available at </w:t>
      </w:r>
      <w:hyperlink r:id="rId3" w:history="1">
        <w:r w:rsidRPr="00B947EA">
          <w:rPr>
            <w:rStyle w:val="Hyperlink"/>
          </w:rPr>
          <w:t>https://www.fcc.gov/sites/default/files/fcc_usac_ebbp_mou_02.03.2021.pdf</w:t>
        </w:r>
      </w:hyperlink>
      <w:r w:rsidRPr="007A18D3">
        <w:t>.</w:t>
      </w:r>
    </w:p>
  </w:footnote>
  <w:footnote w:id="326">
    <w:p w:rsidR="00102655" w:rsidRPr="007A18D3" w:rsidP="008735A8" w14:paraId="06953AFE" w14:textId="77777777">
      <w:pPr>
        <w:pStyle w:val="FootnoteText"/>
        <w:rPr>
          <w:i/>
        </w:rPr>
      </w:pPr>
      <w:r w:rsidRPr="006034CF">
        <w:rPr>
          <w:rStyle w:val="FootnoteReference"/>
        </w:rPr>
        <w:footnoteRef/>
      </w:r>
      <w:r w:rsidRPr="006034CF">
        <w:t xml:space="preserve"> </w:t>
      </w:r>
      <w:r w:rsidRPr="00A65923">
        <w:rPr>
          <w:i/>
          <w:iCs/>
        </w:rPr>
        <w:t xml:space="preserve">See </w:t>
      </w:r>
      <w:r w:rsidRPr="00890C6A">
        <w:t xml:space="preserve">Treasury Financial Manual, </w:t>
      </w:r>
      <w:r w:rsidRPr="00A24423">
        <w:t xml:space="preserve">Vol. 1, Part 4a, Ch. 3000, § 3040—Designation of Certifying Officers, </w:t>
      </w:r>
      <w:hyperlink r:id="rId23" w:history="1">
        <w:r w:rsidRPr="002920FC">
          <w:rPr>
            <w:rStyle w:val="Hyperlink"/>
          </w:rPr>
          <w:t>https://tfm.fiscal.treasury.gov/v1/p4/ac300.html</w:t>
        </w:r>
      </w:hyperlink>
      <w:r>
        <w:t xml:space="preserve"> </w:t>
      </w:r>
      <w:r w:rsidRPr="007A18D3">
        <w:t xml:space="preserve"> (explaining that certifying officers who are designated to approve disbursement of federal funds must be government employees).  </w:t>
      </w:r>
    </w:p>
  </w:footnote>
  <w:footnote w:id="327">
    <w:p w:rsidR="00102655" w:rsidRPr="007A18D3" w:rsidP="00C927D7" w14:paraId="17631BB6" w14:textId="77777777">
      <w:pPr>
        <w:pStyle w:val="FootnoteText"/>
      </w:pPr>
      <w:r w:rsidRPr="006034CF">
        <w:rPr>
          <w:rStyle w:val="FootnoteReference"/>
        </w:rPr>
        <w:footnoteRef/>
      </w:r>
      <w:r w:rsidRPr="006034CF">
        <w:t xml:space="preserve"> </w:t>
      </w:r>
      <w:r w:rsidRPr="00A65923">
        <w:rPr>
          <w:i/>
          <w:iCs/>
        </w:rPr>
        <w:t>Amendment of Parts 0 and 1 of the Commission's Rules/Implementation of the Debt Collection Improvement Act of 1996 and Adop</w:t>
      </w:r>
      <w:r w:rsidRPr="00890C6A">
        <w:rPr>
          <w:i/>
          <w:iCs/>
        </w:rPr>
        <w:t xml:space="preserve">tion of Rules Governing Applications or Requests </w:t>
      </w:r>
      <w:r w:rsidRPr="00A24423">
        <w:rPr>
          <w:i/>
          <w:iCs/>
        </w:rPr>
        <w:t>for Benefits by Delinquent Debtors</w:t>
      </w:r>
      <w:r w:rsidRPr="007A18D3">
        <w:t>, Report and Order, 19 FCC Rcd 6540 (2004).</w:t>
      </w:r>
    </w:p>
  </w:footnote>
  <w:footnote w:id="328">
    <w:p w:rsidR="00102655" w:rsidRPr="00A24423" w:rsidP="00C927D7" w14:paraId="502AE3A4" w14:textId="77777777">
      <w:pPr>
        <w:pStyle w:val="FootnoteText"/>
      </w:pPr>
      <w:r w:rsidRPr="006034CF">
        <w:rPr>
          <w:rStyle w:val="FootnoteReference"/>
        </w:rPr>
        <w:footnoteRef/>
      </w:r>
      <w:r w:rsidRPr="006034CF">
        <w:t xml:space="preserve"> </w:t>
      </w:r>
      <w:r w:rsidRPr="00A65923">
        <w:t>47 CFR § 1.1910(b)(2</w:t>
      </w:r>
      <w:r w:rsidRPr="00890C6A">
        <w:t>).</w:t>
      </w:r>
    </w:p>
  </w:footnote>
  <w:footnote w:id="329">
    <w:p w:rsidR="00102655" w:rsidRPr="00890C6A" w:rsidP="008735A8" w14:paraId="309DA8BD" w14:textId="77777777">
      <w:pPr>
        <w:pStyle w:val="FootnoteText"/>
      </w:pPr>
      <w:r w:rsidRPr="006034CF">
        <w:rPr>
          <w:rStyle w:val="FootnoteReference"/>
        </w:rPr>
        <w:footnoteRef/>
      </w:r>
      <w:r w:rsidRPr="006034CF">
        <w:t xml:space="preserve"> </w:t>
      </w:r>
      <w:r w:rsidRPr="00A65923">
        <w:t>47 CFR § 1.3.</w:t>
      </w:r>
    </w:p>
  </w:footnote>
  <w:footnote w:id="330">
    <w:p w:rsidR="00102655" w:rsidRPr="00A24423" w:rsidP="008735A8" w14:paraId="2B5F321A" w14:textId="77777777">
      <w:pPr>
        <w:pStyle w:val="FootnoteText"/>
      </w:pPr>
      <w:r w:rsidRPr="006034CF">
        <w:rPr>
          <w:rStyle w:val="FootnoteReference"/>
        </w:rPr>
        <w:footnoteRef/>
      </w:r>
      <w:r w:rsidRPr="006034CF">
        <w:t xml:space="preserve"> </w:t>
      </w:r>
      <w:r w:rsidRPr="00A65923">
        <w:rPr>
          <w:i/>
          <w:iCs/>
        </w:rPr>
        <w:t>Northeast Cellular Telephone Co. v. FCC</w:t>
      </w:r>
      <w:r w:rsidRPr="00890C6A">
        <w:t>, 897 F.2d 1164, 1166 (D.C. Cir. 1990).</w:t>
      </w:r>
    </w:p>
  </w:footnote>
  <w:footnote w:id="331">
    <w:p w:rsidR="00102655" w:rsidRPr="007A18D3" w:rsidP="008735A8" w14:paraId="7E11E84F" w14:textId="77777777">
      <w:pPr>
        <w:pStyle w:val="FootnoteText"/>
      </w:pPr>
      <w:r w:rsidRPr="006034CF">
        <w:rPr>
          <w:rStyle w:val="FootnoteReference"/>
        </w:rPr>
        <w:footnoteRef/>
      </w:r>
      <w:r w:rsidRPr="006034CF">
        <w:t xml:space="preserve"> </w:t>
      </w:r>
      <w:r w:rsidRPr="00A65923">
        <w:rPr>
          <w:i/>
          <w:iCs/>
        </w:rPr>
        <w:t>WAIT Radio v. FCC</w:t>
      </w:r>
      <w:r w:rsidRPr="00890C6A">
        <w:t>, 418 F.2d1153, 1159 (D.C. Cir. 1969)</w:t>
      </w:r>
      <w:r w:rsidRPr="00A24423">
        <w:t xml:space="preserve">; </w:t>
      </w:r>
      <w:r w:rsidRPr="007A18D3">
        <w:rPr>
          <w:i/>
        </w:rPr>
        <w:t>Northeast Cellular Telephone Co</w:t>
      </w:r>
      <w:r w:rsidRPr="007A18D3">
        <w:t>. at 1166.</w:t>
      </w:r>
    </w:p>
  </w:footnote>
  <w:footnote w:id="332">
    <w:p w:rsidR="00102655" w:rsidP="008735A8" w14:paraId="100A08E0" w14:textId="77777777">
      <w:pPr>
        <w:pStyle w:val="FootnoteText"/>
      </w:pPr>
      <w:r>
        <w:rPr>
          <w:rStyle w:val="FootnoteReference"/>
        </w:rPr>
        <w:footnoteRef/>
      </w:r>
      <w:r>
        <w:t xml:space="preserve"> </w:t>
      </w:r>
      <w:r w:rsidRPr="00E061DE">
        <w:rPr>
          <w:i/>
          <w:iCs/>
        </w:rPr>
        <w:t xml:space="preserve">See </w:t>
      </w:r>
      <w:r>
        <w:t>31 CFR § 285.5(d)(6)(ii).</w:t>
      </w:r>
    </w:p>
  </w:footnote>
  <w:footnote w:id="333">
    <w:p w:rsidR="00102655" w:rsidRPr="007A18D3" w:rsidP="008735A8" w14:paraId="6C033BAF" w14:textId="77777777">
      <w:pPr>
        <w:pStyle w:val="FootnoteText"/>
      </w:pPr>
      <w:r w:rsidRPr="006034CF">
        <w:rPr>
          <w:rStyle w:val="FootnoteReference"/>
        </w:rPr>
        <w:footnoteRef/>
      </w:r>
      <w:r w:rsidRPr="006034CF">
        <w:t xml:space="preserve"> 47 CFR § 1.8001.  To register for or look-up an FRN, providers are directed to visit </w:t>
      </w:r>
      <w:hyperlink r:id="rId24" w:history="1">
        <w:r w:rsidRPr="00A65923">
          <w:rPr>
            <w:rStyle w:val="Hyperlink"/>
          </w:rPr>
          <w:t>https://www.fcc.gov/licensing-datab</w:t>
        </w:r>
        <w:r w:rsidRPr="00890C6A">
          <w:rPr>
            <w:rStyle w:val="Hyperlink"/>
          </w:rPr>
          <w:t>ases/commission-registration-system-fcc</w:t>
        </w:r>
      </w:hyperlink>
      <w:r w:rsidRPr="006034CF">
        <w:t xml:space="preserve">.  For assistance, please contact the CORES Help Desk e-support page at </w:t>
      </w:r>
      <w:hyperlink r:id="rId25" w:history="1">
        <w:r w:rsidRPr="00A65923">
          <w:rPr>
            <w:rStyle w:val="Hyperlink"/>
          </w:rPr>
          <w:t>https://www.fcc.gov/availab</w:t>
        </w:r>
        <w:r w:rsidRPr="00890C6A">
          <w:rPr>
            <w:rStyle w:val="Hyperlink"/>
          </w:rPr>
          <w:t>le-support-services</w:t>
        </w:r>
      </w:hyperlink>
      <w:r w:rsidRPr="006034CF">
        <w:t xml:space="preserve"> or call </w:t>
      </w:r>
      <w:r w:rsidRPr="00A65923">
        <w:t>(877) 480-3201</w:t>
      </w:r>
      <w:r w:rsidRPr="00890C6A">
        <w:t xml:space="preserve"> (select opt</w:t>
      </w:r>
      <w:r w:rsidRPr="007A18D3">
        <w:t xml:space="preserve">ion 4).  </w:t>
      </w:r>
    </w:p>
  </w:footnote>
  <w:footnote w:id="334">
    <w:p w:rsidR="00102655" w:rsidP="008735A8" w14:paraId="53159F43" w14:textId="77777777">
      <w:pPr>
        <w:pStyle w:val="FootnoteText"/>
      </w:pPr>
      <w:r>
        <w:rPr>
          <w:rStyle w:val="FootnoteReference"/>
        </w:rPr>
        <w:footnoteRef/>
      </w:r>
      <w:r>
        <w:t xml:space="preserve"> </w:t>
      </w:r>
      <w:r w:rsidRPr="00653050">
        <w:t>Pub. L. No. 109-282, 120 Stat. 1186 (2006)</w:t>
      </w:r>
      <w:r>
        <w:t xml:space="preserve"> and </w:t>
      </w:r>
      <w:r w:rsidRPr="00653050">
        <w:t>Pub. L. No. 113-101, 128 Stat. 114 (2014), codified at 31 U.S.C. § 6101 note</w:t>
      </w:r>
      <w:r>
        <w:t xml:space="preserve">.  </w:t>
      </w:r>
      <w:r w:rsidRPr="00C57163">
        <w:t xml:space="preserve">In August 2020, </w:t>
      </w:r>
      <w:r>
        <w:t>the Office of Management and Budget updated the rules governing compliance with the Transparency Act as part</w:t>
      </w:r>
      <w:r w:rsidRPr="00C57163">
        <w:t xml:space="preserve"> of </w:t>
      </w:r>
      <w:r>
        <w:t xml:space="preserve">wider ranging revisions to </w:t>
      </w:r>
      <w:r w:rsidRPr="00C57163">
        <w:t xml:space="preserve">title 2 of the Code of Federal Regulations.  85 FR 49506 (published August 13, 2020) (including revisions to 2 CFR Parts 25, 170, 183, and 200). </w:t>
      </w:r>
      <w:r>
        <w:t xml:space="preserve"> OMB</w:t>
      </w:r>
      <w:r w:rsidRPr="00C57163">
        <w:t xml:space="preserve"> </w:t>
      </w:r>
      <w:r>
        <w:t xml:space="preserve">explained </w:t>
      </w:r>
      <w:r w:rsidRPr="00C57163">
        <w:t>that the SAM registration requirements were expanded “beyond grants and cooperative agreements to include other types of financial assistance” to ensure compliance with FFATA.  85 F</w:t>
      </w:r>
      <w:r>
        <w:t xml:space="preserve">ed. </w:t>
      </w:r>
      <w:r w:rsidRPr="00C57163">
        <w:t>R</w:t>
      </w:r>
      <w:r>
        <w:t>eg.</w:t>
      </w:r>
      <w:r w:rsidRPr="00C57163">
        <w:t xml:space="preserve"> 49506 at 49517.  </w:t>
      </w:r>
    </w:p>
  </w:footnote>
  <w:footnote w:id="335">
    <w:p w:rsidR="00102655" w:rsidP="008735A8" w14:paraId="7F8B9C63" w14:textId="77777777">
      <w:pPr>
        <w:pStyle w:val="FootnoteText"/>
      </w:pPr>
      <w:r>
        <w:rPr>
          <w:rStyle w:val="FootnoteReference"/>
        </w:rPr>
        <w:footnoteRef/>
      </w:r>
      <w:r>
        <w:t xml:space="preserve"> It is strongly recommended that unregistered providers start that registration process immediately because it may take up to 10 business days for the registration to become active and an additional 24 hours before that registration information is available in other government systems.  To register with the system, go to </w:t>
      </w:r>
      <w:hyperlink r:id="rId26" w:history="1">
        <w:r w:rsidRPr="0045C415">
          <w:rPr>
            <w:color w:val="0000FF"/>
            <w:u w:val="single"/>
          </w:rPr>
          <w:t>https://www.sam.gov/SAM/</w:t>
        </w:r>
      </w:hyperlink>
      <w:r>
        <w:t xml:space="preserve"> and provide the requested information.</w:t>
      </w:r>
    </w:p>
  </w:footnote>
  <w:footnote w:id="336">
    <w:p w:rsidR="00102655" w:rsidRPr="00A45825" w:rsidP="008735A8" w14:paraId="29FB7402" w14:textId="77777777">
      <w:pPr>
        <w:pStyle w:val="FootnoteText"/>
      </w:pPr>
      <w:r>
        <w:rPr>
          <w:rStyle w:val="FootnoteReference"/>
        </w:rPr>
        <w:footnoteRef/>
      </w:r>
      <w:r>
        <w:t xml:space="preserve"> 2 CFR Part 170, App. A.  </w:t>
      </w:r>
    </w:p>
  </w:footnote>
  <w:footnote w:id="337">
    <w:p w:rsidR="00102655" w:rsidRPr="007A18D3" w:rsidP="008735A8" w14:paraId="2E9E35E3" w14:textId="77777777">
      <w:pPr>
        <w:pStyle w:val="FootnoteText"/>
      </w:pPr>
      <w:r w:rsidRPr="006034CF">
        <w:rPr>
          <w:rStyle w:val="FootnoteReference"/>
        </w:rPr>
        <w:footnoteRef/>
      </w:r>
      <w:r w:rsidRPr="006034CF">
        <w:t xml:space="preserve"> </w:t>
      </w:r>
      <w:r w:rsidRPr="00A65923">
        <w:t>Payment Integrity Information Act (PIIA), Pub. L. No. 116-117</w:t>
      </w:r>
      <w:r w:rsidRPr="00890C6A">
        <w:t xml:space="preserve">, 134 Stat. 113 </w:t>
      </w:r>
      <w:r>
        <w:t>(2019)</w:t>
      </w:r>
      <w:r w:rsidRPr="007A18D3">
        <w:t xml:space="preserve">. </w:t>
      </w:r>
      <w:r>
        <w:t xml:space="preserve"> PIAA recodifies and amends the prior improper payment statutes (</w:t>
      </w:r>
      <w:r w:rsidRPr="009876A5">
        <w:rPr>
          <w:i/>
        </w:rPr>
        <w:t>i.e</w:t>
      </w:r>
      <w:r w:rsidRPr="004D5FAE">
        <w:t>., The Improper Payments Information Act of 2002, Pub. L. 107-300; The Improper Payments Elimination and Recovery Act of 2010, Pub. L. No. 114–204; The Improper Payments Elimination and Recovery Improvement Act of 2012, Pub. L. No. 112-248; and The Fraud Reduction and Data Analytics Act of 2015, Pub. L. No. 114-186</w:t>
      </w:r>
      <w:r>
        <w:t>.</w:t>
      </w:r>
    </w:p>
  </w:footnote>
  <w:footnote w:id="338">
    <w:p w:rsidR="00102655" w:rsidRPr="00A65923" w:rsidP="008735A8" w14:paraId="0686120C" w14:textId="77777777">
      <w:pPr>
        <w:pStyle w:val="FootnoteText"/>
      </w:pPr>
      <w:r w:rsidRPr="006034CF">
        <w:rPr>
          <w:rStyle w:val="FootnoteReference"/>
        </w:rPr>
        <w:footnoteRef/>
      </w:r>
      <w:r w:rsidRPr="006034CF">
        <w:t xml:space="preserve"> For additional information, please see: </w:t>
      </w:r>
      <w:hyperlink r:id="rId27" w:history="1">
        <w:r w:rsidRPr="00A65923">
          <w:rPr>
            <w:rStyle w:val="Hyperlink"/>
          </w:rPr>
          <w:t>https://fiscal.treasury.gov/DNP/</w:t>
        </w:r>
      </w:hyperlink>
      <w:r w:rsidRPr="006034CF">
        <w:t>.</w:t>
      </w:r>
    </w:p>
  </w:footnote>
  <w:footnote w:id="339">
    <w:p w:rsidR="00102655" w:rsidRPr="00A65923" w:rsidP="008735A8" w14:paraId="606EFBE6" w14:textId="77777777">
      <w:pPr>
        <w:pStyle w:val="FootnoteText"/>
      </w:pPr>
      <w:r w:rsidRPr="006034CF">
        <w:rPr>
          <w:rStyle w:val="FootnoteReference"/>
        </w:rPr>
        <w:footnoteRef/>
      </w:r>
      <w:r w:rsidRPr="006034CF">
        <w:t xml:space="preserve"> Fo</w:t>
      </w:r>
      <w:r w:rsidRPr="00A65923">
        <w:t xml:space="preserve">r additional information, please see: </w:t>
      </w:r>
      <w:hyperlink r:id="rId28" w:anchor="data-correction-process" w:history="1">
        <w:r w:rsidRPr="00A65923">
          <w:rPr>
            <w:rStyle w:val="Hyperlink"/>
          </w:rPr>
          <w:t>https://fiscal.treasury.gov/dnp/privacy-program.html#data-correction-process</w:t>
        </w:r>
      </w:hyperlink>
      <w:r w:rsidRPr="006034CF">
        <w:t xml:space="preserve">. </w:t>
      </w:r>
    </w:p>
  </w:footnote>
  <w:footnote w:id="340">
    <w:p w:rsidR="00102655" w:rsidRPr="007A18D3" w:rsidP="008735A8" w14:paraId="1CC28079" w14:textId="2D247D4F">
      <w:pPr>
        <w:pStyle w:val="FootnoteText"/>
      </w:pPr>
      <w:r w:rsidRPr="006034CF">
        <w:rPr>
          <w:rStyle w:val="FootnoteReference"/>
        </w:rPr>
        <w:footnoteRef/>
      </w:r>
      <w:r w:rsidRPr="006034CF">
        <w:t xml:space="preserve"> The </w:t>
      </w:r>
      <w:r>
        <w:t xml:space="preserve">Consolidated Appropriations </w:t>
      </w:r>
      <w:r w:rsidRPr="006034CF">
        <w:t>Act provides that the Emergency Bro</w:t>
      </w:r>
      <w:r w:rsidRPr="00A65923">
        <w:t>adband Benefit Program will end at the end of the emergency period or when the amount appropriated to the Emergency Broadband Co</w:t>
      </w:r>
      <w:r w:rsidRPr="00890C6A">
        <w:t xml:space="preserve">nnectivity Fund is expended.  </w:t>
      </w:r>
      <w:r w:rsidRPr="00A24423">
        <w:rPr>
          <w:i/>
          <w:iCs/>
        </w:rPr>
        <w:t>Public Notice</w:t>
      </w:r>
      <w:r w:rsidRPr="007A18D3">
        <w:t xml:space="preserve"> at 13 citing § 904(a)(8) and § 904 (i)(2).</w:t>
      </w:r>
    </w:p>
  </w:footnote>
  <w:footnote w:id="341">
    <w:p w:rsidR="00102655" w:rsidP="008735A8" w14:paraId="6CC7543B" w14:textId="77777777">
      <w:pPr>
        <w:pStyle w:val="FootnoteText"/>
      </w:pPr>
      <w:r>
        <w:rPr>
          <w:rStyle w:val="FootnoteReference"/>
        </w:rPr>
        <w:footnoteRef/>
      </w:r>
      <w:r>
        <w:t xml:space="preserve"> </w:t>
      </w:r>
      <w:r w:rsidRPr="006034CF">
        <w:t>Consolidated Appropriations A</w:t>
      </w:r>
      <w:r w:rsidRPr="00A65923">
        <w:t>ct</w:t>
      </w:r>
      <w:r w:rsidRPr="00890C6A">
        <w:t xml:space="preserve">, </w:t>
      </w:r>
      <w:r w:rsidRPr="006034CF">
        <w:t>div. N, tit. IX</w:t>
      </w:r>
      <w:r>
        <w:t>, § 904(a)(8).</w:t>
      </w:r>
    </w:p>
  </w:footnote>
  <w:footnote w:id="342">
    <w:p w:rsidR="00102655" w:rsidP="008735A8" w14:paraId="35F75711" w14:textId="77777777">
      <w:pPr>
        <w:pStyle w:val="FootnoteText"/>
      </w:pPr>
      <w:r>
        <w:rPr>
          <w:rStyle w:val="FootnoteReference"/>
        </w:rPr>
        <w:footnoteRef/>
      </w:r>
      <w:r>
        <w:t xml:space="preserve"> </w:t>
      </w:r>
      <w:r>
        <w:rPr>
          <w:i/>
          <w:iCs/>
        </w:rPr>
        <w:t>Id.</w:t>
      </w:r>
      <w:r w:rsidRPr="000B02E4">
        <w:rPr>
          <w:i/>
        </w:rPr>
        <w:t xml:space="preserve"> </w:t>
      </w:r>
      <w:r>
        <w:t>§ 904(i)(2).</w:t>
      </w:r>
    </w:p>
  </w:footnote>
  <w:footnote w:id="343">
    <w:p w:rsidR="00102655" w:rsidP="008735A8" w14:paraId="6CD3F5EC" w14:textId="77777777">
      <w:pPr>
        <w:pStyle w:val="FootnoteText"/>
      </w:pPr>
      <w:r>
        <w:rPr>
          <w:rStyle w:val="FootnoteReference"/>
        </w:rPr>
        <w:footnoteRef/>
      </w:r>
      <w:r>
        <w:t xml:space="preserve"> </w:t>
      </w:r>
      <w:r>
        <w:rPr>
          <w:i/>
          <w:iCs/>
        </w:rPr>
        <w:t>Id.</w:t>
      </w:r>
      <w:r w:rsidRPr="000B02E4">
        <w:rPr>
          <w:i/>
        </w:rPr>
        <w:t xml:space="preserve"> </w:t>
      </w:r>
      <w:r>
        <w:t xml:space="preserve">§ 904(b)(10).  </w:t>
      </w:r>
    </w:p>
  </w:footnote>
  <w:footnote w:id="344">
    <w:p w:rsidR="00102655" w:rsidRPr="007A18D3" w:rsidP="008735A8" w14:paraId="1A8E5B45" w14:textId="77777777">
      <w:pPr>
        <w:pStyle w:val="FootnoteText"/>
      </w:pPr>
      <w:r w:rsidRPr="006034CF">
        <w:rPr>
          <w:rStyle w:val="FootnoteReference"/>
        </w:rPr>
        <w:footnoteRef/>
      </w:r>
      <w:r w:rsidRPr="006034CF">
        <w:t xml:space="preserve"> </w:t>
      </w:r>
      <w:r w:rsidRPr="00A65923">
        <w:rPr>
          <w:i/>
          <w:iCs/>
        </w:rPr>
        <w:t>See</w:t>
      </w:r>
      <w:r w:rsidRPr="00890C6A">
        <w:t xml:space="preserve"> National League of Cities Comments</w:t>
      </w:r>
      <w:r w:rsidRPr="00A24423">
        <w:t xml:space="preserve"> at 2; WTA – Advocates for Rural Broadband Comments at 5-6; AT&amp;T Comments at 5 (noting that the funds could be exhausted after a</w:t>
      </w:r>
      <w:r w:rsidRPr="007A18D3">
        <w:t xml:space="preserve"> few months). </w:t>
      </w:r>
    </w:p>
  </w:footnote>
  <w:footnote w:id="345">
    <w:p w:rsidR="00102655" w:rsidRPr="007A18D3" w:rsidP="008735A8" w14:paraId="62501558" w14:textId="77777777">
      <w:pPr>
        <w:pStyle w:val="FootnoteText"/>
      </w:pPr>
      <w:r w:rsidRPr="006034CF">
        <w:rPr>
          <w:rStyle w:val="FootnoteReference"/>
        </w:rPr>
        <w:footnoteRef/>
      </w:r>
      <w:r w:rsidRPr="006034CF">
        <w:t xml:space="preserve"> Benton Institute</w:t>
      </w:r>
      <w:r w:rsidRPr="006034CF">
        <w:t xml:space="preserve"> </w:t>
      </w:r>
      <w:r w:rsidRPr="006034CF">
        <w:t>Comments at 43 (“I</w:t>
      </w:r>
      <w:r w:rsidRPr="00A65923">
        <w:t>nformation should include the number of participat</w:t>
      </w:r>
      <w:r w:rsidRPr="00890C6A">
        <w:t>ing providers, the number of consumers (both new and existing) the program is benefiting, how much of the Emergency Broadband Co</w:t>
      </w:r>
      <w:r w:rsidRPr="007A18D3">
        <w:t xml:space="preserve">nnectivity Fund has been used, and when the Commission estimates the Emergency Broadband Connectivity Fund will be completely drawn down.”); NaLA Comments at </w:t>
      </w:r>
      <w:r>
        <w:t>21-22</w:t>
      </w:r>
      <w:r w:rsidRPr="007A18D3">
        <w:t>; MMTC NUL Comments at 11; State E-Rate Coordinators Alliance Comments at 7; National Affordable Housing Management Association Comments at 2.</w:t>
      </w:r>
    </w:p>
  </w:footnote>
  <w:footnote w:id="346">
    <w:p w:rsidR="00102655" w:rsidRPr="007A18D3" w:rsidP="008735A8" w14:paraId="354FC269" w14:textId="77777777">
      <w:pPr>
        <w:pStyle w:val="FootnoteText"/>
      </w:pPr>
      <w:r w:rsidRPr="006034CF">
        <w:rPr>
          <w:rStyle w:val="FootnoteReference"/>
        </w:rPr>
        <w:footnoteRef/>
      </w:r>
      <w:r w:rsidRPr="006034CF">
        <w:t xml:space="preserve"> NTCA</w:t>
      </w:r>
      <w:r>
        <w:t>—</w:t>
      </w:r>
      <w:r w:rsidRPr="006034CF">
        <w:t>The Rural Broadband Association Comments at 16-17 (Commission should p</w:t>
      </w:r>
      <w:r w:rsidRPr="00A65923">
        <w:t>rovide updates every two weeks with information about the remaining funds and the customers enrolled); T-Mobile Comments at 17 (</w:t>
      </w:r>
      <w:r w:rsidRPr="00890C6A">
        <w:t>requesting real-time updates of funding status); Free Press and Access Now Comments at 7 (Commission should gather and report mo</w:t>
      </w:r>
      <w:r w:rsidRPr="007A18D3">
        <w:t>nthly data on households enrolled and reimbursement amounts); Open Technology Institute Comments at 9 (expenditures and participation rate should be posted weekly); Comcast Comments at 20; CTIA Comments at 12; Emergency Broadband Benefit Carriers at 15-16;  NCTA Comments; DigitalC Comments at 15; Altice Comments at 10 (noting that information about remaining level of funds could inform Congress and prompt them to grant addition monies to the Emergency Broadband Connectivity Fund); Public Knowledge Comments at 10-11; INCOMPAS Comments at 22.</w:t>
      </w:r>
    </w:p>
  </w:footnote>
  <w:footnote w:id="347">
    <w:p w:rsidR="00102655" w:rsidRPr="007A18D3" w:rsidP="008735A8" w14:paraId="4FE21022" w14:textId="77777777">
      <w:pPr>
        <w:pStyle w:val="FootnoteText"/>
      </w:pPr>
      <w:r w:rsidRPr="006034CF">
        <w:rPr>
          <w:rStyle w:val="FootnoteReference"/>
        </w:rPr>
        <w:footnoteRef/>
      </w:r>
      <w:r w:rsidRPr="006034CF">
        <w:t xml:space="preserve"> National Digital Inclusion Allian</w:t>
      </w:r>
      <w:r w:rsidRPr="00A65923">
        <w:t>ce</w:t>
      </w:r>
      <w:r>
        <w:t xml:space="preserve"> (NDIA)</w:t>
      </w:r>
      <w:r w:rsidRPr="00A65923">
        <w:t xml:space="preserve"> Comments at 3 (“T</w:t>
      </w:r>
      <w:r w:rsidRPr="00890C6A">
        <w:t>he FCC and/or</w:t>
      </w:r>
      <w:r w:rsidRPr="00A24423">
        <w:t xml:space="preserve"> </w:t>
      </w:r>
      <w:r w:rsidRPr="007A18D3">
        <w:t>USAC should provide a public online dashboard of EBB participation data, including total broadband accounts and devices subsidized by the provider, state and county; EBB funds expended, and the balance remaining.); MMTC NUL Comments at 12 (asking that USAC report on the programs through which EBB Program consumers qualify; those that qualified through the National Verifier and those that participated in other low-income plans); State Educational Technology Directors Association (SETDA), the Consortium for School Networking (CoSN), and the Alliance for Excellent</w:t>
      </w:r>
      <w:r>
        <w:t xml:space="preserve"> </w:t>
      </w:r>
      <w:r w:rsidRPr="007A18D3">
        <w:t xml:space="preserve">Education (All4Ed) Comments at 5 (“[t]he Bureau should take steps to collect information about how EBBP funding is used and what household subsidy strategies worked most effectively to increase connectivity rates for students and their families.”) (Education Technology Commenters). </w:t>
      </w:r>
    </w:p>
  </w:footnote>
  <w:footnote w:id="348">
    <w:p w:rsidR="00102655" w:rsidRPr="007A18D3" w:rsidP="008735A8" w14:paraId="2E91C7F6" w14:textId="77777777">
      <w:pPr>
        <w:pStyle w:val="FootnoteText"/>
      </w:pPr>
      <w:r w:rsidRPr="006034CF">
        <w:rPr>
          <w:rStyle w:val="FootnoteReference"/>
        </w:rPr>
        <w:footnoteRef/>
      </w:r>
      <w:r w:rsidRPr="006034CF">
        <w:t xml:space="preserve"> </w:t>
      </w:r>
      <w:r>
        <w:t>CCA</w:t>
      </w:r>
      <w:r w:rsidRPr="00A65923">
        <w:t xml:space="preserve"> Comments at 10 (arguing that “</w:t>
      </w:r>
      <w:r w:rsidRPr="00890C6A">
        <w:t>Because participating providers are reimbursed after their services are del</w:t>
      </w:r>
      <w:r w:rsidRPr="007A18D3">
        <w:t>ivered (and consumers have received discounts), this information will be important so that providers can make informed decisions about their participation in the EBB Program and communicate effectively to their customers.”); Hughes Network Systems Comments at 9); ACA Connects Comments at 27 (“Transparency about the availability of funds will help providers make these transitions as seamless as possible.”); NaLA Comments at 21; INCOMPAS Comments at 22.</w:t>
      </w:r>
    </w:p>
  </w:footnote>
  <w:footnote w:id="349">
    <w:p w:rsidR="00102655" w:rsidRPr="00890C6A" w:rsidP="008735A8" w14:paraId="29B0F984" w14:textId="77777777">
      <w:pPr>
        <w:pStyle w:val="FootnoteText"/>
      </w:pPr>
      <w:r w:rsidRPr="006034CF">
        <w:rPr>
          <w:rStyle w:val="FootnoteReference"/>
        </w:rPr>
        <w:footnoteRef/>
      </w:r>
      <w:r w:rsidRPr="006034CF">
        <w:t xml:space="preserve"> NaLA Comments at 21-22; INCOMPAS Comments at 22; Altic</w:t>
      </w:r>
      <w:r w:rsidRPr="00A65923">
        <w:t>e Comments at 10; and ACA Connects Comments at 27.</w:t>
      </w:r>
    </w:p>
  </w:footnote>
  <w:footnote w:id="350">
    <w:p w:rsidR="00102655" w:rsidRPr="007A18D3" w:rsidP="008735A8" w14:paraId="05610BEE" w14:textId="77777777">
      <w:pPr>
        <w:pStyle w:val="FootnoteText"/>
      </w:pPr>
      <w:r w:rsidRPr="007A18D3">
        <w:rPr>
          <w:rStyle w:val="FootnoteReference"/>
        </w:rPr>
        <w:footnoteRef/>
      </w:r>
      <w:r w:rsidRPr="007A18D3">
        <w:t xml:space="preserve"> </w:t>
      </w:r>
      <w:r w:rsidRPr="006034CF">
        <w:rPr>
          <w:i/>
          <w:iCs/>
        </w:rPr>
        <w:t>See</w:t>
      </w:r>
      <w:r w:rsidRPr="00A65923">
        <w:t xml:space="preserve"> USTelecom Comments at 14 (“</w:t>
      </w:r>
      <w:r w:rsidRPr="00890C6A">
        <w:t>Congress has appropriated a set amount of fu</w:t>
      </w:r>
      <w:r w:rsidRPr="00A24423">
        <w:t xml:space="preserve">nding and it is unclear how long these funds, and thus the Program, will be available to customers—it will be a function of </w:t>
      </w:r>
      <w:r w:rsidRPr="007A18D3">
        <w:t xml:space="preserve">eligibility, take rate, service offerings, and time that is impossible to predict.”). </w:t>
      </w:r>
    </w:p>
  </w:footnote>
  <w:footnote w:id="351">
    <w:p w:rsidR="00102655" w:rsidRPr="007A18D3" w:rsidP="008735A8" w14:paraId="77136E2B" w14:textId="6DC1FEA2">
      <w:pPr>
        <w:pStyle w:val="FootnoteText"/>
      </w:pPr>
      <w:r w:rsidRPr="007A18D3">
        <w:rPr>
          <w:rStyle w:val="FootnoteReference"/>
        </w:rPr>
        <w:footnoteRef/>
      </w:r>
      <w:r w:rsidRPr="007A18D3">
        <w:t xml:space="preserve"> </w:t>
      </w:r>
      <w:r w:rsidRPr="006034CF">
        <w:rPr>
          <w:i/>
          <w:iCs/>
        </w:rPr>
        <w:t xml:space="preserve">See </w:t>
      </w:r>
      <w:r w:rsidRPr="00A65923">
        <w:t>CCA Comments at 9-10 (stating that “</w:t>
      </w:r>
      <w:r w:rsidRPr="00890C6A">
        <w:t>the</w:t>
      </w:r>
      <w:r w:rsidRPr="00A24423">
        <w:t xml:space="preserve"> possibility of an abrupt end to the subsidy may even deter eligible consumers from taking advantage of the Program at the o</w:t>
      </w:r>
      <w:r w:rsidRPr="007A18D3">
        <w:t>utset”)</w:t>
      </w:r>
      <w:r>
        <w:t>.</w:t>
      </w:r>
    </w:p>
  </w:footnote>
  <w:footnote w:id="352">
    <w:p w:rsidR="00102655" w:rsidP="008735A8" w14:paraId="3F76571D" w14:textId="77777777">
      <w:pPr>
        <w:pStyle w:val="FootnoteText"/>
      </w:pPr>
      <w:r>
        <w:rPr>
          <w:rStyle w:val="FootnoteReference"/>
        </w:rPr>
        <w:footnoteRef/>
      </w:r>
      <w:r>
        <w:t xml:space="preserve"> </w:t>
      </w:r>
      <w:r w:rsidRPr="006034CF">
        <w:t>For example, if</w:t>
      </w:r>
      <w:r w:rsidRPr="00A65923">
        <w:t xml:space="preserve"> </w:t>
      </w:r>
      <w:r w:rsidRPr="00890C6A">
        <w:t>USAC forecasts that the last month that funds can be disbursed is</w:t>
      </w:r>
      <w:r w:rsidRPr="00A24423">
        <w:t xml:space="preserve"> for claims based on the</w:t>
      </w:r>
      <w:r w:rsidRPr="007A18D3">
        <w:t xml:space="preserve"> October 1, 2021 snapshot report, USAC will </w:t>
      </w:r>
      <w:r>
        <w:t xml:space="preserve">endeavor to </w:t>
      </w:r>
      <w:r w:rsidRPr="007A18D3">
        <w:t xml:space="preserve">announce on or before August 1st that the last month providers can expect reimbursement, either full or partial, for service to eligible </w:t>
      </w:r>
      <w:r>
        <w:t>households</w:t>
      </w:r>
      <w:r w:rsidRPr="007A18D3">
        <w:t xml:space="preserve"> served as of the October 1 snapshot date.  </w:t>
      </w:r>
    </w:p>
  </w:footnote>
  <w:footnote w:id="353">
    <w:p w:rsidR="00102655" w:rsidRPr="007A18D3" w:rsidP="008735A8" w14:paraId="39F8D82A" w14:textId="77777777">
      <w:pPr>
        <w:pStyle w:val="FootnoteText"/>
      </w:pPr>
      <w:r w:rsidRPr="007A18D3">
        <w:rPr>
          <w:rStyle w:val="FootnoteReference"/>
        </w:rPr>
        <w:footnoteRef/>
      </w:r>
      <w:r w:rsidRPr="007A18D3">
        <w:t xml:space="preserve"> </w:t>
      </w:r>
      <w:r w:rsidRPr="006034CF">
        <w:rPr>
          <w:i/>
          <w:iCs/>
        </w:rPr>
        <w:t>See</w:t>
      </w:r>
      <w:r w:rsidRPr="00A65923">
        <w:t xml:space="preserve"> NCTA Comments at 18 (stating th</w:t>
      </w:r>
      <w:r w:rsidRPr="00890C6A">
        <w:t>at at least 30 days’ notice of the end of the program is needed so that providers can notify their customers).</w:t>
      </w:r>
    </w:p>
  </w:footnote>
  <w:footnote w:id="354">
    <w:p w:rsidR="00102655" w:rsidRPr="007A18D3" w:rsidP="008735A8" w14:paraId="1A899AED" w14:textId="77777777">
      <w:pPr>
        <w:pStyle w:val="FootnoteText"/>
      </w:pPr>
      <w:r w:rsidRPr="007A18D3">
        <w:rPr>
          <w:rStyle w:val="FootnoteReference"/>
        </w:rPr>
        <w:footnoteRef/>
      </w:r>
      <w:r w:rsidRPr="007A18D3">
        <w:t xml:space="preserve"> AT&amp;T Commen</w:t>
      </w:r>
      <w:r w:rsidRPr="006034CF">
        <w:t xml:space="preserve">ts at 6; Benton Institute Comments at 43; LeadingAge Comments at 4; Comcast Comments at 21; Emergency Broadband Benefit Carriers at </w:t>
      </w:r>
      <w:r w:rsidRPr="00A65923">
        <w:t>16; National Affordable Housing Management at 3; Stewards of Affordable Housing for the Future Comments at 5; Verizon Commen</w:t>
      </w:r>
      <w:r w:rsidRPr="00890C6A">
        <w:t xml:space="preserve">ts at 13-14 (stating that it needs 90 days’ notice of the end of the program so that it can prepare its systems in order to provide </w:t>
      </w:r>
      <w:r w:rsidRPr="007A18D3">
        <w:t xml:space="preserve">its customers 60 days’ notice of the end of the benefit.). </w:t>
      </w:r>
      <w:r>
        <w:t xml:space="preserve"> </w:t>
      </w:r>
      <w:r w:rsidRPr="007A18D3">
        <w:t xml:space="preserve">Verizon adds that if the Commission cannot provide 90 days’ notice of the end of the benefit, it can only suggest but not require providers to give advance notice to its customers.  Verizon Comments at 14. </w:t>
      </w:r>
    </w:p>
  </w:footnote>
  <w:footnote w:id="355">
    <w:p w:rsidR="00102655" w:rsidRPr="006034CF" w:rsidP="008735A8" w14:paraId="2C093D82" w14:textId="77777777">
      <w:pPr>
        <w:pStyle w:val="FootnoteText"/>
      </w:pPr>
      <w:r w:rsidRPr="007A18D3">
        <w:rPr>
          <w:rStyle w:val="FootnoteReference"/>
        </w:rPr>
        <w:footnoteRef/>
      </w:r>
      <w:r w:rsidRPr="007A18D3">
        <w:t xml:space="preserve"> CTIA Comments at 13.  </w:t>
      </w:r>
    </w:p>
  </w:footnote>
  <w:footnote w:id="356">
    <w:p w:rsidR="00102655" w:rsidRPr="007A18D3" w:rsidP="008735A8" w14:paraId="79895BAC" w14:textId="77777777">
      <w:pPr>
        <w:pStyle w:val="FootnoteText"/>
      </w:pPr>
      <w:r w:rsidRPr="007A18D3">
        <w:rPr>
          <w:rStyle w:val="FootnoteReference"/>
        </w:rPr>
        <w:footnoteRef/>
      </w:r>
      <w:r w:rsidRPr="007A18D3">
        <w:t xml:space="preserve"> </w:t>
      </w:r>
      <w:r w:rsidRPr="006034CF">
        <w:rPr>
          <w:i/>
          <w:iCs/>
        </w:rPr>
        <w:t xml:space="preserve">See </w:t>
      </w:r>
      <w:r w:rsidRPr="00A65923">
        <w:t>47 CFR §</w:t>
      </w:r>
      <w:r>
        <w:t xml:space="preserve"> </w:t>
      </w:r>
      <w:r w:rsidRPr="00A65923">
        <w:t>54.405(e)(3) (providing that when a Lifeline subscriber receiving a service</w:t>
      </w:r>
      <w:r w:rsidRPr="00890C6A">
        <w:t xml:space="preserve"> for which a fee is not assessed or collected fails to use their service as required by the Lifeline usage requirements, the Lifelin</w:t>
      </w:r>
      <w:r w:rsidRPr="007A18D3">
        <w:t>e provider “must provide the subscriber 15 days</w:t>
      </w:r>
      <w:r>
        <w:t>’</w:t>
      </w:r>
      <w:r w:rsidRPr="007A18D3">
        <w:t xml:space="preserve"> notice, using clear, easily understood language, that the subscriber</w:t>
      </w:r>
      <w:r>
        <w:t>’</w:t>
      </w:r>
      <w:r w:rsidRPr="007A18D3">
        <w:t>s failure to use the Lifeline service within the 15-day notice period will result in service termination for non-usage”); 47 CFR §</w:t>
      </w:r>
      <w:r>
        <w:t xml:space="preserve"> </w:t>
      </w:r>
      <w:r w:rsidRPr="007A18D3">
        <w:t xml:space="preserve">76.1603(b) (providing that “cable operators shall provide written notice to subscribers of any changes in rates or services. </w:t>
      </w:r>
      <w:r>
        <w:t xml:space="preserve"> </w:t>
      </w:r>
      <w:r w:rsidRPr="007A18D3">
        <w:t>Notice shall be provided to subscribers at least 30 days in advance of the change, unless the change results from circumstances outside of the cable operator</w:t>
      </w:r>
      <w:r>
        <w:t>’</w:t>
      </w:r>
      <w:r w:rsidRPr="007A18D3">
        <w:t>s control (including failed retransmission consent or program carriage negotiations during the last 30 days of a contract), in which case notice shall be provided as soon as possible using any reasonable written means at the operator</w:t>
      </w:r>
      <w:r>
        <w:t>’</w:t>
      </w:r>
      <w:r w:rsidRPr="007A18D3">
        <w:t>s sole discretion, including Channel Slates.”).</w:t>
      </w:r>
    </w:p>
  </w:footnote>
  <w:footnote w:id="357">
    <w:p w:rsidR="00102655" w:rsidP="008735A8" w14:paraId="258EBF36" w14:textId="1C125A94">
      <w:pPr>
        <w:pStyle w:val="FootnoteText"/>
      </w:pPr>
      <w:r w:rsidRPr="6EC66CC1">
        <w:rPr>
          <w:rStyle w:val="FootnoteReference"/>
        </w:rPr>
        <w:footnoteRef/>
      </w:r>
      <w:r>
        <w:t xml:space="preserve"> </w:t>
      </w:r>
      <w:r w:rsidRPr="6EC66CC1">
        <w:rPr>
          <w:i/>
          <w:iCs/>
        </w:rPr>
        <w:t>See</w:t>
      </w:r>
      <w:r>
        <w:t xml:space="preserve"> Lumen Reply at 1-4; California PUC Reply at 3; DigitalC Comments at 15; Altice Comments at 9; The Cities of Los Angeles, California; Chicago, Illinois; Portland, Oregon; Boston, Massachusetts; Washington, DC, and the Texas Coalition of Cities for Utility Issues Reply Comments at 15-16. (Local Governments Reply Comments).</w:t>
      </w:r>
    </w:p>
  </w:footnote>
  <w:footnote w:id="358">
    <w:p w:rsidR="00102655" w:rsidP="008735A8" w14:paraId="704A397B" w14:textId="6FFD9484">
      <w:pPr>
        <w:pStyle w:val="FootnoteText"/>
      </w:pPr>
      <w:r w:rsidRPr="1BD02618">
        <w:rPr>
          <w:rStyle w:val="FootnoteReference"/>
        </w:rPr>
        <w:footnoteRef/>
      </w:r>
      <w:r>
        <w:t xml:space="preserve"> EducationSuperHighway Comments at 3-5 (the Commission must set aside 50% of funding for unserved households); Alaska State Library Reply at 3 (same); CETF Comments at 3 (same); Wisconsin Department of Public Instruction Reply at 3 (same); LaunchLearn Reply at 1 (same); Funds for Learning Reply at 7 (Commission should reserve a portion of the funds). </w:t>
      </w:r>
    </w:p>
  </w:footnote>
  <w:footnote w:id="359">
    <w:p w:rsidR="00102655" w:rsidP="008735A8" w14:paraId="6A8C0CBB" w14:textId="77777777">
      <w:pPr>
        <w:pStyle w:val="FootnoteText"/>
      </w:pPr>
      <w:r w:rsidRPr="1BD02618">
        <w:rPr>
          <w:rStyle w:val="FootnoteReference"/>
        </w:rPr>
        <w:footnoteRef/>
      </w:r>
      <w:r>
        <w:t xml:space="preserve"> EducationSuperHighway Comments at 3-4.</w:t>
      </w:r>
    </w:p>
  </w:footnote>
  <w:footnote w:id="360">
    <w:p w:rsidR="00102655" w:rsidP="008735A8" w14:paraId="19D15540" w14:textId="77777777">
      <w:pPr>
        <w:pStyle w:val="FootnoteText"/>
      </w:pPr>
      <w:r>
        <w:rPr>
          <w:rStyle w:val="FootnoteReference"/>
        </w:rPr>
        <w:footnoteRef/>
      </w:r>
      <w:r>
        <w:t xml:space="preserve"> This limit on new enrollments and device claims does not limit a household’s ability to remove itself from the Program if they so choose.  </w:t>
      </w:r>
    </w:p>
  </w:footnote>
  <w:footnote w:id="361">
    <w:p w:rsidR="00102655" w:rsidRPr="00A65923" w:rsidP="008735A8" w14:paraId="0EC040A2" w14:textId="77777777">
      <w:pPr>
        <w:pStyle w:val="FootnoteText"/>
      </w:pPr>
      <w:r w:rsidRPr="006034CF">
        <w:rPr>
          <w:rStyle w:val="FootnoteReference"/>
        </w:rPr>
        <w:footnoteRef/>
      </w:r>
      <w:r w:rsidRPr="006034CF">
        <w:t xml:space="preserve"> </w:t>
      </w:r>
      <w:r w:rsidRPr="004B2FFB">
        <w:rPr>
          <w:i/>
          <w:iCs/>
        </w:rPr>
        <w:t xml:space="preserve">Public Notice </w:t>
      </w:r>
      <w:r w:rsidRPr="004B2FFB">
        <w:t>at 12-13.</w:t>
      </w:r>
      <w:r>
        <w:t xml:space="preserve">  As discussed further below, the provider shall not provide any broadband service to the households at the conclusion of the EBB Program if the household has not agreed to continue to receive broadband service after the EBB Program ends and the benefit has been fully eliminated.   </w:t>
      </w:r>
    </w:p>
  </w:footnote>
  <w:footnote w:id="362">
    <w:p w:rsidR="00102655" w:rsidRPr="00A24423" w:rsidP="008735A8" w14:paraId="007C4C2A" w14:textId="77777777">
      <w:pPr>
        <w:pStyle w:val="FootnoteText"/>
      </w:pPr>
      <w:r w:rsidRPr="006034CF">
        <w:rPr>
          <w:rStyle w:val="FootnoteReference"/>
        </w:rPr>
        <w:footnoteRef/>
      </w:r>
      <w:r w:rsidRPr="006034CF">
        <w:t xml:space="preserve"> Public Knowledge Comments at 13; </w:t>
      </w:r>
      <w:r w:rsidRPr="004B2FFB">
        <w:rPr>
          <w:i/>
          <w:iCs/>
        </w:rPr>
        <w:t xml:space="preserve">see also </w:t>
      </w:r>
      <w:r w:rsidRPr="004B2FFB">
        <w:t>National</w:t>
      </w:r>
      <w:r w:rsidRPr="00A65923">
        <w:t xml:space="preserve"> League of Cities Comments at 2; LeadingAge Comments at 4; San Francisco Department of Technology Comments at 4 (noting that the tem</w:t>
      </w:r>
      <w:r w:rsidRPr="00890C6A">
        <w:t>porary nature of the subsidy must be clearly described in the providers’ billing)</w:t>
      </w:r>
      <w:r>
        <w:t>.</w:t>
      </w:r>
    </w:p>
  </w:footnote>
  <w:footnote w:id="363">
    <w:p w:rsidR="00102655" w:rsidRPr="004B2FFB" w:rsidP="008735A8" w14:paraId="3B829B69" w14:textId="77777777">
      <w:pPr>
        <w:pStyle w:val="FootnoteText"/>
      </w:pPr>
      <w:r w:rsidRPr="006034CF">
        <w:rPr>
          <w:rStyle w:val="FootnoteReference"/>
        </w:rPr>
        <w:footnoteRef/>
      </w:r>
      <w:r w:rsidRPr="006034CF">
        <w:t xml:space="preserve"> Hughes Network Systems Comments at 9. </w:t>
      </w:r>
    </w:p>
  </w:footnote>
  <w:footnote w:id="364">
    <w:p w:rsidR="00102655" w:rsidRPr="00FB6653" w:rsidP="008735A8" w14:paraId="1C90CECF" w14:textId="77777777">
      <w:pPr>
        <w:pStyle w:val="FootnoteText"/>
      </w:pPr>
      <w:r>
        <w:rPr>
          <w:rStyle w:val="FootnoteReference"/>
        </w:rPr>
        <w:footnoteRef/>
      </w:r>
      <w:r>
        <w:t xml:space="preserve"> </w:t>
      </w:r>
      <w:r>
        <w:rPr>
          <w:i/>
          <w:iCs/>
        </w:rPr>
        <w:t>See supra</w:t>
      </w:r>
      <w:r>
        <w:t xml:space="preserve"> para. 38.</w:t>
      </w:r>
    </w:p>
  </w:footnote>
  <w:footnote w:id="365">
    <w:p w:rsidR="00102655" w:rsidRPr="00A65923" w:rsidP="008735A8" w14:paraId="7A5A9AF6" w14:textId="77777777">
      <w:pPr>
        <w:pStyle w:val="FootnoteText"/>
      </w:pPr>
      <w:r w:rsidRPr="007754C9">
        <w:rPr>
          <w:rStyle w:val="FootnoteReference"/>
        </w:rPr>
        <w:footnoteRef/>
      </w:r>
      <w:r w:rsidRPr="007754C9">
        <w:t xml:space="preserve"> LeadingAge Comments at 4; Stewards of Affordable Housing Comments at 5; National Affordable Housing Management Association Comments at 3; Baltimore Regional Housing Partnership Comments at 3; American Association o</w:t>
      </w:r>
      <w:r w:rsidRPr="006034CF">
        <w:t>f Service Coordinators at 4.</w:t>
      </w:r>
    </w:p>
  </w:footnote>
  <w:footnote w:id="366">
    <w:p w:rsidR="00102655" w:rsidRPr="006034CF" w:rsidP="008735A8" w14:paraId="00F7BF50" w14:textId="77777777">
      <w:pPr>
        <w:pStyle w:val="FootnoteText"/>
      </w:pPr>
      <w:r w:rsidRPr="007754C9">
        <w:rPr>
          <w:rStyle w:val="FootnoteReference"/>
        </w:rPr>
        <w:footnoteRef/>
      </w:r>
      <w:r w:rsidRPr="007754C9">
        <w:t xml:space="preserve"> San Francisco Dept. of Technology Comments at 3.</w:t>
      </w:r>
    </w:p>
  </w:footnote>
  <w:footnote w:id="367">
    <w:p w:rsidR="00102655" w:rsidRPr="006034CF" w:rsidP="008735A8" w14:paraId="3B7321ED" w14:textId="77777777">
      <w:pPr>
        <w:pStyle w:val="FootnoteText"/>
      </w:pPr>
      <w:r w:rsidRPr="007754C9">
        <w:rPr>
          <w:rStyle w:val="FootnoteReference"/>
        </w:rPr>
        <w:footnoteRef/>
      </w:r>
      <w:r w:rsidRPr="007754C9">
        <w:t xml:space="preserve"> Benton Institute Comments at 11. </w:t>
      </w:r>
    </w:p>
  </w:footnote>
  <w:footnote w:id="368">
    <w:p w:rsidR="00102655" w:rsidRPr="006034CF" w:rsidP="008735A8" w14:paraId="4AE94DFA" w14:textId="77777777">
      <w:pPr>
        <w:pStyle w:val="FootnoteText"/>
      </w:pPr>
      <w:r w:rsidRPr="007754C9">
        <w:rPr>
          <w:rStyle w:val="FootnoteReference"/>
        </w:rPr>
        <w:footnoteRef/>
      </w:r>
      <w:r w:rsidRPr="007754C9">
        <w:t xml:space="preserve"> MMTC NUL Comments at 11. </w:t>
      </w:r>
    </w:p>
  </w:footnote>
  <w:footnote w:id="369">
    <w:p w:rsidR="00102655" w:rsidRPr="006034CF" w:rsidP="008735A8" w14:paraId="73613CB2" w14:textId="6E377DFE">
      <w:pPr>
        <w:pStyle w:val="FootnoteText"/>
      </w:pPr>
      <w:r w:rsidRPr="007754C9">
        <w:rPr>
          <w:rStyle w:val="FootnoteReference"/>
        </w:rPr>
        <w:footnoteRef/>
      </w:r>
      <w:r w:rsidRPr="007754C9">
        <w:t xml:space="preserve"> </w:t>
      </w:r>
      <w:r w:rsidRPr="00D454C3">
        <w:rPr>
          <w:i/>
          <w:iCs/>
        </w:rPr>
        <w:t xml:space="preserve">See </w:t>
      </w:r>
      <w:r>
        <w:t>CETF</w:t>
      </w:r>
      <w:r w:rsidRPr="00D454C3">
        <w:t xml:space="preserve"> Comments at 21-22 (recommending that provide</w:t>
      </w:r>
      <w:r w:rsidRPr="00B6641B">
        <w:t>rs send at least two notices to costumers at least 30 days before the end of the Program so that customers are not unexpectedly hit with a bill for the full retail rate); MMTC NUL Comments at 11</w:t>
      </w:r>
      <w:r>
        <w:t>; Next Century Cities Reply at 15 (“[</w:t>
      </w:r>
      <w:r w:rsidRPr="00A12352">
        <w:t>EB</w:t>
      </w:r>
      <w:r>
        <w:t xml:space="preserve">B Program] </w:t>
      </w:r>
      <w:r w:rsidRPr="00A12352">
        <w:t>participants need adequate notice of the program’s expiration and explicit disclosure of their eligibility</w:t>
      </w:r>
      <w:r>
        <w:t xml:space="preserve"> </w:t>
      </w:r>
      <w:r w:rsidRPr="00A12352">
        <w:t>for</w:t>
      </w:r>
      <w:r>
        <w:t xml:space="preserve">, </w:t>
      </w:r>
      <w:r w:rsidRPr="00A12352">
        <w:t>and the cost of</w:t>
      </w:r>
      <w:r>
        <w:t xml:space="preserve">, </w:t>
      </w:r>
      <w:r w:rsidRPr="00A12352">
        <w:t>alternative low-income service programs.</w:t>
      </w:r>
      <w:r>
        <w:t>”).</w:t>
      </w:r>
    </w:p>
  </w:footnote>
  <w:footnote w:id="370">
    <w:p w:rsidR="00102655" w:rsidP="008735A8" w14:paraId="74626070" w14:textId="61E964CB">
      <w:pPr>
        <w:pStyle w:val="FootnoteText"/>
      </w:pPr>
      <w:r>
        <w:rPr>
          <w:rStyle w:val="FootnoteReference"/>
        </w:rPr>
        <w:footnoteRef/>
      </w:r>
      <w:r>
        <w:t xml:space="preserve"> EducationSuperHighway Comments at 9-10 (</w:t>
      </w:r>
      <w:r w:rsidRPr="007F36E9">
        <w:t>suggest</w:t>
      </w:r>
      <w:r>
        <w:t>ing</w:t>
      </w:r>
      <w:r w:rsidRPr="007F36E9">
        <w:t xml:space="preserve"> that the Commission either</w:t>
      </w:r>
      <w:r>
        <w:t xml:space="preserve"> </w:t>
      </w:r>
      <w:r w:rsidRPr="007F36E9">
        <w:t>establis</w:t>
      </w:r>
      <w:r>
        <w:t xml:space="preserve">h a standard end date for the EBB Program or commit to 12 months of service for each household that enrolls in the EBB Program); Connected DMV Reply at 3 (recommending that the Commission define a minimum benefit period for participating households).  </w:t>
      </w:r>
    </w:p>
  </w:footnote>
  <w:footnote w:id="371">
    <w:p w:rsidR="00102655" w:rsidRPr="007A18D3" w:rsidP="008735A8" w14:paraId="7D1A988D" w14:textId="77777777">
      <w:pPr>
        <w:pStyle w:val="FootnoteText"/>
      </w:pPr>
      <w:r w:rsidRPr="007754C9">
        <w:rPr>
          <w:rStyle w:val="FootnoteReference"/>
        </w:rPr>
        <w:footnoteRef/>
      </w:r>
      <w:r w:rsidRPr="007754C9">
        <w:t xml:space="preserve"> Home broadband adoption rates among households making $20,000 or less trails behind those making $75,000 or more.  Broadband Development Advisory Committee, </w:t>
      </w:r>
      <w:r w:rsidRPr="00D454C3">
        <w:t>Increasing Broadband Investment in Low-Income Communities Working Group</w:t>
      </w:r>
      <w:r w:rsidRPr="00B6641B">
        <w:t>, Progress Report (July 29,</w:t>
      </w:r>
      <w:r w:rsidRPr="006034CF">
        <w:t xml:space="preserve"> 2020) at 19, </w:t>
      </w:r>
      <w:r w:rsidRPr="004B2FFB">
        <w:rPr>
          <w:i/>
          <w:iCs/>
        </w:rPr>
        <w:t xml:space="preserve">available </w:t>
      </w:r>
      <w:r w:rsidRPr="004B2FFB">
        <w:t xml:space="preserve">at </w:t>
      </w:r>
      <w:hyperlink r:id="rId29" w:history="1">
        <w:r w:rsidRPr="00D454C3">
          <w:rPr>
            <w:rStyle w:val="Hyperlink"/>
          </w:rPr>
          <w:t>https://www.fcc.gov/sites/default/files/bdac-low-income-communities-07292020.pdf</w:t>
        </w:r>
      </w:hyperlink>
      <w:r w:rsidRPr="007754C9">
        <w:t xml:space="preserve"> </w:t>
      </w:r>
      <w:r>
        <w:t>(</w:t>
      </w:r>
      <w:r w:rsidRPr="007754C9">
        <w:t xml:space="preserve">citing the 2018 American Community Survey results; </w:t>
      </w:r>
      <w:r w:rsidRPr="00D454C3">
        <w:t xml:space="preserve">Adie Tomer, Lara Fishbane, Angela Siefer and Bill Callahan, </w:t>
      </w:r>
      <w:r w:rsidRPr="00D454C3">
        <w:rPr>
          <w:i/>
          <w:iCs/>
        </w:rPr>
        <w:t>Digital prosperity: How broadband can deliver health and equity to all communities</w:t>
      </w:r>
      <w:r w:rsidRPr="00B6641B">
        <w:t>, Brookings Institution</w:t>
      </w:r>
      <w:r w:rsidRPr="007A18D3">
        <w:t xml:space="preserve"> (Feb. 27, 2020), </w:t>
      </w:r>
      <w:hyperlink r:id="rId30" w:history="1">
        <w:r w:rsidRPr="002920FC">
          <w:rPr>
            <w:rStyle w:val="Hyperlink"/>
          </w:rPr>
          <w:t>https://www.brookings.edu/research/digital-prosperity-how-broadband-can-deliver-health-and-equity-to-all-communities/</w:t>
        </w:r>
      </w:hyperlink>
      <w:r>
        <w:t>)</w:t>
      </w:r>
      <w:r w:rsidRPr="007A18D3">
        <w:t>.</w:t>
      </w:r>
      <w:r>
        <w:t xml:space="preserve"> </w:t>
      </w:r>
    </w:p>
  </w:footnote>
  <w:footnote w:id="372">
    <w:p w:rsidR="00102655" w:rsidRPr="007A18D3" w:rsidP="008735A8" w14:paraId="005B60C6" w14:textId="77777777">
      <w:pPr>
        <w:pStyle w:val="FootnoteText"/>
      </w:pPr>
      <w:r w:rsidRPr="007754C9">
        <w:rPr>
          <w:rStyle w:val="FootnoteReference"/>
        </w:rPr>
        <w:footnoteRef/>
      </w:r>
      <w:r w:rsidRPr="007754C9">
        <w:t xml:space="preserve"> MMTC NUL Comments at 11 (recommending that “</w:t>
      </w:r>
      <w:r w:rsidRPr="00D454C3">
        <w:t>Providers … should inform</w:t>
      </w:r>
      <w:r w:rsidRPr="00B6641B">
        <w:t xml:space="preserve"> customers that they will be eligible to transition to an alternative, lower-priced broadband plan at the conclusion of the emergency prog</w:t>
      </w:r>
      <w:r w:rsidRPr="006034CF">
        <w:t>ram, making clear the price, service levels, and other terms and conditions that will apply</w:t>
      </w:r>
      <w:r w:rsidRPr="004B2FFB">
        <w:t xml:space="preserve">”); ACA Connects Comments at </w:t>
      </w:r>
      <w:r w:rsidRPr="00A65923">
        <w:t>26-7 (noting that “</w:t>
      </w:r>
      <w:r w:rsidRPr="00890C6A">
        <w:t xml:space="preserve">we expect that our members that participate in the program will try to find ways of keeping </w:t>
      </w:r>
      <w:r w:rsidRPr="006E604D">
        <w:t>their customers connected</w:t>
      </w:r>
      <w:r w:rsidRPr="004A179E">
        <w:t xml:space="preserve"> after the program ends that are affordable for the customer and meet their needs</w:t>
      </w:r>
      <w:r w:rsidRPr="007A18D3">
        <w:t xml:space="preserve">”); Letter from Yosef Getachew and Jonathan Walter, Common Cause, </w:t>
      </w:r>
      <w:r w:rsidRPr="000B02E4">
        <w:t>et al</w:t>
      </w:r>
      <w:r>
        <w:rPr>
          <w:i/>
          <w:iCs/>
        </w:rPr>
        <w:t>.</w:t>
      </w:r>
      <w:r w:rsidRPr="007A18D3">
        <w:t xml:space="preserve">, WC Docket No. 20-445, at 9-10 (filed Jan. 21, 2021) (Civil Rights Advocates </w:t>
      </w:r>
      <w:r w:rsidRPr="007A18D3">
        <w:rPr>
          <w:i/>
        </w:rPr>
        <w:t>Ex Parte</w:t>
      </w:r>
      <w:r w:rsidRPr="007A18D3">
        <w:t xml:space="preserve">) (stating that consumers should </w:t>
      </w:r>
      <w:r>
        <w:t xml:space="preserve">be given </w:t>
      </w:r>
      <w:r w:rsidRPr="007A18D3">
        <w:t>notice about how to reapply or continue on a low-income plan).</w:t>
      </w:r>
    </w:p>
  </w:footnote>
  <w:footnote w:id="373">
    <w:p w:rsidR="00102655" w:rsidRPr="00B6641B" w:rsidP="008735A8" w14:paraId="4C9C2FAC" w14:textId="77777777">
      <w:pPr>
        <w:pStyle w:val="FootnoteText"/>
      </w:pPr>
      <w:r w:rsidRPr="007754C9">
        <w:rPr>
          <w:rStyle w:val="FootnoteReference"/>
        </w:rPr>
        <w:footnoteRef/>
      </w:r>
      <w:r w:rsidRPr="007754C9">
        <w:t xml:space="preserve"> </w:t>
      </w:r>
      <w:r w:rsidRPr="00D454C3">
        <w:rPr>
          <w:i/>
          <w:iCs/>
        </w:rPr>
        <w:t>See</w:t>
      </w:r>
      <w:r w:rsidRPr="00D454C3">
        <w:t xml:space="preserve"> Nebraska Public Service Commission Comments at 4 (requesting information about the EBB Program end date and information regarding the </w:t>
      </w:r>
      <w:r w:rsidRPr="00B6641B">
        <w:t xml:space="preserve">households served and service offerings consumers received so that the PSC can assist consumers in transitioning off the program and finding alternatives).  In response to the pandemic cities partnered with local broadband providers to subsidize broadband service to households with remote-learning students.  Colleen Grablick, </w:t>
      </w:r>
      <w:r w:rsidRPr="00B6641B">
        <w:rPr>
          <w:i/>
          <w:iCs/>
        </w:rPr>
        <w:t>D.C. to Provide 25,000 Low-Income Households with Free Internet for School</w:t>
      </w:r>
      <w:r w:rsidRPr="00B6641B">
        <w:t xml:space="preserve">, DCist (Sept. 8, 2020), </w:t>
      </w:r>
      <w:hyperlink r:id="rId31" w:history="1">
        <w:r w:rsidRPr="00D454C3">
          <w:rPr>
            <w:rStyle w:val="Hyperlink"/>
          </w:rPr>
          <w:t>https://dcist.com/story/20/09/08/dc-free-internet-online-learning/</w:t>
        </w:r>
      </w:hyperlink>
      <w:r w:rsidRPr="007754C9">
        <w:t xml:space="preserve">; Allie Miller, </w:t>
      </w:r>
      <w:r w:rsidRPr="00D454C3">
        <w:rPr>
          <w:i/>
          <w:iCs/>
        </w:rPr>
        <w:t>Philly students to receive free internet access via new PHLConnectED progra</w:t>
      </w:r>
      <w:r w:rsidRPr="00B6641B">
        <w:rPr>
          <w:i/>
          <w:iCs/>
        </w:rPr>
        <w:t>m</w:t>
      </w:r>
      <w:r w:rsidRPr="00B6641B">
        <w:t xml:space="preserve">, Philly Voice (Aug. 6, 2020), </w:t>
      </w:r>
      <w:hyperlink r:id="rId32" w:history="1">
        <w:r w:rsidRPr="002920FC">
          <w:rPr>
            <w:rStyle w:val="Hyperlink"/>
          </w:rPr>
          <w:t>https://www.phillyvoice.com/philly-students-free-internet-access-phlconnected-comcast-internet-essentials/</w:t>
        </w:r>
      </w:hyperlink>
      <w:r w:rsidRPr="00B6641B">
        <w:t>.</w:t>
      </w:r>
      <w:r>
        <w:t xml:space="preserve"> </w:t>
      </w:r>
    </w:p>
  </w:footnote>
  <w:footnote w:id="374">
    <w:p w:rsidR="00102655" w:rsidRPr="003D1EA8" w:rsidP="008735A8" w14:paraId="1EDDA59E" w14:textId="77777777">
      <w:pPr>
        <w:pStyle w:val="FootnoteText"/>
      </w:pPr>
      <w:r>
        <w:rPr>
          <w:rStyle w:val="FootnoteReference"/>
        </w:rPr>
        <w:footnoteRef/>
      </w:r>
      <w:r>
        <w:t xml:space="preserve"> </w:t>
      </w:r>
      <w:r>
        <w:rPr>
          <w:i/>
          <w:iCs/>
        </w:rPr>
        <w:t xml:space="preserve">See </w:t>
      </w:r>
      <w:r w:rsidRPr="006034CF">
        <w:t>Consolidated Appropriations A</w:t>
      </w:r>
      <w:r w:rsidRPr="00A65923">
        <w:t>ct</w:t>
      </w:r>
      <w:r w:rsidRPr="00890C6A">
        <w:t xml:space="preserve">, </w:t>
      </w:r>
      <w:r w:rsidRPr="006034CF">
        <w:t>div. N, tit. IX</w:t>
      </w:r>
      <w:r>
        <w:t>, § 904(b)(6)(B)(iii).</w:t>
      </w:r>
    </w:p>
  </w:footnote>
  <w:footnote w:id="375">
    <w:p w:rsidR="00102655" w:rsidRPr="00127987" w:rsidP="008735A8" w14:paraId="38274EE1" w14:textId="77777777">
      <w:pPr>
        <w:pStyle w:val="FootnoteText"/>
      </w:pPr>
      <w:r>
        <w:rPr>
          <w:rStyle w:val="FootnoteReference"/>
        </w:rPr>
        <w:footnoteRef/>
      </w:r>
      <w:r>
        <w:t xml:space="preserve"> </w:t>
      </w:r>
      <w:r>
        <w:rPr>
          <w:i/>
          <w:iCs/>
        </w:rPr>
        <w:t>See</w:t>
      </w:r>
      <w:r>
        <w:t xml:space="preserve"> </w:t>
      </w:r>
      <w:r>
        <w:rPr>
          <w:i/>
          <w:iCs/>
        </w:rPr>
        <w:t xml:space="preserve">id. </w:t>
      </w:r>
      <w:r>
        <w:t>§ 904(b)(10).</w:t>
      </w:r>
    </w:p>
  </w:footnote>
  <w:footnote w:id="376">
    <w:p w:rsidR="00102655" w:rsidP="008735A8" w14:paraId="5709D538" w14:textId="5E31DCE9">
      <w:pPr>
        <w:pStyle w:val="FootnoteText"/>
      </w:pPr>
      <w:r>
        <w:rPr>
          <w:rStyle w:val="FootnoteReference"/>
        </w:rPr>
        <w:footnoteRef/>
      </w:r>
      <w:r>
        <w:t xml:space="preserve"> </w:t>
      </w:r>
      <w:r w:rsidRPr="00D454C3">
        <w:rPr>
          <w:i/>
          <w:iCs/>
        </w:rPr>
        <w:t>See</w:t>
      </w:r>
      <w:r w:rsidRPr="00D454C3">
        <w:t xml:space="preserve"> National League of Cities Comments at 2</w:t>
      </w:r>
      <w:r>
        <w:t xml:space="preserve"> (customers should not be shifted automatically to full-priced broadband service at the end of the EBB Program)</w:t>
      </w:r>
      <w:r w:rsidRPr="00D454C3">
        <w:t xml:space="preserve">; EducationSuperHighway Comments at </w:t>
      </w:r>
      <w:r>
        <w:t>9-</w:t>
      </w:r>
      <w:r w:rsidRPr="00D454C3">
        <w:t>10</w:t>
      </w:r>
      <w:r>
        <w:t xml:space="preserve"> (suggesting that providers continue to provide broadband service to new customers enrolled during the EBB Program only after the household has agreed to continuing broadband service from the provider)</w:t>
      </w:r>
      <w:r w:rsidRPr="00D454C3">
        <w:t xml:space="preserve">; </w:t>
      </w:r>
      <w:r>
        <w:t xml:space="preserve">City of Seattle, Washington State Broadband Office, </w:t>
      </w:r>
      <w:r w:rsidRPr="000B02E4">
        <w:t>et al.</w:t>
      </w:r>
      <w:r>
        <w:t xml:space="preserve"> </w:t>
      </w:r>
      <w:r w:rsidRPr="00D454C3">
        <w:t>Comments at 16</w:t>
      </w:r>
      <w:r>
        <w:t xml:space="preserve"> (“</w:t>
      </w:r>
      <w:r w:rsidRPr="00815344">
        <w:t>ISPs should not be allowed to have participants continue to incur high service plan costs once EBBP ends, without having a proactive OPT-IN option for participant</w:t>
      </w:r>
      <w:r w:rsidRPr="00D454C3">
        <w:t>.</w:t>
      </w:r>
      <w:r>
        <w:t>”); Funds for Learning Reply at 8 (“[T]he Commission should require an ‘opt-in’ to continue service upon the expiration of the EBB benefit. According to schools and school districts with whom we work, low-income K-12 households routinely decline free broadband service for fear of having to pay for a service they cannot afford. To alleviate this concern, the Commission should require an opt-in to continue service when the benefit expires.”);</w:t>
      </w:r>
      <w:r>
        <w:t xml:space="preserve"> </w:t>
      </w:r>
      <w:r>
        <w:t>Wisconsin Dept. of Public Instruction Reply at 3 (“</w:t>
      </w:r>
      <w:r w:rsidRPr="006D7234">
        <w:t xml:space="preserve">No service agreement or contract should allow providers to automatically extend service after the EBB discount expires. Program rules must require an </w:t>
      </w:r>
      <w:r>
        <w:t>‘</w:t>
      </w:r>
      <w:r w:rsidRPr="006D7234">
        <w:t>opt-in</w:t>
      </w:r>
      <w:r>
        <w:t>’</w:t>
      </w:r>
      <w:r w:rsidRPr="006D7234">
        <w:t xml:space="preserve"> provision.</w:t>
      </w:r>
      <w:r>
        <w:t>”).</w:t>
      </w:r>
      <w:r w:rsidRPr="00D454C3">
        <w:t xml:space="preserve"> </w:t>
      </w:r>
      <w:r>
        <w:t xml:space="preserve"> Verizon argues that an opt-in requirement is inconsistent with the language of the Consolidated Appropriations Act that provides that after the EBB Program ends, the household will be subject to the provider’s “generally applicable terms and conditions.”  Verizon contends that ample notice can mitigate the threat of unexpected charges.  Verizon Reply at 14-15 </w:t>
      </w:r>
      <w:r>
        <w:rPr>
          <w:i/>
          <w:iCs/>
        </w:rPr>
        <w:t xml:space="preserve">citing </w:t>
      </w:r>
      <w:r>
        <w:t xml:space="preserve">§ 904(b)(10).  We disagree, and find that the Consolidated Appropriations Act was not intended to subject low-income households to unexpected bills at the termination of the Program.  While we require providers to notify households about the temporary nature of the program and the rate of the broadband service absent the Emergency Broadband Benefit, we recognize that additional safeguards are necessary help protect households from unexpected charges, particularly during this pandemic.  </w:t>
      </w:r>
    </w:p>
  </w:footnote>
  <w:footnote w:id="377">
    <w:p w:rsidR="00102655" w:rsidRPr="004B2FFB" w:rsidP="008735A8" w14:paraId="2F45AA20" w14:textId="77777777">
      <w:pPr>
        <w:pStyle w:val="FootnoteText"/>
      </w:pPr>
      <w:r w:rsidRPr="007754C9">
        <w:rPr>
          <w:rStyle w:val="FootnoteReference"/>
        </w:rPr>
        <w:footnoteRef/>
      </w:r>
      <w:r w:rsidRPr="007754C9">
        <w:t xml:space="preserve"> </w:t>
      </w:r>
      <w:r w:rsidRPr="00D454C3">
        <w:rPr>
          <w:i/>
        </w:rPr>
        <w:t>See, e.g.</w:t>
      </w:r>
      <w:r w:rsidRPr="00D454C3">
        <w:t>,</w:t>
      </w:r>
      <w:r w:rsidRPr="00D454C3">
        <w:rPr>
          <w:i/>
        </w:rPr>
        <w:t xml:space="preserve"> </w:t>
      </w:r>
      <w:r w:rsidRPr="00D454C3">
        <w:t xml:space="preserve">Altice Comments at 9; CCA Comments at 10-11; </w:t>
      </w:r>
      <w:r w:rsidRPr="00D454C3">
        <w:rPr>
          <w:color w:val="000000"/>
          <w:shd w:val="clear" w:color="auto" w:fill="FFFFFF"/>
        </w:rPr>
        <w:t>CETF Comments at 24; City of Austin</w:t>
      </w:r>
      <w:r>
        <w:rPr>
          <w:color w:val="000000"/>
          <w:shd w:val="clear" w:color="auto" w:fill="FFFFFF"/>
        </w:rPr>
        <w:t>, TX</w:t>
      </w:r>
      <w:r w:rsidRPr="00D454C3">
        <w:rPr>
          <w:color w:val="000000"/>
          <w:shd w:val="clear" w:color="auto" w:fill="FFFFFF"/>
        </w:rPr>
        <w:t xml:space="preserve"> Comments at 3; City of Madison Comments at 2; Common Sense Comments at 5; Hughes </w:t>
      </w:r>
      <w:r w:rsidRPr="006034CF">
        <w:t xml:space="preserve">Network Systems </w:t>
      </w:r>
      <w:r w:rsidRPr="00D454C3">
        <w:rPr>
          <w:color w:val="000000"/>
          <w:shd w:val="clear" w:color="auto" w:fill="FFFFFF"/>
        </w:rPr>
        <w:t xml:space="preserve">Comments at 7; INCOMPAS Comments 18-20; LeadingAge Comments at 4; </w:t>
      </w:r>
      <w:r w:rsidRPr="00B6641B">
        <w:t xml:space="preserve">Michigan PSC Comments at 9; </w:t>
      </w:r>
      <w:r w:rsidRPr="00B6641B">
        <w:rPr>
          <w:color w:val="000000"/>
          <w:shd w:val="clear" w:color="auto" w:fill="FFFFFF"/>
        </w:rPr>
        <w:t xml:space="preserve">MMTC </w:t>
      </w:r>
      <w:r>
        <w:rPr>
          <w:color w:val="000000"/>
          <w:shd w:val="clear" w:color="auto" w:fill="FFFFFF"/>
        </w:rPr>
        <w:t xml:space="preserve">NUL </w:t>
      </w:r>
      <w:r w:rsidRPr="00B6641B">
        <w:rPr>
          <w:color w:val="000000"/>
          <w:shd w:val="clear" w:color="auto" w:fill="FFFFFF"/>
        </w:rPr>
        <w:t xml:space="preserve">Comments at 9-10; NDIA Comments at 4-5; </w:t>
      </w:r>
      <w:r w:rsidRPr="007A18D3">
        <w:t>NYSPSC</w:t>
      </w:r>
      <w:r w:rsidRPr="00B6641B">
        <w:rPr>
          <w:color w:val="000000"/>
          <w:shd w:val="clear" w:color="auto" w:fill="FFFFFF"/>
        </w:rPr>
        <w:t xml:space="preserve"> </w:t>
      </w:r>
      <w:r w:rsidRPr="00B6641B">
        <w:rPr>
          <w:color w:val="000000"/>
          <w:shd w:val="clear" w:color="auto" w:fill="FFFFFF"/>
        </w:rPr>
        <w:t xml:space="preserve">Comments at 3; </w:t>
      </w:r>
      <w:r w:rsidRPr="007A18D3">
        <w:t xml:space="preserve">New America’s Open Technology Institute </w:t>
      </w:r>
      <w:r w:rsidRPr="00B6641B">
        <w:rPr>
          <w:color w:val="000000"/>
          <w:shd w:val="clear" w:color="auto" w:fill="FFFFFF"/>
        </w:rPr>
        <w:t xml:space="preserve">Comments at 8; </w:t>
      </w:r>
      <w:r w:rsidRPr="00B6641B">
        <w:t>Public Knowledge Comments at 6</w:t>
      </w:r>
      <w:r w:rsidRPr="00B6641B">
        <w:rPr>
          <w:color w:val="000000"/>
          <w:shd w:val="clear" w:color="auto" w:fill="FFFFFF"/>
        </w:rPr>
        <w:t xml:space="preserve">; </w:t>
      </w:r>
      <w:r>
        <w:t xml:space="preserve">City of Seattle, Washington State Broadband Office, </w:t>
      </w:r>
      <w:r w:rsidRPr="000B02E4">
        <w:t>et al</w:t>
      </w:r>
      <w:r>
        <w:rPr>
          <w:i/>
        </w:rPr>
        <w:t>.</w:t>
      </w:r>
      <w:r>
        <w:t xml:space="preserve"> </w:t>
      </w:r>
      <w:r w:rsidRPr="00B6641B">
        <w:rPr>
          <w:color w:val="000000"/>
          <w:shd w:val="clear" w:color="auto" w:fill="FFFFFF"/>
        </w:rPr>
        <w:t xml:space="preserve">Comments at 14; </w:t>
      </w:r>
      <w:r w:rsidRPr="007A18D3">
        <w:t xml:space="preserve">City and County of San Francisco </w:t>
      </w:r>
      <w:r w:rsidRPr="00B6641B">
        <w:rPr>
          <w:color w:val="000000"/>
          <w:shd w:val="clear" w:color="auto" w:fill="FFFFFF"/>
        </w:rPr>
        <w:t xml:space="preserve">Comments at 3; Verizon Comments at 12-13; Vermont PUC et al. Comments at 7-9; </w:t>
      </w:r>
      <w:r w:rsidRPr="006034CF">
        <w:rPr>
          <w:color w:val="000000"/>
          <w:shd w:val="clear" w:color="auto" w:fill="FFFFFF"/>
        </w:rPr>
        <w:t xml:space="preserve">NCTA </w:t>
      </w:r>
      <w:r w:rsidRPr="004B2FFB">
        <w:rPr>
          <w:i/>
          <w:color w:val="000000"/>
          <w:shd w:val="clear" w:color="auto" w:fill="FFFFFF"/>
        </w:rPr>
        <w:t>Ex Parte</w:t>
      </w:r>
      <w:r w:rsidRPr="004B2FFB">
        <w:rPr>
          <w:color w:val="000000"/>
          <w:shd w:val="clear" w:color="auto" w:fill="FFFFFF"/>
        </w:rPr>
        <w:t xml:space="preserve"> at 2.</w:t>
      </w:r>
      <w:r w:rsidRPr="004B2FFB">
        <w:t xml:space="preserve"> </w:t>
      </w:r>
    </w:p>
  </w:footnote>
  <w:footnote w:id="378">
    <w:p w:rsidR="00102655" w:rsidP="008735A8" w14:paraId="1E9C4CDE" w14:textId="77777777">
      <w:pPr>
        <w:pStyle w:val="FootnoteText"/>
      </w:pPr>
      <w:r>
        <w:rPr>
          <w:rStyle w:val="FootnoteReference"/>
        </w:rPr>
        <w:footnoteRef/>
      </w:r>
      <w:r>
        <w:t xml:space="preserve"> </w:t>
      </w:r>
      <w:r w:rsidRPr="007754C9">
        <w:rPr>
          <w:i/>
        </w:rPr>
        <w:t>See, e.g.</w:t>
      </w:r>
      <w:r w:rsidRPr="00D454C3">
        <w:t>,</w:t>
      </w:r>
      <w:r>
        <w:t xml:space="preserve"> </w:t>
      </w:r>
      <w:r w:rsidRPr="007A18D3">
        <w:t xml:space="preserve">National League of Cities </w:t>
      </w:r>
      <w:r>
        <w:t>Comments at 2; NDIA Comments at 4; Public Knowledge Comments at 6-7.</w:t>
      </w:r>
    </w:p>
  </w:footnote>
  <w:footnote w:id="379">
    <w:p w:rsidR="00102655" w:rsidRPr="004B2FFB" w:rsidP="008735A8" w14:paraId="6D3D9FD0" w14:textId="77777777">
      <w:pPr>
        <w:pStyle w:val="FootnoteText"/>
      </w:pPr>
      <w:r w:rsidRPr="007A18D3">
        <w:rPr>
          <w:rStyle w:val="FootnoteReference"/>
        </w:rPr>
        <w:footnoteRef/>
      </w:r>
      <w:r w:rsidRPr="007A18D3">
        <w:t xml:space="preserve"> </w:t>
      </w:r>
      <w:r w:rsidRPr="007754C9">
        <w:rPr>
          <w:i/>
        </w:rPr>
        <w:t>See, e.g.</w:t>
      </w:r>
      <w:r w:rsidRPr="00D454C3">
        <w:t>,</w:t>
      </w:r>
      <w:r w:rsidRPr="00D454C3">
        <w:rPr>
          <w:i/>
        </w:rPr>
        <w:t xml:space="preserve"> </w:t>
      </w:r>
      <w:r w:rsidRPr="00D454C3">
        <w:rPr>
          <w:color w:val="000000"/>
          <w:shd w:val="clear" w:color="auto" w:fill="FFFFFF"/>
        </w:rPr>
        <w:t xml:space="preserve">CETF Comments </w:t>
      </w:r>
      <w:r w:rsidRPr="00B6641B">
        <w:rPr>
          <w:color w:val="000000"/>
          <w:shd w:val="clear" w:color="auto" w:fill="FFFFFF"/>
        </w:rPr>
        <w:t>at 24; City of Austin</w:t>
      </w:r>
      <w:r>
        <w:rPr>
          <w:color w:val="000000"/>
          <w:shd w:val="clear" w:color="auto" w:fill="FFFFFF"/>
        </w:rPr>
        <w:t>, TX</w:t>
      </w:r>
      <w:r w:rsidRPr="00B6641B">
        <w:rPr>
          <w:color w:val="000000"/>
          <w:shd w:val="clear" w:color="auto" w:fill="FFFFFF"/>
        </w:rPr>
        <w:t xml:space="preserve"> Comments at 3; INCOMAS Comments at 19; LeadingAge Comments at 4; </w:t>
      </w:r>
      <w:r w:rsidRPr="00B6641B">
        <w:t xml:space="preserve">Michigan PSC Comments at 9; </w:t>
      </w:r>
      <w:r w:rsidRPr="00B6641B">
        <w:rPr>
          <w:color w:val="000000"/>
          <w:shd w:val="clear" w:color="auto" w:fill="FFFFFF"/>
        </w:rPr>
        <w:t xml:space="preserve">MMTC </w:t>
      </w:r>
      <w:r>
        <w:rPr>
          <w:color w:val="000000"/>
          <w:shd w:val="clear" w:color="auto" w:fill="FFFFFF"/>
        </w:rPr>
        <w:t xml:space="preserve">NUL </w:t>
      </w:r>
      <w:r w:rsidRPr="00B6641B">
        <w:rPr>
          <w:color w:val="000000"/>
          <w:shd w:val="clear" w:color="auto" w:fill="FFFFFF"/>
        </w:rPr>
        <w:t xml:space="preserve">Comments at 10; </w:t>
      </w:r>
      <w:r w:rsidRPr="007A18D3">
        <w:t>NYSPSC</w:t>
      </w:r>
      <w:r w:rsidRPr="00B6641B">
        <w:rPr>
          <w:color w:val="000000"/>
          <w:shd w:val="clear" w:color="auto" w:fill="FFFFFF"/>
        </w:rPr>
        <w:t xml:space="preserve"> </w:t>
      </w:r>
      <w:r w:rsidRPr="00B6641B">
        <w:rPr>
          <w:color w:val="000000"/>
          <w:shd w:val="clear" w:color="auto" w:fill="FFFFFF"/>
        </w:rPr>
        <w:t xml:space="preserve">Comments at 3; </w:t>
      </w:r>
      <w:r w:rsidRPr="007A18D3">
        <w:t xml:space="preserve">New America’s Open Technology Institute </w:t>
      </w:r>
      <w:r w:rsidRPr="00B6641B">
        <w:rPr>
          <w:color w:val="000000"/>
          <w:shd w:val="clear" w:color="auto" w:fill="FFFFFF"/>
        </w:rPr>
        <w:t xml:space="preserve">Comments at 8; </w:t>
      </w:r>
      <w:r w:rsidRPr="00B6641B">
        <w:t xml:space="preserve">Public Knowledge Comments at 6; </w:t>
      </w:r>
      <w:r w:rsidRPr="007A18D3">
        <w:t>City and County of San Francisco</w:t>
      </w:r>
      <w:r w:rsidRPr="00B6641B">
        <w:t xml:space="preserve"> Comments at 3; </w:t>
      </w:r>
      <w:r w:rsidRPr="00B6641B">
        <w:rPr>
          <w:color w:val="000000"/>
          <w:shd w:val="clear" w:color="auto" w:fill="FFFFFF"/>
        </w:rPr>
        <w:t>Verizon Comments at 12-13;</w:t>
      </w:r>
      <w:r w:rsidRPr="006034CF">
        <w:rPr>
          <w:color w:val="000000"/>
          <w:shd w:val="clear" w:color="auto" w:fill="FFFFFF"/>
        </w:rPr>
        <w:t xml:space="preserve"> Vermont PUC et al. Comments at 7</w:t>
      </w:r>
      <w:r>
        <w:rPr>
          <w:color w:val="000000"/>
          <w:shd w:val="clear" w:color="auto" w:fill="FFFFFF"/>
        </w:rPr>
        <w:t>; AARP Reply at 8; ALA Reply at 4; Bethlehem Area School District Reply at 1; LGBT Technology Partnership Reply at 3; Vermont PUC et al. Reply at 4</w:t>
      </w:r>
      <w:r>
        <w:t xml:space="preserve">; </w:t>
      </w:r>
      <w:r>
        <w:rPr>
          <w:i/>
        </w:rPr>
        <w:t>b</w:t>
      </w:r>
      <w:r w:rsidRPr="004B2FFB">
        <w:rPr>
          <w:i/>
        </w:rPr>
        <w:t>ut see</w:t>
      </w:r>
      <w:r w:rsidRPr="004B2FFB">
        <w:t xml:space="preserve"> T-Mobile Comments at 17 (</w:t>
      </w:r>
      <w:r w:rsidRPr="004B2FFB">
        <w:rPr>
          <w:color w:val="201F1E"/>
          <w:shd w:val="clear" w:color="auto" w:fill="FFFFFF"/>
        </w:rPr>
        <w:t>arguing that a promotion requirement for providers is unnecessary because participating providers already have an incentive to promote the EBB</w:t>
      </w:r>
      <w:r>
        <w:rPr>
          <w:color w:val="201F1E"/>
          <w:shd w:val="clear" w:color="auto" w:fill="FFFFFF"/>
        </w:rPr>
        <w:t xml:space="preserve"> </w:t>
      </w:r>
      <w:r w:rsidRPr="004B2FFB">
        <w:rPr>
          <w:color w:val="201F1E"/>
          <w:shd w:val="clear" w:color="auto" w:fill="FFFFFF"/>
        </w:rPr>
        <w:t>P</w:t>
      </w:r>
      <w:r>
        <w:rPr>
          <w:color w:val="201F1E"/>
          <w:shd w:val="clear" w:color="auto" w:fill="FFFFFF"/>
        </w:rPr>
        <w:t>rogram</w:t>
      </w:r>
      <w:r w:rsidRPr="004B2FFB">
        <w:rPr>
          <w:color w:val="201F1E"/>
          <w:shd w:val="clear" w:color="auto" w:fill="FFFFFF"/>
        </w:rPr>
        <w:t xml:space="preserve"> and encourage households to enroll and promotion requirements impose burdens and costs on providers).</w:t>
      </w:r>
    </w:p>
  </w:footnote>
  <w:footnote w:id="380">
    <w:p w:rsidR="00102655" w:rsidRPr="00D454C3" w:rsidP="008735A8" w14:paraId="7028CD1F" w14:textId="77777777">
      <w:pPr>
        <w:pStyle w:val="FootnoteText"/>
      </w:pPr>
      <w:r w:rsidRPr="000B6250">
        <w:rPr>
          <w:rStyle w:val="FootnoteReference"/>
        </w:rPr>
        <w:footnoteRef/>
      </w:r>
      <w:r w:rsidRPr="000B6250">
        <w:rPr>
          <w:color w:val="2B579A"/>
          <w:shd w:val="clear" w:color="auto" w:fill="E6E6E6"/>
        </w:rPr>
        <w:t xml:space="preserve"> </w:t>
      </w:r>
      <w:r w:rsidRPr="007A18D3">
        <w:rPr>
          <w:i/>
        </w:rPr>
        <w:t xml:space="preserve">See </w:t>
      </w:r>
      <w:r w:rsidRPr="007754C9">
        <w:t xml:space="preserve">MMTC </w:t>
      </w:r>
      <w:r>
        <w:t xml:space="preserve">NUL </w:t>
      </w:r>
      <w:r w:rsidRPr="007754C9">
        <w:t>Commen</w:t>
      </w:r>
      <w:r w:rsidRPr="00D454C3">
        <w:t>ts at 10; Public Knowledge Comments at 6-7.</w:t>
      </w:r>
    </w:p>
  </w:footnote>
  <w:footnote w:id="381">
    <w:p w:rsidR="00102655" w:rsidRPr="00B6641B" w:rsidP="008735A8" w14:paraId="68520117" w14:textId="77777777">
      <w:pPr>
        <w:pStyle w:val="NormalWeb"/>
        <w:shd w:val="clear" w:color="auto" w:fill="FFFFFF"/>
        <w:spacing w:before="0" w:beforeAutospacing="0" w:after="120" w:afterAutospacing="0"/>
        <w:rPr>
          <w:sz w:val="20"/>
          <w:szCs w:val="20"/>
        </w:rPr>
      </w:pPr>
      <w:r w:rsidRPr="007A18D3">
        <w:rPr>
          <w:rStyle w:val="FootnoteReference"/>
          <w:szCs w:val="20"/>
        </w:rPr>
        <w:footnoteRef/>
      </w:r>
      <w:r w:rsidRPr="007A18D3">
        <w:rPr>
          <w:sz w:val="20"/>
          <w:szCs w:val="20"/>
        </w:rPr>
        <w:t xml:space="preserve"> </w:t>
      </w:r>
      <w:r w:rsidRPr="007754C9">
        <w:rPr>
          <w:i/>
          <w:sz w:val="20"/>
          <w:szCs w:val="20"/>
        </w:rPr>
        <w:t>See, e.g.</w:t>
      </w:r>
      <w:r w:rsidRPr="00D454C3">
        <w:rPr>
          <w:sz w:val="20"/>
          <w:szCs w:val="20"/>
        </w:rPr>
        <w:t>, City of Austin</w:t>
      </w:r>
      <w:r>
        <w:rPr>
          <w:sz w:val="20"/>
          <w:szCs w:val="20"/>
        </w:rPr>
        <w:t>, TX</w:t>
      </w:r>
      <w:r w:rsidRPr="00D454C3">
        <w:rPr>
          <w:sz w:val="20"/>
          <w:szCs w:val="20"/>
        </w:rPr>
        <w:t xml:space="preserve"> Comments at 4 (stating that “[p]roviders should be required to disclose the dollar value of direct and indirect marketing of low</w:t>
      </w:r>
      <w:r w:rsidRPr="00B6641B">
        <w:rPr>
          <w:rFonts w:ascii="Cambria Math" w:hAnsi="Cambria Math" w:cs="Cambria Math"/>
          <w:sz w:val="20"/>
          <w:szCs w:val="20"/>
        </w:rPr>
        <w:t>‐</w:t>
      </w:r>
      <w:r w:rsidRPr="00B6641B">
        <w:rPr>
          <w:sz w:val="20"/>
          <w:szCs w:val="20"/>
        </w:rPr>
        <w:t xml:space="preserve"> cost and discounted offers to low</w:t>
      </w:r>
      <w:r w:rsidRPr="00B6641B">
        <w:rPr>
          <w:rFonts w:ascii="Cambria Math" w:hAnsi="Cambria Math" w:cs="Cambria Math"/>
          <w:sz w:val="20"/>
          <w:szCs w:val="20"/>
        </w:rPr>
        <w:t>‐</w:t>
      </w:r>
      <w:r w:rsidRPr="00B6641B">
        <w:rPr>
          <w:sz w:val="20"/>
          <w:szCs w:val="20"/>
        </w:rPr>
        <w:t xml:space="preserve">income and marginalized communities.”); </w:t>
      </w:r>
      <w:r w:rsidRPr="00FA1341">
        <w:rPr>
          <w:sz w:val="20"/>
          <w:szCs w:val="20"/>
        </w:rPr>
        <w:t>New America’s Open Technology Institute</w:t>
      </w:r>
      <w:r w:rsidRPr="007A18D3">
        <w:t xml:space="preserve"> </w:t>
      </w:r>
      <w:r w:rsidRPr="00B6641B">
        <w:rPr>
          <w:color w:val="000000"/>
          <w:sz w:val="20"/>
          <w:szCs w:val="20"/>
          <w:shd w:val="clear" w:color="auto" w:fill="FFFFFF"/>
        </w:rPr>
        <w:t>Comments at 8 (stating that the Commission’s provider requirement “</w:t>
      </w:r>
      <w:r w:rsidRPr="00B6641B">
        <w:rPr>
          <w:sz w:val="20"/>
          <w:szCs w:val="20"/>
        </w:rPr>
        <w:t xml:space="preserve">should include a commitment to market the program to individuals and households with prior unpaid bills or disconnections”). </w:t>
      </w:r>
    </w:p>
  </w:footnote>
  <w:footnote w:id="382">
    <w:p w:rsidR="00102655" w:rsidRPr="00B6641B" w:rsidP="008735A8" w14:paraId="2D00BFAD" w14:textId="77777777">
      <w:pPr>
        <w:pStyle w:val="NormalWeb"/>
        <w:spacing w:before="0" w:beforeAutospacing="0" w:after="120" w:afterAutospacing="0"/>
        <w:rPr>
          <w:sz w:val="20"/>
          <w:szCs w:val="20"/>
        </w:rPr>
      </w:pPr>
      <w:r w:rsidRPr="007A18D3">
        <w:rPr>
          <w:rStyle w:val="FootnoteReference"/>
          <w:szCs w:val="20"/>
        </w:rPr>
        <w:footnoteRef/>
      </w:r>
      <w:r w:rsidRPr="007A18D3">
        <w:rPr>
          <w:sz w:val="20"/>
          <w:szCs w:val="20"/>
        </w:rPr>
        <w:t xml:space="preserve"> </w:t>
      </w:r>
      <w:r w:rsidRPr="007754C9">
        <w:rPr>
          <w:i/>
          <w:sz w:val="20"/>
          <w:szCs w:val="20"/>
        </w:rPr>
        <w:t>See, e.g.</w:t>
      </w:r>
      <w:r w:rsidRPr="00D454C3">
        <w:rPr>
          <w:sz w:val="20"/>
          <w:szCs w:val="20"/>
        </w:rPr>
        <w:t xml:space="preserve">, Altice Comments at 9 (“[T]he Commission’s rules should eschew prescriptive marketing mandates other than minimum obligations, such as a link on their consumer-facing websites about the Program. Altice’s experience in marketing </w:t>
      </w:r>
      <w:r w:rsidRPr="00B6641B">
        <w:rPr>
          <w:i/>
          <w:iCs/>
          <w:sz w:val="20"/>
          <w:szCs w:val="20"/>
        </w:rPr>
        <w:t xml:space="preserve">Altice Advantage Internet </w:t>
      </w:r>
      <w:r w:rsidRPr="00B6641B">
        <w:rPr>
          <w:sz w:val="20"/>
          <w:szCs w:val="20"/>
        </w:rPr>
        <w:t>to populations including those eligible for the Program supports a flexible approach.”); CCA Comments at 11; T-Mobile Comments at 17; WISPA Comments at 15</w:t>
      </w:r>
      <w:r>
        <w:rPr>
          <w:sz w:val="20"/>
          <w:szCs w:val="20"/>
        </w:rPr>
        <w:t>; CCA Reply at 11; CTIA Reply at 12; Verizon Reply at 16-17</w:t>
      </w:r>
      <w:r w:rsidRPr="00B6641B">
        <w:rPr>
          <w:sz w:val="20"/>
          <w:szCs w:val="20"/>
        </w:rPr>
        <w:t>.</w:t>
      </w:r>
    </w:p>
  </w:footnote>
  <w:footnote w:id="383">
    <w:p w:rsidR="00102655" w:rsidRPr="00B60278" w:rsidP="008735A8" w14:paraId="10C60E0B" w14:textId="77777777">
      <w:pPr>
        <w:pStyle w:val="FootnoteText"/>
      </w:pPr>
      <w:r w:rsidRPr="007A18D3">
        <w:rPr>
          <w:rStyle w:val="FootnoteReference"/>
        </w:rPr>
        <w:footnoteRef/>
      </w:r>
      <w:r w:rsidRPr="007A18D3">
        <w:t xml:space="preserve"> </w:t>
      </w:r>
      <w:r w:rsidRPr="007754C9">
        <w:rPr>
          <w:i/>
        </w:rPr>
        <w:t>See, e.g.</w:t>
      </w:r>
      <w:r w:rsidRPr="00D454C3">
        <w:t>,</w:t>
      </w:r>
      <w:r w:rsidRPr="00B6641B">
        <w:t xml:space="preserve"> CCUA Comments at 7 (“</w:t>
      </w:r>
      <w:r w:rsidRPr="00B6641B">
        <w:rPr>
          <w:color w:val="211E1E"/>
        </w:rPr>
        <w:t>CCUA asks the Commission and USAC to collaborate with local governments to assist in this effort by providing information and materials that local governments and PEG channels can distribute or rely on in creating their own programming and informational campaigns. The Commission should also encourage private sector providers who are participating in the Program to work with local governments and PEG channels in raising awareness of the Program.</w:t>
      </w:r>
      <w:r w:rsidRPr="00B6641B">
        <w:t>”)</w:t>
      </w:r>
      <w:r>
        <w:t xml:space="preserve">; </w:t>
      </w:r>
      <w:r w:rsidRPr="00D454C3">
        <w:t>City of Austin</w:t>
      </w:r>
      <w:r>
        <w:t>, TX</w:t>
      </w:r>
      <w:r w:rsidRPr="00D454C3">
        <w:t xml:space="preserve"> Comments at 4; Microsoft Comments at 8; </w:t>
      </w:r>
      <w:r w:rsidRPr="007A18D3">
        <w:t xml:space="preserve">City and County of San Francisco </w:t>
      </w:r>
      <w:r w:rsidRPr="00D454C3">
        <w:t xml:space="preserve">Comments at 3; </w:t>
      </w:r>
      <w:r>
        <w:t xml:space="preserve">City of Seattle, Washington State Broadband Office, </w:t>
      </w:r>
      <w:r w:rsidRPr="000B02E4">
        <w:t>et al</w:t>
      </w:r>
      <w:r>
        <w:rPr>
          <w:i/>
          <w:iCs/>
        </w:rPr>
        <w:t>.</w:t>
      </w:r>
      <w:r>
        <w:t xml:space="preserve"> </w:t>
      </w:r>
      <w:r w:rsidRPr="00B6641B">
        <w:t>Comments at 14; Verizon Comments at 12-13</w:t>
      </w:r>
      <w:r>
        <w:t>; Native American YesWeCan Reply at 4-5</w:t>
      </w:r>
      <w:r w:rsidRPr="00B6641B">
        <w:t xml:space="preserve">. </w:t>
      </w:r>
    </w:p>
  </w:footnote>
  <w:footnote w:id="384">
    <w:p w:rsidR="00102655" w:rsidRPr="00B6641B" w:rsidP="008735A8" w14:paraId="19156655" w14:textId="77777777">
      <w:pPr>
        <w:pStyle w:val="FootnoteText"/>
      </w:pPr>
      <w:r w:rsidRPr="007754C9">
        <w:rPr>
          <w:rStyle w:val="FootnoteReference"/>
        </w:rPr>
        <w:footnoteRef/>
      </w:r>
      <w:r w:rsidRPr="007754C9">
        <w:t xml:space="preserve"> </w:t>
      </w:r>
      <w:r>
        <w:t xml:space="preserve">City of Seattle, Washington State Broadband Office, </w:t>
      </w:r>
      <w:r w:rsidRPr="000B02E4">
        <w:t>et al</w:t>
      </w:r>
      <w:r>
        <w:rPr>
          <w:i/>
          <w:iCs/>
        </w:rPr>
        <w:t>.</w:t>
      </w:r>
      <w:r>
        <w:t xml:space="preserve"> </w:t>
      </w:r>
      <w:r w:rsidRPr="00D454C3">
        <w:t>Comments at 14.</w:t>
      </w:r>
    </w:p>
  </w:footnote>
  <w:footnote w:id="385">
    <w:p w:rsidR="00102655" w:rsidRPr="00A24423" w:rsidP="008735A8" w14:paraId="65039668" w14:textId="237989FB">
      <w:pPr>
        <w:pStyle w:val="FootnoteText"/>
      </w:pPr>
      <w:r w:rsidRPr="007754C9">
        <w:rPr>
          <w:rStyle w:val="FootnoteReference"/>
        </w:rPr>
        <w:footnoteRef/>
      </w:r>
      <w:r w:rsidRPr="007754C9">
        <w:t xml:space="preserve"> Microsoft Comments at 7-8; MMTC </w:t>
      </w:r>
      <w:r>
        <w:t xml:space="preserve">NUL </w:t>
      </w:r>
      <w:r w:rsidRPr="007754C9">
        <w:t>Comments at 10; Public Knowledge Comments at 6</w:t>
      </w:r>
      <w:r>
        <w:t>; NAB Reply at 1-4</w:t>
      </w:r>
      <w:r w:rsidRPr="007754C9">
        <w:t xml:space="preserve">.  </w:t>
      </w:r>
      <w:r w:rsidRPr="00D454C3">
        <w:t>A “crawl” is a “text that advance</w:t>
      </w:r>
      <w:r>
        <w:t>s</w:t>
      </w:r>
      <w:r w:rsidRPr="00D454C3">
        <w:t xml:space="preserve"> very slowly across the bottom</w:t>
      </w:r>
      <w:r w:rsidRPr="00B60278">
        <w:t xml:space="preserve"> or top of the screen.”  </w:t>
      </w:r>
      <w:r w:rsidRPr="00A65923">
        <w:rPr>
          <w:i/>
        </w:rPr>
        <w:t>See Review of the Emergency Alert System</w:t>
      </w:r>
      <w:r w:rsidRPr="000D450A">
        <w:t xml:space="preserve">, 20 FCC </w:t>
      </w:r>
      <w:r>
        <w:t>Rcd</w:t>
      </w:r>
      <w:r w:rsidRPr="000D450A">
        <w:t xml:space="preserve"> 18625, 18657</w:t>
      </w:r>
      <w:r>
        <w:t xml:space="preserve"> &amp;</w:t>
      </w:r>
      <w:r w:rsidRPr="000D450A">
        <w:t xml:space="preserve"> n</w:t>
      </w:r>
      <w:r w:rsidRPr="004B3EE2">
        <w:t>.222 (</w:t>
      </w:r>
      <w:r w:rsidRPr="006E604D">
        <w:t>rel. Nov. 10, 2005).</w:t>
      </w:r>
    </w:p>
  </w:footnote>
  <w:footnote w:id="386">
    <w:p w:rsidR="00102655" w:rsidRPr="003402C8" w:rsidP="008735A8" w14:paraId="55ADF137" w14:textId="77777777">
      <w:pPr>
        <w:pStyle w:val="FootnoteText"/>
      </w:pPr>
      <w:r w:rsidRPr="009844C7">
        <w:rPr>
          <w:rStyle w:val="FootnoteReference"/>
        </w:rPr>
        <w:footnoteRef/>
      </w:r>
      <w:r w:rsidRPr="009844C7">
        <w:t xml:space="preserve"> </w:t>
      </w:r>
      <w:r w:rsidRPr="003402C8">
        <w:t>AAPD Comments at 3.</w:t>
      </w:r>
    </w:p>
  </w:footnote>
  <w:footnote w:id="387">
    <w:p w:rsidR="00102655" w:rsidRPr="007A18D3" w:rsidP="008735A8" w14:paraId="0D0BB83B" w14:textId="77777777">
      <w:pPr>
        <w:pStyle w:val="FootnoteText"/>
      </w:pPr>
      <w:r w:rsidRPr="007754C9">
        <w:rPr>
          <w:rStyle w:val="FootnoteReference"/>
        </w:rPr>
        <w:footnoteRef/>
      </w:r>
      <w:r w:rsidRPr="007754C9">
        <w:t xml:space="preserve"> </w:t>
      </w:r>
      <w:r w:rsidRPr="007754C9">
        <w:rPr>
          <w:i/>
        </w:rPr>
        <w:t xml:space="preserve">See </w:t>
      </w:r>
      <w:r w:rsidRPr="00D454C3">
        <w:t xml:space="preserve">CETF Comments at </w:t>
      </w:r>
      <w:r w:rsidRPr="00B6641B">
        <w:t>15</w:t>
      </w:r>
      <w:r w:rsidRPr="00B60278">
        <w:t xml:space="preserve">, 24; Hughes </w:t>
      </w:r>
      <w:r w:rsidRPr="006034CF">
        <w:t xml:space="preserve">Network Systems </w:t>
      </w:r>
      <w:r w:rsidRPr="00B60278">
        <w:t xml:space="preserve">Comments at 7; </w:t>
      </w:r>
      <w:r w:rsidRPr="00A65923">
        <w:t xml:space="preserve">MMTC </w:t>
      </w:r>
      <w:r>
        <w:t xml:space="preserve">NUL </w:t>
      </w:r>
      <w:r w:rsidRPr="000D450A">
        <w:t>C</w:t>
      </w:r>
      <w:r w:rsidRPr="004B3EE2">
        <w:t>omments at 10; National League of Cities Comments at 1-2; NCTA Comments at 20; NCL</w:t>
      </w:r>
      <w:r w:rsidRPr="006E604D">
        <w:t xml:space="preserve">C &amp; UCC Comments at 11-12; NRECA Comments at 8; Public Knowledge Comments at 7; </w:t>
      </w:r>
      <w:r>
        <w:t xml:space="preserve">City of Seattle, Washington State Broadband Office, </w:t>
      </w:r>
      <w:r w:rsidRPr="000B02E4">
        <w:t>et al.</w:t>
      </w:r>
      <w:r w:rsidRPr="00A24423">
        <w:t xml:space="preserve"> Comments at 15; Verizon Comments at 12; </w:t>
      </w:r>
      <w:r w:rsidRPr="00A24423">
        <w:rPr>
          <w:color w:val="000000"/>
          <w:shd w:val="clear" w:color="auto" w:fill="FFFFFF"/>
        </w:rPr>
        <w:t>Vermont PUC et al. Comments at 8</w:t>
      </w:r>
      <w:r>
        <w:rPr>
          <w:color w:val="000000"/>
          <w:shd w:val="clear" w:color="auto" w:fill="FFFFFF"/>
        </w:rPr>
        <w:t xml:space="preserve">; </w:t>
      </w:r>
      <w:r>
        <w:t>Wisconsin Department of Public Instruction</w:t>
      </w:r>
      <w:r>
        <w:rPr>
          <w:color w:val="000000"/>
          <w:shd w:val="clear" w:color="auto" w:fill="FFFFFF"/>
        </w:rPr>
        <w:t xml:space="preserve"> Reply at 1-2</w:t>
      </w:r>
      <w:r w:rsidRPr="007A18D3">
        <w:t>.</w:t>
      </w:r>
    </w:p>
  </w:footnote>
  <w:footnote w:id="388">
    <w:p w:rsidR="00102655" w:rsidRPr="007E2190" w:rsidP="008735A8" w14:paraId="15A75C78" w14:textId="77777777">
      <w:pPr>
        <w:widowControl/>
        <w:spacing w:after="120"/>
        <w:rPr>
          <w:snapToGrid/>
          <w:kern w:val="0"/>
          <w:sz w:val="20"/>
        </w:rPr>
      </w:pPr>
      <w:r w:rsidRPr="007754C9">
        <w:rPr>
          <w:rStyle w:val="FootnoteReference"/>
        </w:rPr>
        <w:footnoteRef/>
      </w:r>
      <w:r w:rsidRPr="007754C9">
        <w:rPr>
          <w:sz w:val="20"/>
        </w:rPr>
        <w:t xml:space="preserve"> CETF Comments at 25-26; The Community Education Center of Elk &amp; Cameron Counties Comments at 1; Common Sense Comments at 5; Greater DC ISOC Comments at 4-5; Hughes </w:t>
      </w:r>
      <w:r w:rsidRPr="00FA1341">
        <w:rPr>
          <w:sz w:val="20"/>
        </w:rPr>
        <w:t xml:space="preserve">Network Systems </w:t>
      </w:r>
      <w:r w:rsidRPr="007754C9">
        <w:rPr>
          <w:sz w:val="20"/>
        </w:rPr>
        <w:t xml:space="preserve">Comments at 7; HTTP Comments at 3; </w:t>
      </w:r>
      <w:r w:rsidRPr="001B307E">
        <w:rPr>
          <w:sz w:val="20"/>
        </w:rPr>
        <w:t xml:space="preserve">Maine </w:t>
      </w:r>
      <w:r w:rsidRPr="00FA1341">
        <w:rPr>
          <w:sz w:val="20"/>
        </w:rPr>
        <w:t>Department of Economic and Community Development/Connect Maine Authority</w:t>
      </w:r>
      <w:r w:rsidRPr="007F34C0">
        <w:rPr>
          <w:sz w:val="20"/>
        </w:rPr>
        <w:t xml:space="preserve"> </w:t>
      </w:r>
      <w:r w:rsidRPr="007754C9">
        <w:rPr>
          <w:sz w:val="20"/>
        </w:rPr>
        <w:t>Comments at 2; NATOA Comments at 6; NCTA Com</w:t>
      </w:r>
      <w:r w:rsidRPr="00B60278">
        <w:rPr>
          <w:sz w:val="20"/>
        </w:rPr>
        <w:t xml:space="preserve">ments at 20; NCLC &amp; UCC Comments at 11-12; Public Knowledge Comments at 7; </w:t>
      </w:r>
      <w:r w:rsidRPr="0007069F">
        <w:rPr>
          <w:snapToGrid/>
          <w:color w:val="000000"/>
          <w:kern w:val="0"/>
          <w:sz w:val="20"/>
          <w:shd w:val="clear" w:color="auto" w:fill="FFFFFF"/>
        </w:rPr>
        <w:t>SETDA et al. Comments at 2</w:t>
      </w:r>
      <w:r w:rsidRPr="00FA1341">
        <w:rPr>
          <w:snapToGrid/>
          <w:kern w:val="0"/>
          <w:sz w:val="20"/>
        </w:rPr>
        <w:t xml:space="preserve">; </w:t>
      </w:r>
      <w:r w:rsidRPr="00A65923">
        <w:rPr>
          <w:color w:val="000000"/>
          <w:sz w:val="20"/>
          <w:shd w:val="clear" w:color="auto" w:fill="FFFFFF"/>
        </w:rPr>
        <w:t>Verizon Comments at 12-13</w:t>
      </w:r>
      <w:r>
        <w:rPr>
          <w:color w:val="000000"/>
          <w:sz w:val="20"/>
          <w:shd w:val="clear" w:color="auto" w:fill="FFFFFF"/>
        </w:rPr>
        <w:t xml:space="preserve">; AARP Reply at 9; ALA Reply at 3; Broadband Infrastructure Office of NC Dep’t of Information Technology Reply at 1-2; Internet Society Reply at 9; </w:t>
      </w:r>
      <w:r w:rsidRPr="00CD3471">
        <w:rPr>
          <w:snapToGrid/>
          <w:color w:val="000000"/>
          <w:kern w:val="0"/>
          <w:sz w:val="20"/>
          <w:shd w:val="clear" w:color="auto" w:fill="FFFFFF"/>
        </w:rPr>
        <w:t>LGBT Technology Partnership Reply at 3; Public Knowledge Reply at 10; SHLB Reply at 4</w:t>
      </w:r>
      <w:r>
        <w:rPr>
          <w:snapToGrid/>
          <w:color w:val="000000"/>
          <w:kern w:val="0"/>
          <w:sz w:val="20"/>
          <w:shd w:val="clear" w:color="auto" w:fill="FFFFFF"/>
        </w:rPr>
        <w:t xml:space="preserve">; </w:t>
      </w:r>
      <w:r w:rsidRPr="00F51DF0">
        <w:rPr>
          <w:sz w:val="20"/>
        </w:rPr>
        <w:t>Wisconsin Department of Public Instruction</w:t>
      </w:r>
      <w:r>
        <w:rPr>
          <w:snapToGrid/>
          <w:color w:val="000000"/>
          <w:kern w:val="0"/>
          <w:sz w:val="20"/>
          <w:shd w:val="clear" w:color="auto" w:fill="FFFFFF"/>
        </w:rPr>
        <w:t xml:space="preserve"> Reply at 1-2</w:t>
      </w:r>
      <w:r w:rsidRPr="000D450A">
        <w:rPr>
          <w:sz w:val="20"/>
        </w:rPr>
        <w:t xml:space="preserve">. </w:t>
      </w:r>
    </w:p>
  </w:footnote>
  <w:footnote w:id="389">
    <w:p w:rsidR="00102655" w:rsidRPr="007A18D3" w:rsidP="008735A8" w14:paraId="50932170" w14:textId="77777777">
      <w:pPr>
        <w:pStyle w:val="NormalWeb"/>
        <w:shd w:val="clear" w:color="auto" w:fill="FFFFFF"/>
        <w:spacing w:before="0" w:beforeAutospacing="0" w:after="120" w:afterAutospacing="0"/>
        <w:rPr>
          <w:sz w:val="20"/>
          <w:szCs w:val="20"/>
        </w:rPr>
      </w:pPr>
      <w:r w:rsidRPr="007A18D3">
        <w:rPr>
          <w:rStyle w:val="FootnoteReference"/>
          <w:szCs w:val="20"/>
        </w:rPr>
        <w:footnoteRef/>
      </w:r>
      <w:r w:rsidRPr="007A18D3">
        <w:rPr>
          <w:sz w:val="20"/>
          <w:szCs w:val="20"/>
        </w:rPr>
        <w:t xml:space="preserve"> </w:t>
      </w:r>
      <w:r w:rsidRPr="00213DC4">
        <w:rPr>
          <w:rStyle w:val="FootnoteTextChar"/>
          <w:i/>
          <w:iCs/>
          <w:sz w:val="20"/>
          <w:szCs w:val="20"/>
        </w:rPr>
        <w:t>See</w:t>
      </w:r>
      <w:r w:rsidRPr="00213DC4">
        <w:rPr>
          <w:rStyle w:val="FootnoteTextChar"/>
          <w:sz w:val="20"/>
          <w:szCs w:val="20"/>
        </w:rPr>
        <w:t xml:space="preserve"> CCUA Comments at 7; CETF Comments at 25; INCOMPAS Comments at 18-20; Microsoft Comments at 7; Michigan PSC Comments at 9; MMTC NUL Comments at 10-11; National League of Cities Comments at 1-2; NDIA Comments at 4; R Street comments at 6; City of Seattle, Washington State Broadband Office et al. Comments at 14; City and County of San Francisco Comment at 3; Vermont PUC et al. Comments at 8-9.</w:t>
      </w:r>
    </w:p>
  </w:footnote>
  <w:footnote w:id="390">
    <w:p w:rsidR="00102655" w:rsidRPr="007A18D3" w:rsidP="008735A8" w14:paraId="3776A838" w14:textId="77777777">
      <w:pPr>
        <w:pStyle w:val="FootnoteText"/>
        <w:rPr>
          <w:i/>
        </w:rPr>
      </w:pPr>
      <w:r w:rsidRPr="007A18D3">
        <w:rPr>
          <w:rStyle w:val="FootnoteReference"/>
        </w:rPr>
        <w:footnoteRef/>
      </w:r>
      <w:r w:rsidRPr="007A18D3">
        <w:t xml:space="preserve"> </w:t>
      </w:r>
      <w:r w:rsidRPr="007754C9">
        <w:rPr>
          <w:i/>
        </w:rPr>
        <w:t xml:space="preserve">See </w:t>
      </w:r>
      <w:r w:rsidRPr="00D454C3">
        <w:t xml:space="preserve">Benton Institute Comments at 39-40; </w:t>
      </w:r>
      <w:r w:rsidRPr="00B6641B">
        <w:t>CCUA Comments at 7</w:t>
      </w:r>
      <w:r w:rsidRPr="00B60278">
        <w:t xml:space="preserve"> </w:t>
      </w:r>
      <w:r w:rsidRPr="00A65923">
        <w:t>(</w:t>
      </w:r>
      <w:r w:rsidRPr="004B3EE2">
        <w:t>“</w:t>
      </w:r>
      <w:r w:rsidRPr="004B3EE2">
        <w:rPr>
          <w:color w:val="211E1E"/>
        </w:rPr>
        <w:t>CCUA asks the Commission and USAC to collaborate with local governments to assist in this effort by providing information and materials that local governments and PEG</w:t>
      </w:r>
      <w:r w:rsidRPr="006E604D">
        <w:rPr>
          <w:color w:val="211E1E"/>
        </w:rPr>
        <w:t xml:space="preserve"> channels can distribute or rely on in creating their own programming</w:t>
      </w:r>
      <w:r w:rsidRPr="00A24423">
        <w:rPr>
          <w:color w:val="211E1E"/>
        </w:rPr>
        <w:t xml:space="preserve"> and informational campaigns.</w:t>
      </w:r>
      <w:r w:rsidRPr="00A24423">
        <w:t xml:space="preserve">”); CETF Comments at 25; INCOMPAS Comments at 18; MMTC </w:t>
      </w:r>
      <w:r>
        <w:t xml:space="preserve">NUL </w:t>
      </w:r>
      <w:r w:rsidRPr="00A24423">
        <w:t xml:space="preserve">Comments at 10-11; </w:t>
      </w:r>
      <w:r w:rsidRPr="00A24423">
        <w:rPr>
          <w:color w:val="000000"/>
          <w:shd w:val="clear" w:color="auto" w:fill="FFFFFF"/>
        </w:rPr>
        <w:t>NDIA Comments at 4-5</w:t>
      </w:r>
      <w:r w:rsidRPr="007A18D3">
        <w:t>; City and County of San Francisco Comments</w:t>
      </w:r>
      <w:r w:rsidRPr="007A18D3">
        <w:rPr>
          <w:i/>
        </w:rPr>
        <w:t xml:space="preserve"> </w:t>
      </w:r>
      <w:r w:rsidRPr="007A18D3">
        <w:t>at 3.</w:t>
      </w:r>
    </w:p>
  </w:footnote>
  <w:footnote w:id="391">
    <w:p w:rsidR="00102655" w:rsidRPr="007754C9" w:rsidP="008735A8" w14:paraId="5E2040B6" w14:textId="77777777">
      <w:pPr>
        <w:pStyle w:val="FootnoteText"/>
      </w:pPr>
      <w:r w:rsidRPr="007A18D3">
        <w:rPr>
          <w:rStyle w:val="FootnoteReference"/>
        </w:rPr>
        <w:footnoteRef/>
      </w:r>
      <w:r w:rsidRPr="007A18D3">
        <w:t xml:space="preserve"> CCUA Comments at 6.</w:t>
      </w:r>
    </w:p>
  </w:footnote>
  <w:footnote w:id="392">
    <w:p w:rsidR="00102655" w:rsidRPr="004B3EE2" w:rsidP="008735A8" w14:paraId="165F7431" w14:textId="77777777">
      <w:pPr>
        <w:pStyle w:val="FootnoteText"/>
      </w:pPr>
      <w:r w:rsidRPr="007A18D3">
        <w:rPr>
          <w:rStyle w:val="FootnoteReference"/>
        </w:rPr>
        <w:footnoteRef/>
      </w:r>
      <w:r w:rsidRPr="007A18D3">
        <w:t xml:space="preserve"> </w:t>
      </w:r>
      <w:r w:rsidRPr="007754C9">
        <w:t>CCUA Comments at 6</w:t>
      </w:r>
      <w:r w:rsidRPr="00D454C3">
        <w:t xml:space="preserve">; </w:t>
      </w:r>
      <w:r w:rsidRPr="00B6641B">
        <w:t xml:space="preserve">NATOA Comments at </w:t>
      </w:r>
      <w:r w:rsidRPr="00B60278">
        <w:t>4</w:t>
      </w:r>
      <w:r w:rsidRPr="00A65923">
        <w:t>.</w:t>
      </w:r>
    </w:p>
  </w:footnote>
  <w:footnote w:id="393">
    <w:p w:rsidR="00102655" w:rsidRPr="004B3EE2" w:rsidP="008735A8" w14:paraId="66F928C1" w14:textId="77777777">
      <w:pPr>
        <w:pStyle w:val="FootnoteText"/>
      </w:pPr>
      <w:r w:rsidRPr="007A18D3">
        <w:rPr>
          <w:rStyle w:val="FootnoteReference"/>
        </w:rPr>
        <w:footnoteRef/>
      </w:r>
      <w:r w:rsidRPr="007A18D3">
        <w:t xml:space="preserve"> City of Longmont, CO Comments at 9; </w:t>
      </w:r>
      <w:r w:rsidRPr="007754C9">
        <w:rPr>
          <w:i/>
        </w:rPr>
        <w:t xml:space="preserve">see also </w:t>
      </w:r>
      <w:r w:rsidRPr="00D454C3">
        <w:t xml:space="preserve">NATOA Comments at </w:t>
      </w:r>
      <w:r w:rsidRPr="00B6641B">
        <w:t xml:space="preserve">5 (“[L]ocal governments already work with the communities most in need of the Program. They know how to reach these communities and have the tools to provide information in the most accessible format, including various languages and over </w:t>
      </w:r>
      <w:r w:rsidRPr="00B60278">
        <w:t>a variety of mediums likely to be available to eligible households.”).</w:t>
      </w:r>
    </w:p>
  </w:footnote>
  <w:footnote w:id="394">
    <w:p w:rsidR="00102655" w:rsidRPr="007A18D3" w:rsidP="008735A8" w14:paraId="7F9D73B6" w14:textId="77777777">
      <w:pPr>
        <w:pStyle w:val="FootnoteText"/>
      </w:pPr>
      <w:r w:rsidRPr="007A18D3">
        <w:rPr>
          <w:rStyle w:val="FootnoteReference"/>
        </w:rPr>
        <w:footnoteRef/>
      </w:r>
      <w:r w:rsidRPr="007A18D3">
        <w:t xml:space="preserve"> CETF Comments at 2</w:t>
      </w:r>
      <w:r w:rsidRPr="007754C9">
        <w:t xml:space="preserve">6-27; </w:t>
      </w:r>
      <w:r w:rsidRPr="00D454C3">
        <w:t>CCUA Comments at 6</w:t>
      </w:r>
      <w:r w:rsidRPr="00B6641B">
        <w:t xml:space="preserve">; City of Longmont, CO Comments at 9; </w:t>
      </w:r>
      <w:r w:rsidRPr="00B60278">
        <w:rPr>
          <w:color w:val="000000"/>
          <w:shd w:val="clear" w:color="auto" w:fill="FFFFFF"/>
        </w:rPr>
        <w:t xml:space="preserve">City of Madison Comments at 2; </w:t>
      </w:r>
      <w:r w:rsidRPr="004B3EE2">
        <w:t>Illinois Office of Broadband Comments at 4-6; Ohio Poverty Law Center Co</w:t>
      </w:r>
      <w:r w:rsidRPr="006E604D">
        <w:t xml:space="preserve">mments at 1; </w:t>
      </w:r>
      <w:r w:rsidRPr="00A24423">
        <w:t xml:space="preserve">NATOA Comments at 4-5; </w:t>
      </w:r>
      <w:r w:rsidRPr="00A24423">
        <w:rPr>
          <w:color w:val="000000"/>
          <w:shd w:val="clear" w:color="auto" w:fill="FFFFFF"/>
        </w:rPr>
        <w:t>NDIA Comments at 4-5;</w:t>
      </w:r>
      <w:r w:rsidRPr="0027181D">
        <w:t xml:space="preserve"> </w:t>
      </w:r>
      <w:r>
        <w:t xml:space="preserve">City of Seattle, Washington State Broadband Office, </w:t>
      </w:r>
      <w:r w:rsidRPr="000B02E4">
        <w:t>et al.</w:t>
      </w:r>
      <w:r>
        <w:t xml:space="preserve"> </w:t>
      </w:r>
      <w:r w:rsidRPr="007A18D3">
        <w:t>Comments at 14; City and County of San Francisco</w:t>
      </w:r>
      <w:r w:rsidRPr="007A18D3">
        <w:rPr>
          <w:color w:val="000000"/>
          <w:shd w:val="clear" w:color="auto" w:fill="FFFFFF"/>
        </w:rPr>
        <w:t xml:space="preserve"> Comments at 3</w:t>
      </w:r>
      <w:r>
        <w:rPr>
          <w:color w:val="000000"/>
          <w:shd w:val="clear" w:color="auto" w:fill="FFFFFF"/>
        </w:rPr>
        <w:t>; ALA Reply at 2-3; NATOA Reply at 2</w:t>
      </w:r>
      <w:r w:rsidRPr="007A18D3">
        <w:t>.</w:t>
      </w:r>
    </w:p>
  </w:footnote>
  <w:footnote w:id="395">
    <w:p w:rsidR="00102655" w:rsidRPr="000B6250" w:rsidP="008735A8" w14:paraId="566D1A22" w14:textId="77777777">
      <w:pPr>
        <w:pStyle w:val="FootnoteText"/>
      </w:pPr>
      <w:r w:rsidRPr="000B6250">
        <w:rPr>
          <w:rStyle w:val="FootnoteReference"/>
        </w:rPr>
        <w:footnoteRef/>
      </w:r>
      <w:r w:rsidRPr="00455F96">
        <w:t xml:space="preserve"> </w:t>
      </w:r>
      <w:r w:rsidRPr="006034CF">
        <w:t>Consolidated Appropriations A</w:t>
      </w:r>
      <w:r w:rsidRPr="00A65923">
        <w:t>ct</w:t>
      </w:r>
      <w:r w:rsidRPr="00890C6A">
        <w:t xml:space="preserve">, </w:t>
      </w:r>
      <w:r w:rsidRPr="006034CF">
        <w:t>div. N, tit. IX</w:t>
      </w:r>
      <w:r>
        <w:t>,</w:t>
      </w:r>
      <w:r w:rsidRPr="00455F96">
        <w:t xml:space="preserve"> § 904 (b)(7).</w:t>
      </w:r>
    </w:p>
  </w:footnote>
  <w:footnote w:id="396">
    <w:p w:rsidR="00102655" w:rsidRPr="008F263D" w:rsidP="008735A8" w14:paraId="32905E7F" w14:textId="77777777">
      <w:pPr>
        <w:pStyle w:val="FootnoteText"/>
      </w:pPr>
      <w:r>
        <w:rPr>
          <w:rStyle w:val="FootnoteReference"/>
        </w:rPr>
        <w:footnoteRef/>
      </w:r>
      <w:r>
        <w:t xml:space="preserve"> </w:t>
      </w:r>
      <w:r>
        <w:rPr>
          <w:i/>
        </w:rPr>
        <w:t>Id</w:t>
      </w:r>
      <w:r>
        <w:t>.</w:t>
      </w:r>
    </w:p>
  </w:footnote>
  <w:footnote w:id="397">
    <w:p w:rsidR="00102655" w:rsidRPr="007754C9" w:rsidP="008735A8" w14:paraId="6786074D" w14:textId="77777777">
      <w:pPr>
        <w:pStyle w:val="FootnoteText"/>
      </w:pPr>
      <w:r w:rsidRPr="007A18D3">
        <w:rPr>
          <w:rStyle w:val="FootnoteReference"/>
        </w:rPr>
        <w:footnoteRef/>
      </w:r>
      <w:r w:rsidRPr="007A18D3">
        <w:t xml:space="preserve"> </w:t>
      </w:r>
      <w:r>
        <w:rPr>
          <w:i/>
          <w:iCs/>
        </w:rPr>
        <w:t>Id.</w:t>
      </w:r>
      <w:r w:rsidRPr="000B02E4">
        <w:rPr>
          <w:i/>
        </w:rPr>
        <w:t xml:space="preserve"> </w:t>
      </w:r>
      <w:r w:rsidRPr="007A18D3">
        <w:t>§ 904 (b)(8).</w:t>
      </w:r>
    </w:p>
  </w:footnote>
  <w:footnote w:id="398">
    <w:p w:rsidR="00102655" w:rsidRPr="007754C9" w:rsidP="008735A8" w14:paraId="1BD2F4A9" w14:textId="77777777">
      <w:pPr>
        <w:widowControl/>
        <w:spacing w:after="120"/>
      </w:pPr>
      <w:r w:rsidRPr="007A18D3">
        <w:rPr>
          <w:rStyle w:val="FootnoteReference"/>
        </w:rPr>
        <w:footnoteRef/>
      </w:r>
      <w:r w:rsidRPr="00226070">
        <w:rPr>
          <w:sz w:val="20"/>
        </w:rPr>
        <w:t xml:space="preserve"> </w:t>
      </w:r>
      <w:r w:rsidRPr="00AA3FF1">
        <w:rPr>
          <w:rStyle w:val="FootnoteTextChar"/>
          <w:sz w:val="20"/>
          <w:szCs w:val="18"/>
        </w:rPr>
        <w:t>CETF Comments at 26; 98 Small Broadband Providers Comments at 2; NaLA Comments at 21; NCLC &amp; UCC Comments at 14; IL Office of Broadband Reply at 5-6.</w:t>
      </w:r>
    </w:p>
  </w:footnote>
  <w:footnote w:id="399">
    <w:p w:rsidR="00102655" w:rsidRPr="004B3EE2" w:rsidP="008735A8" w14:paraId="0700A927" w14:textId="77777777">
      <w:pPr>
        <w:pStyle w:val="FootnoteText"/>
      </w:pPr>
      <w:r w:rsidRPr="007A18D3">
        <w:rPr>
          <w:rStyle w:val="FootnoteReference"/>
        </w:rPr>
        <w:footnoteRef/>
      </w:r>
      <w:r w:rsidRPr="007A18D3">
        <w:t xml:space="preserve"> INCOMPAS Comments at 20; </w:t>
      </w:r>
      <w:r w:rsidRPr="00B60278">
        <w:rPr>
          <w:i/>
        </w:rPr>
        <w:t xml:space="preserve">see also </w:t>
      </w:r>
      <w:r w:rsidRPr="00A65923">
        <w:t xml:space="preserve">City of Longmont, CO Comments at 11; Hughes </w:t>
      </w:r>
      <w:r w:rsidRPr="006034CF">
        <w:t xml:space="preserve">Network Systems </w:t>
      </w:r>
      <w:r>
        <w:t>C</w:t>
      </w:r>
      <w:r w:rsidRPr="00A65923">
        <w:t>omments at 8; WISPA Comments at 14.</w:t>
      </w:r>
    </w:p>
  </w:footnote>
  <w:footnote w:id="400">
    <w:p w:rsidR="00102655" w:rsidRPr="00A65923" w:rsidP="008735A8" w14:paraId="3F65E1A9" w14:textId="77777777">
      <w:pPr>
        <w:pStyle w:val="FootnoteText"/>
      </w:pPr>
      <w:r w:rsidRPr="007A18D3">
        <w:rPr>
          <w:rStyle w:val="FootnoteReference"/>
        </w:rPr>
        <w:footnoteRef/>
      </w:r>
      <w:r w:rsidRPr="007A18D3">
        <w:t xml:space="preserve"> NCLC &amp; UCC Comm</w:t>
      </w:r>
      <w:r w:rsidRPr="00B60278">
        <w:t>ents at 14.</w:t>
      </w:r>
    </w:p>
  </w:footnote>
  <w:footnote w:id="401">
    <w:p w:rsidR="00102655" w:rsidRPr="00B60278" w:rsidP="008735A8" w14:paraId="428ED57B" w14:textId="77777777">
      <w:pPr>
        <w:pStyle w:val="FootnoteText"/>
      </w:pPr>
      <w:r w:rsidRPr="007A18D3">
        <w:rPr>
          <w:rStyle w:val="FootnoteReference"/>
        </w:rPr>
        <w:footnoteRef/>
      </w:r>
      <w:r w:rsidRPr="007A18D3">
        <w:t xml:space="preserve"> NaLA Comments at 20.</w:t>
      </w:r>
    </w:p>
  </w:footnote>
  <w:footnote w:id="402">
    <w:p w:rsidR="00102655" w:rsidRPr="00B60278" w:rsidP="008735A8" w14:paraId="7CA0954A" w14:textId="77777777">
      <w:pPr>
        <w:pStyle w:val="FootnoteText"/>
      </w:pPr>
      <w:r w:rsidRPr="007A18D3">
        <w:rPr>
          <w:rStyle w:val="FootnoteReference"/>
        </w:rPr>
        <w:footnoteRef/>
      </w:r>
      <w:r w:rsidRPr="007A18D3">
        <w:t xml:space="preserve"> ACA Connects Comments at 25-26; EBBC Comments at 15; Hughes </w:t>
      </w:r>
      <w:r w:rsidRPr="006034CF">
        <w:t xml:space="preserve">Network Systems </w:t>
      </w:r>
      <w:r w:rsidRPr="007A18D3">
        <w:t xml:space="preserve">Comments at 8; MMTC </w:t>
      </w:r>
      <w:r>
        <w:t xml:space="preserve">NUL </w:t>
      </w:r>
      <w:r w:rsidRPr="007A18D3">
        <w:t>Comments at 14; ITIF Comments at 3; Mobile Comments at 18.</w:t>
      </w:r>
    </w:p>
  </w:footnote>
  <w:footnote w:id="403">
    <w:p w:rsidR="00102655" w:rsidRPr="00B60278" w:rsidP="008735A8" w14:paraId="378C2E45" w14:textId="77777777">
      <w:pPr>
        <w:pStyle w:val="FootnoteText"/>
      </w:pPr>
      <w:r w:rsidRPr="007A18D3">
        <w:rPr>
          <w:rStyle w:val="FootnoteReference"/>
        </w:rPr>
        <w:footnoteRef/>
      </w:r>
      <w:r w:rsidRPr="007A18D3">
        <w:t xml:space="preserve"> ACA Connects Comments at 25-26.</w:t>
      </w:r>
    </w:p>
  </w:footnote>
  <w:footnote w:id="404">
    <w:p w:rsidR="00102655" w:rsidRPr="004B3EE2" w:rsidP="008735A8" w14:paraId="17D7E69C" w14:textId="77777777">
      <w:pPr>
        <w:pStyle w:val="FootnoteText"/>
      </w:pPr>
      <w:r w:rsidRPr="007A18D3">
        <w:rPr>
          <w:rStyle w:val="FootnoteReference"/>
        </w:rPr>
        <w:footnoteRef/>
      </w:r>
      <w:r>
        <w:t xml:space="preserve"> AT&amp;T Comments at 5; ACA Connects Comments at 25-26; FastMesh Comments at 3; WISPA Comments at 14; </w:t>
      </w:r>
      <w:r w:rsidRPr="00D1323D">
        <w:rPr>
          <w:color w:val="000000"/>
          <w:shd w:val="clear" w:color="auto" w:fill="FFFFFF"/>
        </w:rPr>
        <w:t>IL Office of Broadband Reply at 5-6</w:t>
      </w:r>
      <w:r>
        <w:t>.</w:t>
      </w:r>
    </w:p>
  </w:footnote>
  <w:footnote w:id="405">
    <w:p w:rsidR="00102655" w:rsidP="008735A8" w14:paraId="50B6A478" w14:textId="77777777">
      <w:pPr>
        <w:pStyle w:val="FootnoteText"/>
      </w:pPr>
      <w:r>
        <w:rPr>
          <w:rStyle w:val="FootnoteReference"/>
        </w:rPr>
        <w:footnoteRef/>
      </w:r>
      <w:r>
        <w:t xml:space="preserve"> </w:t>
      </w:r>
      <w:r w:rsidRPr="006034CF">
        <w:t>Consolidated Appropriations A</w:t>
      </w:r>
      <w:r w:rsidRPr="00A65923">
        <w:t>ct</w:t>
      </w:r>
      <w:r w:rsidRPr="00890C6A">
        <w:t xml:space="preserve">, </w:t>
      </w:r>
      <w:r w:rsidRPr="006034CF">
        <w:t>div. N, tit. IX</w:t>
      </w:r>
      <w:r>
        <w:t xml:space="preserve">, </w:t>
      </w:r>
      <w:r w:rsidRPr="00455F96">
        <w:t>§</w:t>
      </w:r>
      <w:r>
        <w:t>§</w:t>
      </w:r>
      <w:r w:rsidRPr="00455F96">
        <w:t xml:space="preserve"> 904(b)(7)</w:t>
      </w:r>
      <w:r>
        <w:t>-(8)</w:t>
      </w:r>
      <w:r w:rsidRPr="00455F96">
        <w:t>.</w:t>
      </w:r>
    </w:p>
  </w:footnote>
  <w:footnote w:id="406">
    <w:p w:rsidR="00102655" w:rsidP="008735A8" w14:paraId="09D07979" w14:textId="77777777">
      <w:pPr>
        <w:widowControl/>
        <w:spacing w:after="120"/>
      </w:pPr>
      <w:r w:rsidRPr="007A18D3">
        <w:rPr>
          <w:rStyle w:val="FootnoteReference"/>
        </w:rPr>
        <w:footnoteRef/>
      </w:r>
      <w:r w:rsidRPr="007A18D3">
        <w:rPr>
          <w:sz w:val="20"/>
        </w:rPr>
        <w:t xml:space="preserve"> </w:t>
      </w:r>
      <w:r w:rsidRPr="0035474D">
        <w:rPr>
          <w:rStyle w:val="FootnoteTextChar"/>
          <w:i/>
          <w:iCs/>
          <w:sz w:val="20"/>
          <w:szCs w:val="18"/>
        </w:rPr>
        <w:t>See</w:t>
      </w:r>
      <w:r w:rsidRPr="0035474D">
        <w:rPr>
          <w:rStyle w:val="FootnoteTextChar"/>
          <w:sz w:val="20"/>
          <w:szCs w:val="18"/>
        </w:rPr>
        <w:t xml:space="preserve"> Secure and Trusted Communications Networks Act of 2019, Pub. L. No. 116-124, 133 Stat. 158, § 4(e)(3)(A) (2020) (codified as amended at 47 U.S.C. §§ 1601–1609) (Secure Networks Act); </w:t>
      </w:r>
      <w:r w:rsidRPr="0035474D">
        <w:rPr>
          <w:rStyle w:val="FootnoteTextChar"/>
          <w:i/>
          <w:iCs/>
          <w:sz w:val="20"/>
          <w:szCs w:val="18"/>
        </w:rPr>
        <w:t>Protecting Against National Security Threats to the Communications Supply Chain Through FCC Programs</w:t>
      </w:r>
      <w:r w:rsidRPr="0035474D">
        <w:rPr>
          <w:rStyle w:val="FootnoteTextChar"/>
          <w:sz w:val="20"/>
          <w:szCs w:val="18"/>
        </w:rPr>
        <w:t>, WC Docket No. 18-89, Report and Order, Further Notice of Proposed Rulemaking, and Order, 34 FCC Rcd 11423, 11454, para. 80 (2019) (2019 Supply Chain Order and Further Notice).</w:t>
      </w:r>
    </w:p>
  </w:footnote>
  <w:footnote w:id="407">
    <w:p w:rsidR="00102655" w:rsidRPr="00B60278" w:rsidP="008735A8" w14:paraId="1DD0BD53" w14:textId="77777777">
      <w:pPr>
        <w:pStyle w:val="FootnoteText"/>
      </w:pPr>
      <w:r w:rsidRPr="007A18D3">
        <w:rPr>
          <w:rStyle w:val="FootnoteReference"/>
        </w:rPr>
        <w:footnoteRef/>
      </w:r>
      <w:r w:rsidRPr="007A18D3">
        <w:t xml:space="preserve"> </w:t>
      </w:r>
      <w:r w:rsidRPr="006034CF">
        <w:t>Consolidated Appropriations A</w:t>
      </w:r>
      <w:r w:rsidRPr="00A65923">
        <w:t>ct</w:t>
      </w:r>
      <w:r w:rsidRPr="00890C6A">
        <w:t xml:space="preserve">, </w:t>
      </w:r>
      <w:r w:rsidRPr="006034CF">
        <w:t>div. N, tit. IX</w:t>
      </w:r>
      <w:r>
        <w:t>,</w:t>
      </w:r>
      <w:r w:rsidRPr="007A18D3">
        <w:t xml:space="preserve"> § 904(g).</w:t>
      </w:r>
    </w:p>
  </w:footnote>
  <w:footnote w:id="408">
    <w:p w:rsidR="00102655" w:rsidRPr="004B3EE2" w:rsidP="008735A8" w14:paraId="6BFBCCA0" w14:textId="77777777">
      <w:pPr>
        <w:pStyle w:val="FootnoteText"/>
      </w:pPr>
      <w:r w:rsidRPr="007A18D3">
        <w:rPr>
          <w:rStyle w:val="FootnoteReference"/>
        </w:rPr>
        <w:footnoteRef/>
      </w:r>
      <w:r w:rsidRPr="007A18D3">
        <w:t xml:space="preserve"> </w:t>
      </w:r>
      <w:r w:rsidRPr="00B60278">
        <w:rPr>
          <w:i/>
        </w:rPr>
        <w:t>Id</w:t>
      </w:r>
      <w:r w:rsidRPr="00A65923">
        <w:t>.</w:t>
      </w:r>
    </w:p>
  </w:footnote>
  <w:footnote w:id="409">
    <w:p w:rsidR="00102655" w:rsidRPr="00A65923" w:rsidP="008735A8" w14:paraId="35E60E29" w14:textId="77777777">
      <w:pPr>
        <w:pStyle w:val="FootnoteText"/>
      </w:pPr>
      <w:r w:rsidRPr="007754C9">
        <w:rPr>
          <w:rStyle w:val="FootnoteReference"/>
        </w:rPr>
        <w:footnoteRef/>
      </w:r>
      <w:r w:rsidRPr="007754C9">
        <w:t xml:space="preserve"> </w:t>
      </w:r>
      <w:r w:rsidRPr="007754C9">
        <w:rPr>
          <w:i/>
        </w:rPr>
        <w:t>Public Notice</w:t>
      </w:r>
      <w:r w:rsidRPr="004B2FFB">
        <w:t xml:space="preserve"> at 11.</w:t>
      </w:r>
    </w:p>
  </w:footnote>
  <w:footnote w:id="410">
    <w:p w:rsidR="00102655" w:rsidRPr="00A24423" w:rsidP="008735A8" w14:paraId="55BA146F" w14:textId="77777777">
      <w:pPr>
        <w:pStyle w:val="FootnoteText"/>
      </w:pPr>
      <w:r w:rsidRPr="007754C9">
        <w:rPr>
          <w:rStyle w:val="FootnoteReference"/>
        </w:rPr>
        <w:footnoteRef/>
      </w:r>
      <w:r w:rsidRPr="007754C9">
        <w:t xml:space="preserve"> </w:t>
      </w:r>
      <w:r w:rsidRPr="007754C9">
        <w:rPr>
          <w:i/>
        </w:rPr>
        <w:t xml:space="preserve">See </w:t>
      </w:r>
      <w:r w:rsidRPr="004B2FFB">
        <w:rPr>
          <w:color w:val="000000"/>
          <w:shd w:val="clear" w:color="auto" w:fill="FFFFFF"/>
        </w:rPr>
        <w:t xml:space="preserve">Altice Comments at 11; </w:t>
      </w:r>
      <w:r w:rsidRPr="00A65923">
        <w:t>California Emergency Technology Fund Comm</w:t>
      </w:r>
      <w:r w:rsidRPr="004B3EE2">
        <w:t xml:space="preserve">ents at 27; City of Longmont, CO Comments at 11; </w:t>
      </w:r>
      <w:r w:rsidRPr="006E604D">
        <w:rPr>
          <w:color w:val="000000"/>
          <w:shd w:val="clear" w:color="auto" w:fill="FFFFFF"/>
        </w:rPr>
        <w:t>NCLC and UCC Comments at 14; 98 Small Broadband Providers Comments at 2; WISPA Comments at 14.</w:t>
      </w:r>
      <w:r w:rsidRPr="00A24423">
        <w:t xml:space="preserve"> </w:t>
      </w:r>
    </w:p>
  </w:footnote>
  <w:footnote w:id="411">
    <w:p w:rsidR="00102655" w:rsidRPr="007754C9" w:rsidP="008735A8" w14:paraId="5EAEC27C" w14:textId="77777777">
      <w:pPr>
        <w:pStyle w:val="FootnoteText"/>
      </w:pPr>
      <w:r w:rsidRPr="007754C9">
        <w:rPr>
          <w:rStyle w:val="FootnoteReference"/>
        </w:rPr>
        <w:footnoteRef/>
      </w:r>
      <w:r w:rsidRPr="007754C9">
        <w:t xml:space="preserve"> NaLA Comments at 19.</w:t>
      </w:r>
    </w:p>
  </w:footnote>
  <w:footnote w:id="412">
    <w:p w:rsidR="00102655" w:rsidRPr="00A24423" w:rsidP="008735A8" w14:paraId="7167F8EB" w14:textId="77777777">
      <w:pPr>
        <w:pStyle w:val="FootnoteText"/>
      </w:pPr>
      <w:r w:rsidRPr="007754C9">
        <w:rPr>
          <w:rStyle w:val="FootnoteReference"/>
        </w:rPr>
        <w:footnoteRef/>
      </w:r>
      <w:r w:rsidRPr="007754C9">
        <w:t xml:space="preserve"> T-Mobile Comments at 21-22.</w:t>
      </w:r>
      <w:r w:rsidRPr="004B2FFB">
        <w:t xml:space="preserve">  </w:t>
      </w:r>
      <w:r w:rsidRPr="00A65923">
        <w:rPr>
          <w:i/>
        </w:rPr>
        <w:t>But see</w:t>
      </w:r>
      <w:r w:rsidRPr="004B3EE2">
        <w:t xml:space="preserve"> CETF </w:t>
      </w:r>
      <w:r>
        <w:t>C</w:t>
      </w:r>
      <w:r w:rsidRPr="004B3EE2">
        <w:t xml:space="preserve">omments at 27 (recommending that providers </w:t>
      </w:r>
      <w:r w:rsidRPr="006E604D">
        <w:t>who have previously been found to violate state and federal Lifeline program rules be made ineligible for [EBBP] participation”).</w:t>
      </w:r>
    </w:p>
  </w:footnote>
  <w:footnote w:id="413">
    <w:p w:rsidR="00102655" w:rsidP="008735A8" w14:paraId="3CC54276" w14:textId="77777777">
      <w:pPr>
        <w:pStyle w:val="FootnoteText"/>
      </w:pPr>
      <w:r>
        <w:rPr>
          <w:rStyle w:val="FootnoteReference"/>
        </w:rPr>
        <w:footnoteRef/>
      </w:r>
      <w:r>
        <w:t xml:space="preserve"> 47 CFR § 54.8.  </w:t>
      </w:r>
    </w:p>
  </w:footnote>
  <w:footnote w:id="414">
    <w:p w:rsidR="00102655" w:rsidRPr="008A0F25" w:rsidP="008735A8" w14:paraId="769382B4" w14:textId="77777777">
      <w:pPr>
        <w:pStyle w:val="FootnoteText"/>
      </w:pPr>
      <w:r>
        <w:rPr>
          <w:rStyle w:val="FootnoteReference"/>
        </w:rPr>
        <w:footnoteRef/>
      </w:r>
      <w:r>
        <w:t xml:space="preserve"> </w:t>
      </w:r>
      <w:r>
        <w:rPr>
          <w:i/>
          <w:iCs/>
        </w:rPr>
        <w:t xml:space="preserve">See also </w:t>
      </w:r>
      <w:r>
        <w:t>47 CFR Part 1, Subpart O (Collection of Claims Owed the United States).</w:t>
      </w:r>
    </w:p>
  </w:footnote>
  <w:footnote w:id="415">
    <w:p w:rsidR="00102655" w:rsidRPr="006E604D" w:rsidP="008735A8" w14:paraId="140A2B6E" w14:textId="77777777">
      <w:pPr>
        <w:pStyle w:val="FootnoteText"/>
      </w:pPr>
      <w:r w:rsidRPr="007A18D3">
        <w:rPr>
          <w:rStyle w:val="FootnoteReference"/>
        </w:rPr>
        <w:footnoteRef/>
      </w:r>
      <w:r w:rsidRPr="007A18D3">
        <w:t xml:space="preserve"> </w:t>
      </w:r>
      <w:r w:rsidRPr="007754C9">
        <w:rPr>
          <w:i/>
          <w:iCs/>
        </w:rPr>
        <w:t xml:space="preserve">See </w:t>
      </w:r>
      <w:r w:rsidRPr="006034CF">
        <w:t>Consolidated Appropriations A</w:t>
      </w:r>
      <w:r w:rsidRPr="00A65923">
        <w:t>ct</w:t>
      </w:r>
      <w:r w:rsidRPr="00890C6A">
        <w:t xml:space="preserve">, </w:t>
      </w:r>
      <w:r w:rsidRPr="006034CF">
        <w:t>div. N, tit. IX</w:t>
      </w:r>
      <w:r>
        <w:t xml:space="preserve">, </w:t>
      </w:r>
      <w:r w:rsidRPr="004B2FFB">
        <w:t>§ 904(</w:t>
      </w:r>
      <w:r w:rsidRPr="00A65923">
        <w:t>f</w:t>
      </w:r>
      <w:r w:rsidRPr="004B3EE2">
        <w:t>).</w:t>
      </w:r>
    </w:p>
  </w:footnote>
  <w:footnote w:id="416">
    <w:p w:rsidR="00102655" w:rsidRPr="004B3EE2" w:rsidP="008735A8" w14:paraId="6530CE23" w14:textId="36840BDD">
      <w:pPr>
        <w:pStyle w:val="FootnoteText"/>
      </w:pPr>
      <w:r w:rsidRPr="007A18D3">
        <w:rPr>
          <w:rStyle w:val="FootnoteReference"/>
        </w:rPr>
        <w:footnoteRef/>
      </w:r>
      <w:r w:rsidRPr="007A18D3">
        <w:t xml:space="preserve"> 47 CFR </w:t>
      </w:r>
      <w:r w:rsidRPr="007754C9">
        <w:t>§</w:t>
      </w:r>
      <w:r>
        <w:t>§</w:t>
      </w:r>
      <w:r w:rsidRPr="004B2FFB">
        <w:t xml:space="preserve"> 54.400(f), (g), (h)</w:t>
      </w:r>
      <w:r w:rsidRPr="00A65923">
        <w:t>, (i), (j), (k), (l), (o), and (p).</w:t>
      </w:r>
    </w:p>
  </w:footnote>
  <w:footnote w:id="417">
    <w:p w:rsidR="00102655" w:rsidRPr="00A65923" w:rsidP="008735A8" w14:paraId="1C60F0E1" w14:textId="02C7ECDD">
      <w:pPr>
        <w:pStyle w:val="FootnoteText"/>
      </w:pPr>
      <w:r w:rsidRPr="007A18D3">
        <w:rPr>
          <w:rStyle w:val="FootnoteReference"/>
        </w:rPr>
        <w:footnoteRef/>
      </w:r>
      <w:r w:rsidRPr="007A18D3">
        <w:t xml:space="preserve"> 47 CFR </w:t>
      </w:r>
      <w:r w:rsidRPr="007754C9">
        <w:t>§</w:t>
      </w:r>
      <w:r>
        <w:t>§</w:t>
      </w:r>
      <w:r w:rsidRPr="004B2FFB">
        <w:t xml:space="preserve"> 54.405(e)(1), (2), and (5).</w:t>
      </w:r>
    </w:p>
  </w:footnote>
  <w:footnote w:id="418">
    <w:p w:rsidR="00102655" w:rsidRPr="007A18D3" w:rsidP="008735A8" w14:paraId="4E05AB40" w14:textId="77777777">
      <w:pPr>
        <w:pStyle w:val="FootnoteText"/>
      </w:pPr>
      <w:r w:rsidRPr="007A18D3">
        <w:rPr>
          <w:rStyle w:val="FootnoteReference"/>
        </w:rPr>
        <w:footnoteRef/>
      </w:r>
      <w:r w:rsidRPr="007A18D3">
        <w:t xml:space="preserve"> Several comments raise consumer concerns of distrust in government programs and a fear of hidden fees and commitments.</w:t>
      </w:r>
      <w:r w:rsidRPr="004B2FFB">
        <w:rPr>
          <w:i/>
          <w:iCs/>
        </w:rPr>
        <w:t xml:space="preserve"> </w:t>
      </w:r>
      <w:r w:rsidRPr="00A65923">
        <w:rPr>
          <w:i/>
          <w:iCs/>
        </w:rPr>
        <w:t xml:space="preserve"> See, e.g.</w:t>
      </w:r>
      <w:r w:rsidRPr="004B3EE2">
        <w:t>, State E-rate Coordinators Alliance Comments a</w:t>
      </w:r>
      <w:r w:rsidRPr="006E604D">
        <w:t>t 3; Colorado Communications and Utility Alliance Comments at 6; Greater Washin</w:t>
      </w:r>
      <w:r w:rsidRPr="00A24423">
        <w:t xml:space="preserve">gton DC Chapter of the Internet Society Comments at 4-5.  By permitting subscribers to directly communicate with USAC to de-enroll at any time, we aim to remove a layer of concern about participating in this temporary program.  </w:t>
      </w:r>
    </w:p>
  </w:footnote>
  <w:footnote w:id="419">
    <w:p w:rsidR="00102655" w:rsidRPr="006E604D" w:rsidP="008735A8" w14:paraId="4A8782FA" w14:textId="77777777">
      <w:pPr>
        <w:pStyle w:val="FootnoteText"/>
      </w:pPr>
      <w:r w:rsidRPr="007A18D3">
        <w:rPr>
          <w:rStyle w:val="FootnoteReference"/>
        </w:rPr>
        <w:footnoteRef/>
      </w:r>
      <w:r w:rsidRPr="007A18D3">
        <w:t xml:space="preserve"> </w:t>
      </w:r>
      <w:r w:rsidRPr="007754C9">
        <w:rPr>
          <w:i/>
          <w:iCs/>
        </w:rPr>
        <w:t xml:space="preserve">See </w:t>
      </w:r>
      <w:r w:rsidRPr="006034CF">
        <w:t>Consolidated Appropriations A</w:t>
      </w:r>
      <w:r w:rsidRPr="00A65923">
        <w:t>ct</w:t>
      </w:r>
      <w:r w:rsidRPr="00890C6A">
        <w:t xml:space="preserve">, </w:t>
      </w:r>
      <w:r w:rsidRPr="006034CF">
        <w:t>div. N, tit. IX</w:t>
      </w:r>
      <w:r>
        <w:t xml:space="preserve">, </w:t>
      </w:r>
      <w:r w:rsidRPr="004B2FFB">
        <w:t>§ 904(</w:t>
      </w:r>
      <w:r w:rsidRPr="00A65923">
        <w:t>f</w:t>
      </w:r>
      <w:r w:rsidRPr="004B3EE2">
        <w:t>).</w:t>
      </w:r>
    </w:p>
  </w:footnote>
  <w:footnote w:id="420">
    <w:p w:rsidR="00102655" w:rsidRPr="006E604D" w:rsidP="008735A8" w14:paraId="4BB88AA9" w14:textId="77777777">
      <w:pPr>
        <w:pStyle w:val="FootnoteText"/>
      </w:pPr>
      <w:r w:rsidRPr="007A18D3">
        <w:rPr>
          <w:rStyle w:val="FootnoteReference"/>
        </w:rPr>
        <w:footnoteRef/>
      </w:r>
      <w:r w:rsidRPr="007A18D3">
        <w:t xml:space="preserve"> </w:t>
      </w:r>
      <w:r w:rsidRPr="007754C9">
        <w:rPr>
          <w:i/>
          <w:iCs/>
        </w:rPr>
        <w:t xml:space="preserve">See also </w:t>
      </w:r>
      <w:r w:rsidRPr="004B2FFB">
        <w:rPr>
          <w:i/>
          <w:iCs/>
        </w:rPr>
        <w:t xml:space="preserve">supra </w:t>
      </w:r>
      <w:r w:rsidRPr="00A65923">
        <w:t>Section III(E).</w:t>
      </w:r>
    </w:p>
  </w:footnote>
  <w:footnote w:id="421">
    <w:p w:rsidR="00102655" w:rsidRPr="00AF0B63" w:rsidP="008735A8" w14:paraId="01AC4712" w14:textId="77777777">
      <w:pPr>
        <w:pStyle w:val="FootnoteText"/>
      </w:pPr>
      <w:r>
        <w:rPr>
          <w:rStyle w:val="FootnoteReference"/>
        </w:rPr>
        <w:footnoteRef/>
      </w:r>
      <w:r>
        <w:t xml:space="preserve"> </w:t>
      </w:r>
      <w:r>
        <w:rPr>
          <w:i/>
          <w:iCs/>
        </w:rPr>
        <w:t xml:space="preserve">See </w:t>
      </w:r>
      <w:r>
        <w:t xml:space="preserve">47 CFR </w:t>
      </w:r>
      <w:r w:rsidRPr="004B2FFB">
        <w:t>§</w:t>
      </w:r>
      <w:r>
        <w:t xml:space="preserve"> 54.410.</w:t>
      </w:r>
    </w:p>
  </w:footnote>
  <w:footnote w:id="422">
    <w:p w:rsidR="00102655" w:rsidP="008735A8" w14:paraId="492F3091" w14:textId="77777777">
      <w:pPr>
        <w:pStyle w:val="FootnoteText"/>
      </w:pPr>
      <w:r>
        <w:rPr>
          <w:rStyle w:val="FootnoteReference"/>
        </w:rPr>
        <w:footnoteRef/>
      </w:r>
      <w:r>
        <w:t xml:space="preserve"> The clauses in 47 CFR § 54.407(a) pertaining to NLAD opt-out states will not apply in the EBB Program because states do not have the option of opting out of the EBB Program duplicate check.</w:t>
      </w:r>
    </w:p>
  </w:footnote>
  <w:footnote w:id="423">
    <w:p w:rsidR="00102655" w:rsidRPr="00A65923" w:rsidP="008735A8" w14:paraId="3266F8E8" w14:textId="77777777">
      <w:pPr>
        <w:pStyle w:val="FootnoteText"/>
      </w:pPr>
      <w:r w:rsidRPr="007A18D3">
        <w:rPr>
          <w:rStyle w:val="FootnoteReference"/>
        </w:rPr>
        <w:footnoteRef/>
      </w:r>
      <w:r w:rsidRPr="007A18D3">
        <w:t xml:space="preserve"> 47 CFR </w:t>
      </w:r>
      <w:r w:rsidRPr="007754C9">
        <w:t xml:space="preserve">§§ </w:t>
      </w:r>
      <w:r w:rsidRPr="004B2FFB">
        <w:t>54.40</w:t>
      </w:r>
      <w:r>
        <w:t>7</w:t>
      </w:r>
      <w:r w:rsidRPr="004B2FFB">
        <w:t>(a), 54.417, and 54.419.</w:t>
      </w:r>
    </w:p>
  </w:footnote>
  <w:footnote w:id="424">
    <w:p w:rsidR="00102655" w:rsidRPr="006E604D" w:rsidP="008735A8" w14:paraId="336798AD" w14:textId="77777777">
      <w:pPr>
        <w:pStyle w:val="FootnoteText"/>
      </w:pPr>
      <w:r w:rsidRPr="007A18D3">
        <w:rPr>
          <w:rStyle w:val="FootnoteReference"/>
        </w:rPr>
        <w:footnoteRef/>
      </w:r>
      <w:r w:rsidRPr="007A18D3">
        <w:t xml:space="preserve"> </w:t>
      </w:r>
      <w:r w:rsidRPr="007754C9">
        <w:rPr>
          <w:i/>
          <w:iCs/>
        </w:rPr>
        <w:t>See, e.g.</w:t>
      </w:r>
      <w:r w:rsidRPr="004B2FFB">
        <w:t xml:space="preserve">, </w:t>
      </w:r>
      <w:r w:rsidRPr="00A65923">
        <w:rPr>
          <w:i/>
          <w:iCs/>
        </w:rPr>
        <w:t xml:space="preserve">supra </w:t>
      </w:r>
      <w:r w:rsidRPr="004B3EE2">
        <w:t>Section III(E).</w:t>
      </w:r>
    </w:p>
  </w:footnote>
  <w:footnote w:id="425">
    <w:p w:rsidR="00102655" w:rsidP="008735A8" w14:paraId="2858E7C3" w14:textId="77777777">
      <w:pPr>
        <w:pStyle w:val="FootnoteText"/>
      </w:pPr>
      <w:r>
        <w:rPr>
          <w:rStyle w:val="FootnoteReference"/>
        </w:rPr>
        <w:footnoteRef/>
      </w:r>
      <w:r>
        <w:t xml:space="preserve"> 47 CFR §§ 54.400(p), 54.406(a).</w:t>
      </w:r>
    </w:p>
  </w:footnote>
  <w:footnote w:id="426">
    <w:p w:rsidR="00102655" w:rsidRPr="00584278" w:rsidP="008735A8" w14:paraId="75BFDF2E" w14:textId="77777777">
      <w:pPr>
        <w:pStyle w:val="FootnoteText"/>
      </w:pPr>
      <w:r>
        <w:rPr>
          <w:rStyle w:val="FootnoteReference"/>
        </w:rPr>
        <w:footnoteRef/>
      </w:r>
      <w:r>
        <w:t xml:space="preserve"> </w:t>
      </w:r>
      <w:r>
        <w:rPr>
          <w:i/>
          <w:iCs/>
        </w:rPr>
        <w:t xml:space="preserve">See </w:t>
      </w:r>
      <w:r>
        <w:t>47 CFR § 54.406(b).</w:t>
      </w:r>
    </w:p>
  </w:footnote>
  <w:footnote w:id="427">
    <w:p w:rsidR="00102655" w:rsidRPr="007A18D3" w:rsidP="008735A8" w14:paraId="5CE1E284" w14:textId="7B03B823">
      <w:pPr>
        <w:pStyle w:val="FootnoteText"/>
      </w:pPr>
      <w:r w:rsidRPr="007A18D3">
        <w:rPr>
          <w:rStyle w:val="FootnoteReference"/>
        </w:rPr>
        <w:footnoteRef/>
      </w:r>
      <w:r w:rsidRPr="007A18D3">
        <w:t xml:space="preserve"> </w:t>
      </w:r>
      <w:r w:rsidRPr="007754C9">
        <w:rPr>
          <w:i/>
          <w:iCs/>
        </w:rPr>
        <w:t>See, e.g.</w:t>
      </w:r>
      <w:r w:rsidRPr="004B2FFB">
        <w:t>, NaLA Comments at 14-15 (s</w:t>
      </w:r>
      <w:r w:rsidRPr="00A65923">
        <w:t xml:space="preserve">upporting use of Lifeline rules to support use of the National Verifier, </w:t>
      </w:r>
      <w:r w:rsidRPr="004B3EE2">
        <w:t>Nation</w:t>
      </w:r>
      <w:r w:rsidRPr="006E604D">
        <w:t>al Lifeline Accountability Database, Representative Accountability Database, snapshot dates and process, and de-enrollment requirements and deadlines</w:t>
      </w:r>
      <w:r w:rsidRPr="00A24423">
        <w:t>); NTCA – The Rural Broadband Association Comments at 5 (recommending adoption of “EBB rules that mirror th</w:t>
      </w:r>
      <w:r w:rsidRPr="007A18D3">
        <w:t xml:space="preserve">ose in effect for the Lifeline program to the greatest extent possible”); Q Link and NaLA </w:t>
      </w:r>
      <w:r>
        <w:t>Ex Parte Letter</w:t>
      </w:r>
      <w:r w:rsidRPr="007A18D3">
        <w:t xml:space="preserve"> at 2 (supporting use of the National Verifier—with verification changes, National Lifeline Accountability Database, and Lifeline Claims System; commenting against non-usage rules); T-Mobile Comments at 17 (supporting provider option to use existing databases for the Lifeline program, but not requiring use, and supporting use of the snapshot rule); Center for Democracy &amp; Technology Comments at 10 (supporting non-usage rules that do not require deriving data about specific site content); NCLC and United Church of Christ Comments at ii (supporting program integrity measures and many Lifeline rules, except non-usage rules); </w:t>
      </w:r>
      <w:r w:rsidRPr="007A18D3">
        <w:rPr>
          <w:i/>
        </w:rPr>
        <w:t xml:space="preserve">see also </w:t>
      </w:r>
      <w:r w:rsidRPr="007A18D3">
        <w:t>NTCA – The Internet &amp; Television Association Comments at 21-22 (suggesting non-usage rules are unnecessary given the short-term nature of the program); DigitalC Comments at 14 (suggesting non-usage rules would be burdensome); City and County of San Francisco Comments at 3 (suggesting rules on measuring data usage unnecessary for short-term program); American Association of People with Disabilities comments at 3 (supporting non-usage period of 180 days)</w:t>
      </w:r>
      <w:r>
        <w:t>; Verizon Reply at 11 (suggesting non-usage not apply because of the temporary nature of the program); TracFone Reply at 18-20 (conveying general support for application of Lifeline rules to administer the EBB Program, and suggesting extension of the non-usage period from 30 to 180 days to ensure funds are used on services actually utilized)</w:t>
      </w:r>
      <w:r w:rsidRPr="007A18D3">
        <w:t xml:space="preserve">. </w:t>
      </w:r>
    </w:p>
  </w:footnote>
  <w:footnote w:id="428">
    <w:p w:rsidR="00102655" w:rsidRPr="004B3EE2" w:rsidP="008735A8" w14:paraId="60BBD710" w14:textId="77777777">
      <w:pPr>
        <w:pStyle w:val="FootnoteText"/>
      </w:pPr>
      <w:r w:rsidRPr="007A18D3">
        <w:rPr>
          <w:rStyle w:val="FootnoteReference"/>
        </w:rPr>
        <w:footnoteRef/>
      </w:r>
      <w:r w:rsidRPr="007A18D3">
        <w:t xml:space="preserve"> </w:t>
      </w:r>
      <w:r w:rsidRPr="007754C9">
        <w:rPr>
          <w:i/>
          <w:iCs/>
        </w:rPr>
        <w:t xml:space="preserve">See </w:t>
      </w:r>
      <w:r w:rsidRPr="006034CF">
        <w:t>Consolidated Appropriations A</w:t>
      </w:r>
      <w:r w:rsidRPr="00A65923">
        <w:t>ct</w:t>
      </w:r>
      <w:r w:rsidRPr="00890C6A">
        <w:t xml:space="preserve">, </w:t>
      </w:r>
      <w:r w:rsidRPr="006034CF">
        <w:t>div. N, tit. IX</w:t>
      </w:r>
      <w:r>
        <w:t xml:space="preserve">, </w:t>
      </w:r>
      <w:r w:rsidRPr="004B2FFB">
        <w:t>§</w:t>
      </w:r>
      <w:r w:rsidRPr="00A65923">
        <w:t xml:space="preserve"> 904(i)(5).</w:t>
      </w:r>
    </w:p>
  </w:footnote>
  <w:footnote w:id="429">
    <w:p w:rsidR="00102655" w:rsidRPr="007A18D3" w:rsidP="008735A8" w14:paraId="21367D58" w14:textId="77777777">
      <w:pPr>
        <w:pStyle w:val="FootnoteText"/>
      </w:pPr>
      <w:r w:rsidRPr="007754C9">
        <w:rPr>
          <w:rStyle w:val="FootnoteReference"/>
        </w:rPr>
        <w:footnoteRef/>
      </w:r>
      <w:r w:rsidRPr="007754C9">
        <w:t xml:space="preserve"> </w:t>
      </w:r>
      <w:r w:rsidRPr="004B2FFB">
        <w:t xml:space="preserve">CETF Comments at 27; </w:t>
      </w:r>
      <w:r w:rsidRPr="00A65923">
        <w:rPr>
          <w:i/>
          <w:iCs/>
        </w:rPr>
        <w:t>see also</w:t>
      </w:r>
      <w:r w:rsidRPr="004B3EE2">
        <w:t xml:space="preserve"> Cherokee Comments at 1; INCOMPAS Comments at 20; NARUC Comment at 7; NDIA Comments at 3</w:t>
      </w:r>
      <w:r w:rsidRPr="006E604D">
        <w:t>-</w:t>
      </w:r>
      <w:r w:rsidRPr="00A24423">
        <w:t>4; NaLA Comments at 15; NTCA Comments at 10, Oregon State Treasury Comments at 1-2; State E-rate Coordinators Alliance Comm</w:t>
      </w:r>
      <w:r w:rsidRPr="0027181D">
        <w:t xml:space="preserve">ents at 6; </w:t>
      </w:r>
      <w:r>
        <w:t>CETF</w:t>
      </w:r>
      <w:r w:rsidRPr="007A18D3">
        <w:t xml:space="preserve"> Comments at 27.</w:t>
      </w:r>
    </w:p>
  </w:footnote>
  <w:footnote w:id="430">
    <w:p w:rsidR="00102655" w:rsidRPr="004B3EE2" w:rsidP="008735A8" w14:paraId="42736E76" w14:textId="77777777">
      <w:pPr>
        <w:pStyle w:val="FootnoteText"/>
      </w:pPr>
      <w:r w:rsidRPr="007754C9">
        <w:rPr>
          <w:rStyle w:val="FootnoteReference"/>
        </w:rPr>
        <w:footnoteRef/>
      </w:r>
      <w:r w:rsidRPr="007754C9">
        <w:t xml:space="preserve"> 47 </w:t>
      </w:r>
      <w:r>
        <w:t>CFR</w:t>
      </w:r>
      <w:r w:rsidRPr="007754C9">
        <w:t xml:space="preserve"> </w:t>
      </w:r>
      <w:r w:rsidRPr="004B2FFB">
        <w:t>§</w:t>
      </w:r>
      <w:r w:rsidRPr="00A65923">
        <w:t xml:space="preserve"> 54.702(c).</w:t>
      </w:r>
    </w:p>
  </w:footnote>
  <w:footnote w:id="431">
    <w:p w:rsidR="00102655" w:rsidRPr="004B3EE2" w:rsidP="008735A8" w14:paraId="6161885F" w14:textId="77777777">
      <w:pPr>
        <w:pStyle w:val="FootnoteText"/>
      </w:pPr>
      <w:r w:rsidRPr="007754C9">
        <w:rPr>
          <w:rStyle w:val="FootnoteReference"/>
        </w:rPr>
        <w:footnoteRef/>
      </w:r>
      <w:r w:rsidRPr="007754C9">
        <w:t xml:space="preserve"> 47 </w:t>
      </w:r>
      <w:r>
        <w:t>CFR</w:t>
      </w:r>
      <w:r w:rsidRPr="007754C9">
        <w:t xml:space="preserve"> </w:t>
      </w:r>
      <w:r w:rsidRPr="004B2FFB">
        <w:t>§</w:t>
      </w:r>
      <w:r w:rsidRPr="00A65923">
        <w:t xml:space="preserve"> 54.707.</w:t>
      </w:r>
    </w:p>
  </w:footnote>
  <w:footnote w:id="432">
    <w:p w:rsidR="00102655" w:rsidRPr="004B3EE2" w:rsidP="008735A8" w14:paraId="75B986BD" w14:textId="77777777">
      <w:pPr>
        <w:pStyle w:val="FootnoteText"/>
      </w:pPr>
      <w:r w:rsidRPr="007754C9">
        <w:rPr>
          <w:rStyle w:val="FootnoteReference"/>
        </w:rPr>
        <w:footnoteRef/>
      </w:r>
      <w:r w:rsidRPr="007754C9">
        <w:t xml:space="preserve"> 47 </w:t>
      </w:r>
      <w:r>
        <w:t>CFR</w:t>
      </w:r>
      <w:r w:rsidRPr="007754C9">
        <w:t xml:space="preserve"> </w:t>
      </w:r>
      <w:r w:rsidRPr="004B2FFB">
        <w:t>§</w:t>
      </w:r>
      <w:r w:rsidRPr="00A65923">
        <w:t xml:space="preserve"> 54.719-25.</w:t>
      </w:r>
    </w:p>
  </w:footnote>
  <w:footnote w:id="433">
    <w:p w:rsidR="00102655" w:rsidP="008735A8" w14:paraId="697305E1" w14:textId="77777777">
      <w:pPr>
        <w:pStyle w:val="FootnoteText"/>
      </w:pPr>
      <w:r>
        <w:rPr>
          <w:rStyle w:val="FootnoteReference"/>
        </w:rPr>
        <w:footnoteRef/>
      </w:r>
      <w:r>
        <w:t xml:space="preserve"> </w:t>
      </w:r>
      <w:r w:rsidRPr="001E6C56">
        <w:t>47 CFR § 0.11(a)(3)-(4) (stating that OMD will “[a]ssist the Chairman in carrying out the administrative and executive responsibilities” and “[a]dvise the Chairman and Commission on management, administrative, and related matters; review and evaluate the programs and procedures of the Commission; initiate action or make recommendations as may be necessary to administer the Communications Act most effectively in the public interest”); 47 CFR § 0.11(a)(8) (stating that OMD's current responsibility is to “[p]lan and manage the administrative affairs of the Commission with respect to the functions of</w:t>
      </w:r>
      <w:r>
        <w:t xml:space="preserve"> . . .</w:t>
      </w:r>
      <w:r w:rsidRPr="001E6C56">
        <w:t xml:space="preserve"> budget and financial management”); 47 CFR § 0.5(e) (requiring Bureau</w:t>
      </w:r>
      <w:r>
        <w:t xml:space="preserve"> and </w:t>
      </w:r>
      <w:r w:rsidRPr="001E6C56">
        <w:t>Office coordination with OMD on recommendations “that may affect agency compliance with Federal financial management requirements”)</w:t>
      </w:r>
      <w:r>
        <w:t xml:space="preserve">.  </w:t>
      </w:r>
    </w:p>
  </w:footnote>
  <w:footnote w:id="434">
    <w:p w:rsidR="00102655" w:rsidP="008735A8" w14:paraId="7CB58770" w14:textId="77777777">
      <w:pPr>
        <w:pStyle w:val="FootnoteText"/>
      </w:pPr>
      <w:r>
        <w:rPr>
          <w:rStyle w:val="FootnoteReference"/>
        </w:rPr>
        <w:footnoteRef/>
      </w:r>
      <w:r>
        <w:t xml:space="preserve"> </w:t>
      </w:r>
      <w:r w:rsidRPr="00B95C3E">
        <w:rPr>
          <w:i/>
          <w:iCs/>
        </w:rPr>
        <w:t>See</w:t>
      </w:r>
      <w:r>
        <w:rPr>
          <w:i/>
          <w:iCs/>
        </w:rPr>
        <w:t>,</w:t>
      </w:r>
      <w:r w:rsidRPr="00B95C3E">
        <w:rPr>
          <w:i/>
          <w:iCs/>
        </w:rPr>
        <w:t xml:space="preserve"> e.g</w:t>
      </w:r>
      <w:r>
        <w:t>., Memorandum of Understanding Between the Federal Communications Commission and the Universal Service Administrative Company (Dec. 19, 2018)</w:t>
      </w:r>
      <w:r w:rsidRPr="00746308">
        <w:t xml:space="preserve"> </w:t>
      </w:r>
      <w:hyperlink r:id="rId33" w:history="1">
        <w:r w:rsidRPr="0050280C">
          <w:rPr>
            <w:rStyle w:val="Hyperlink"/>
          </w:rPr>
          <w:t>https://www.fcc.gov/sites/default/files/usac-mou.pdf</w:t>
        </w:r>
      </w:hyperlink>
      <w:r>
        <w:t xml:space="preserve">  (stating that the Commission is responsible for the effective and efficient management and oversight of the USF, including USF policy decisions, and USAC is responsible for the effective administration of the programs). </w:t>
      </w:r>
    </w:p>
  </w:footnote>
  <w:footnote w:id="435">
    <w:p w:rsidR="00102655" w:rsidP="008735A8" w14:paraId="5B19D9CF" w14:textId="77777777">
      <w:pPr>
        <w:pStyle w:val="FootnoteText"/>
      </w:pPr>
      <w:r>
        <w:rPr>
          <w:rStyle w:val="FootnoteReference"/>
        </w:rPr>
        <w:footnoteRef/>
      </w:r>
      <w:r>
        <w:t xml:space="preserve"> </w:t>
      </w:r>
      <w:r w:rsidRPr="00B4424D">
        <w:rPr>
          <w:i/>
        </w:rPr>
        <w:t>COVID-19 Telehealth Program</w:t>
      </w:r>
      <w:r>
        <w:t xml:space="preserve">, WC Docket No. 20-89, Report and Order, FCC 21-24, para. 8 (rel. February 2, 2021). </w:t>
      </w:r>
    </w:p>
  </w:footnote>
  <w:footnote w:id="436">
    <w:p w:rsidR="00102655" w:rsidP="008735A8" w14:paraId="09C5B970" w14:textId="77777777">
      <w:pPr>
        <w:pStyle w:val="FootnoteText"/>
      </w:pPr>
      <w:r>
        <w:rPr>
          <w:rStyle w:val="FootnoteReference"/>
        </w:rPr>
        <w:footnoteRef/>
      </w:r>
      <w:r>
        <w:t xml:space="preserve"> </w:t>
      </w:r>
      <w:r w:rsidRPr="00BE1BB2">
        <w:t xml:space="preserve">Examples of differences between the programs with respect to fiscal matters include the fact that while the Universal Service Fund is a permanent indefinite appropriation and has a temporary exemption from the Antideficiency Act, the funds appropriated for the </w:t>
      </w:r>
      <w:r>
        <w:t xml:space="preserve">EBB Program </w:t>
      </w:r>
      <w:r w:rsidRPr="00BE1BB2">
        <w:t xml:space="preserve">are definite in amount and are subject to the Antideficiency Act, which is codified as amended at 31 U.S.C. §§ 1341, 1342, 1351, and 1517.  In addition, the CARES Act oversight provisions have been incorporated by reference in the Consolidated Appropriations Act and would apply to this program.  Consolidated Appropriations Act, 2021, H.R. 133, div. O, tit. VIII—Pandemic Response Accountability Committee Amendments § 801, Amendment to the Pandemic Response Accountability Committee (2020).  </w:t>
      </w:r>
    </w:p>
  </w:footnote>
  <w:footnote w:id="437">
    <w:p w:rsidR="00102655" w:rsidP="008735A8" w14:paraId="0167ABFF" w14:textId="77777777">
      <w:pPr>
        <w:pStyle w:val="FootnoteText"/>
      </w:pPr>
      <w:r>
        <w:rPr>
          <w:rStyle w:val="FootnoteReference"/>
        </w:rPr>
        <w:footnoteRef/>
      </w:r>
      <w:r>
        <w:t xml:space="preserve"> 5 U.S.C. </w:t>
      </w:r>
      <w:r w:rsidRPr="00BF32B7">
        <w:t>§</w:t>
      </w:r>
      <w:r>
        <w:t xml:space="preserve"> 552a.</w:t>
      </w:r>
    </w:p>
  </w:footnote>
  <w:footnote w:id="438">
    <w:p w:rsidR="00102655" w:rsidP="008735A8" w14:paraId="013E12DB" w14:textId="77777777">
      <w:pPr>
        <w:pStyle w:val="FootnoteText"/>
      </w:pPr>
      <w:r>
        <w:rPr>
          <w:rStyle w:val="FootnoteReference"/>
        </w:rPr>
        <w:footnoteRef/>
      </w:r>
      <w:r>
        <w:t xml:space="preserve"> </w:t>
      </w:r>
      <w:r w:rsidRPr="00590779">
        <w:t>The Federal Information Security Management Act of 2002 (FISMA</w:t>
      </w:r>
      <w:r>
        <w:t>)</w:t>
      </w:r>
      <w:r w:rsidRPr="00590779">
        <w:t>, enacted as Title III, E-Government Act of 2002, Pub. L. No. 107-347, 116 Stat. 2899, 2946 (Dec. 17, 2002)</w:t>
      </w:r>
      <w:r>
        <w:t>,</w:t>
      </w:r>
      <w:r w:rsidRPr="00590779">
        <w:t xml:space="preserve"> was subsequently modified by the Federal Information Security Modernization Act of 2014 (Pub. L. No. 113-283, Dec. 18, 2014).  As modified, FISMA is codified at 44 U.S.C. §§ 3551 </w:t>
      </w:r>
      <w:r w:rsidRPr="00036C6A">
        <w:rPr>
          <w:i/>
          <w:iCs/>
        </w:rPr>
        <w:t>et seq</w:t>
      </w:r>
      <w:r w:rsidRPr="00590779">
        <w:t xml:space="preserve">.   </w:t>
      </w:r>
    </w:p>
  </w:footnote>
  <w:footnote w:id="439">
    <w:p w:rsidR="00102655" w:rsidP="008735A8" w14:paraId="45661E65" w14:textId="77777777">
      <w:pPr>
        <w:pStyle w:val="FootnoteText"/>
      </w:pPr>
      <w:r>
        <w:rPr>
          <w:rStyle w:val="FootnoteReference"/>
        </w:rPr>
        <w:footnoteRef/>
      </w:r>
      <w:r>
        <w:t xml:space="preserve"> 5 U.S.C. § 604(a).</w:t>
      </w:r>
    </w:p>
  </w:footnote>
  <w:footnote w:id="440">
    <w:p w:rsidR="00102655" w:rsidP="008735A8" w14:paraId="79A8EEED" w14:textId="77777777">
      <w:pPr>
        <w:pStyle w:val="FootnoteText"/>
      </w:pPr>
      <w:r>
        <w:rPr>
          <w:rStyle w:val="FootnoteReference"/>
        </w:rPr>
        <w:footnoteRef/>
      </w:r>
      <w:r>
        <w:t xml:space="preserve"> </w:t>
      </w:r>
      <w:r>
        <w:rPr>
          <w:i/>
          <w:iCs/>
        </w:rPr>
        <w:t>See</w:t>
      </w:r>
      <w:r>
        <w:t xml:space="preserve"> Consolidated Appropriations Act, </w:t>
      </w:r>
      <w:r w:rsidRPr="006034CF">
        <w:t>div. N, tit. IX</w:t>
      </w:r>
      <w:r>
        <w:t>, § 904(h)(1).</w:t>
      </w:r>
    </w:p>
  </w:footnote>
  <w:footnote w:id="441">
    <w:p w:rsidR="00102655" w:rsidP="008735A8" w14:paraId="60E2F0B5" w14:textId="77777777">
      <w:pPr>
        <w:pStyle w:val="FootnoteText"/>
      </w:pPr>
      <w:r>
        <w:rPr>
          <w:rStyle w:val="FootnoteReference"/>
        </w:rPr>
        <w:footnoteRef/>
      </w:r>
      <w:r>
        <w:t xml:space="preserve"> </w:t>
      </w:r>
      <w:r>
        <w:rPr>
          <w:i/>
          <w:iCs/>
        </w:rPr>
        <w:t xml:space="preserve">See id. </w:t>
      </w:r>
      <w:r>
        <w:t>§ 904(h)(2).</w:t>
      </w:r>
    </w:p>
  </w:footnote>
  <w:footnote w:id="442">
    <w:p w:rsidR="00102655" w:rsidRPr="0043741B" w:rsidP="00791E99" w14:paraId="2728D762" w14:textId="77777777">
      <w:pPr>
        <w:pStyle w:val="FootnoteText"/>
        <w:rPr>
          <w:sz w:val="22"/>
          <w:szCs w:val="22"/>
        </w:rPr>
      </w:pPr>
      <w:r w:rsidRPr="0043741B">
        <w:rPr>
          <w:rStyle w:val="FootnoteReference"/>
          <w:sz w:val="22"/>
          <w:szCs w:val="22"/>
        </w:rPr>
        <w:footnoteRef/>
      </w:r>
      <w:r w:rsidRPr="0043741B">
        <w:rPr>
          <w:sz w:val="22"/>
          <w:szCs w:val="22"/>
        </w:rPr>
        <w:t xml:space="preserve"> </w:t>
      </w:r>
      <w:r w:rsidRPr="003851D9">
        <w:t xml:space="preserve">Reverend Al Sharpton, Commissioner Geoffrey Starks, Vanita Gupta, Marc Morial, &amp; Maurita Coley, </w:t>
      </w:r>
      <w:r w:rsidRPr="003851D9">
        <w:rPr>
          <w:i/>
        </w:rPr>
        <w:t>Broadband Access is a Civil Right We Can’t Afford to Lose – But Many Can’t Afford to Have</w:t>
      </w:r>
      <w:r w:rsidRPr="003851D9">
        <w:t xml:space="preserve">, </w:t>
      </w:r>
      <w:r w:rsidRPr="003851D9">
        <w:rPr>
          <w:smallCaps/>
        </w:rPr>
        <w:t xml:space="preserve">Essence </w:t>
      </w:r>
      <w:r w:rsidRPr="003851D9">
        <w:t>(June 17, 2020), https://www.essence.com/news/broadband-access-is-a-civil-right-we-cant-afford-to-lose-but-many-cant-afford-to-have/.</w:t>
      </w:r>
    </w:p>
  </w:footnote>
  <w:footnote w:id="443">
    <w:p w:rsidR="00102655" w:rsidRPr="003851D9" w:rsidP="00791E99" w14:paraId="64DB845F" w14:textId="77777777">
      <w:pPr>
        <w:pStyle w:val="FootnoteText"/>
      </w:pPr>
      <w:r w:rsidRPr="003851D9">
        <w:rPr>
          <w:rStyle w:val="FootnoteReference"/>
        </w:rPr>
        <w:footnoteRef/>
      </w:r>
      <w:r w:rsidRPr="003851D9">
        <w:t xml:space="preserve"> U.S. Gov’t Accountability Off., GAO-21-235, FCC Has Implemented the Lifeline National Verifier but Should Improve Consumer Awareness and Experience 16 (2021). </w:t>
      </w:r>
    </w:p>
  </w:footnote>
  <w:footnote w:id="444">
    <w:p w:rsidR="00102655" w:rsidRPr="003851D9" w:rsidP="00791E99" w14:paraId="54720C13" w14:textId="77777777">
      <w:pPr>
        <w:pStyle w:val="FootnoteText"/>
      </w:pPr>
      <w:r w:rsidRPr="003851D9">
        <w:rPr>
          <w:rStyle w:val="FootnoteReference"/>
        </w:rPr>
        <w:footnoteRef/>
      </w:r>
      <w:r w:rsidRPr="003851D9">
        <w:t xml:space="preserve"> </w:t>
      </w:r>
      <w:r w:rsidRPr="003851D9">
        <w:rPr>
          <w:i/>
        </w:rPr>
        <w:t>Community Eligibility Provision</w:t>
      </w:r>
      <w:r w:rsidRPr="003851D9">
        <w:t>, U.S. Dep’t of Agric</w:t>
      </w:r>
      <w:r w:rsidRPr="003851D9">
        <w:rPr>
          <w:smallCaps/>
        </w:rPr>
        <w:t>.,</w:t>
      </w:r>
      <w:r w:rsidRPr="003851D9">
        <w:t xml:space="preserve"> </w:t>
      </w:r>
      <w:hyperlink r:id="rId9" w:history="1">
        <w:r w:rsidRPr="003851D9">
          <w:rPr>
            <w:rStyle w:val="Hyperlink"/>
          </w:rPr>
          <w:t>https://www.fns.usda.gov/cn/community-eligibility-provision</w:t>
        </w:r>
      </w:hyperlink>
      <w:r w:rsidRPr="003851D9">
        <w:t xml:space="preserve"> (last visited Feb. 25, 2021). </w:t>
      </w:r>
    </w:p>
  </w:footnote>
  <w:footnote w:id="445">
    <w:p w:rsidR="00102655" w:rsidRPr="0043741B" w:rsidP="00791E99" w14:paraId="36460D65" w14:textId="77777777">
      <w:pPr>
        <w:pStyle w:val="FootnoteText"/>
        <w:rPr>
          <w:sz w:val="22"/>
          <w:szCs w:val="22"/>
        </w:rPr>
      </w:pPr>
      <w:r w:rsidRPr="003851D9">
        <w:rPr>
          <w:rStyle w:val="FootnoteReference"/>
        </w:rPr>
        <w:footnoteRef/>
      </w:r>
      <w:r w:rsidRPr="003851D9">
        <w:t xml:space="preserve"> This is important because one of CEP’s many benefits is reducing stigma by treating all students the same at mealtimes, and many parents may not even realize that CEP is the reason their child is receiving meals at school. This list of CEP schools is public information.</w:t>
      </w:r>
      <w:r w:rsidRPr="0043741B">
        <w:rPr>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2655" w:rsidP="00810B6F" w14:paraId="776912EB" w14:textId="5F6ACFF3">
    <w:pPr>
      <w:pStyle w:val="Header"/>
      <w:rPr>
        <w:b w:val="0"/>
      </w:rPr>
    </w:pPr>
    <w:r>
      <w:tab/>
      <w:t>Federal Communications Commission</w:t>
    </w:r>
    <w:r>
      <w:tab/>
      <w:t>FCC 21-29</w:t>
    </w:r>
  </w:p>
  <w:p w:rsidR="00102655" w:rsidRPr="0094154B" w:rsidP="0094154B" w14:paraId="6374EEC6" w14:textId="420E1D88">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2655" w:rsidP="00810B6F" w14:paraId="076A92A7" w14:textId="687400B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21-29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2655" w:rsidP="00C72312" w14:paraId="13DF84C1" w14:textId="39AB4739">
    <w:pPr>
      <w:pStyle w:val="Header"/>
      <w:rPr>
        <w:b w:val="0"/>
      </w:rPr>
    </w:pPr>
    <w:r>
      <w:rPr>
        <w:noProof/>
      </w:rPr>
      <w:pict>
        <v:rect 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FCC XX-XXX</w:t>
    </w:r>
  </w:p>
  <w:p w:rsidR="00102655" w:rsidRPr="00500468" w:rsidP="00C72312" w14:paraId="00F49DA2"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2655" w:rsidP="00810B6F" w14:paraId="09411B5B" w14:textId="7E9BBB90">
    <w:pPr>
      <w:pStyle w:val="Header"/>
      <w:rPr>
        <w:b w:val="0"/>
      </w:rP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r>
      <w:tab/>
      <w:t>Federal Communications Commission</w:t>
    </w:r>
    <w:r>
      <w:tab/>
    </w:r>
    <w:r>
      <w:rPr>
        <w:spacing w:val="-2"/>
      </w:rPr>
      <w:t>FCC 21-29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232EA8"/>
    <w:multiLevelType w:val="hybridMultilevel"/>
    <w:tmpl w:val="DA7A13D6"/>
    <w:lvl w:ilvl="0">
      <w:start w:val="1"/>
      <w:numFmt w:val="lowerLetter"/>
      <w:lvlText w:val="(%1)"/>
      <w:lvlJc w:val="left"/>
      <w:pPr>
        <w:ind w:left="720" w:hanging="360"/>
      </w:pPr>
      <w:rPr>
        <w:rFonts w:ascii="Times New Roman" w:eastAsia="Times New Roman" w:hAnsi="Times New Roman" w:cs="Times New Roman"/>
      </w:rPr>
    </w:lvl>
    <w:lvl w:ilvl="1">
      <w:start w:val="1"/>
      <w:numFmt w:val="lowerRoman"/>
      <w:lvlText w:val="(%2)"/>
      <w:lvlJc w:val="left"/>
      <w:pPr>
        <w:ind w:left="1080" w:hanging="360"/>
      </w:pPr>
      <w:rPr>
        <w:rFonts w:ascii="Times New Roman" w:eastAsia="Times New Roman" w:hAnsi="Times New Roman" w:cs="Times New Roman"/>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F6F10F8"/>
    <w:multiLevelType w:val="hybridMultilevel"/>
    <w:tmpl w:val="0C20AA24"/>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6"/>
  </w:num>
  <w:num w:numId="2">
    <w:abstractNumId w:val="4"/>
  </w:num>
  <w:num w:numId="3">
    <w:abstractNumId w:val="1"/>
  </w:num>
  <w:num w:numId="4">
    <w:abstractNumId w:val="7"/>
  </w:num>
  <w:num w:numId="5">
    <w:abstractNumId w:val="6"/>
  </w:num>
  <w:num w:numId="6">
    <w:abstractNumId w:val="2"/>
  </w:num>
  <w:num w:numId="7">
    <w:abstractNumId w:val="5"/>
  </w:num>
  <w:num w:numId="8">
    <w:abstractNumId w:val="3"/>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5A8"/>
    <w:rsid w:val="00014E82"/>
    <w:rsid w:val="00015629"/>
    <w:rsid w:val="0002616B"/>
    <w:rsid w:val="00027565"/>
    <w:rsid w:val="00030319"/>
    <w:rsid w:val="000304AF"/>
    <w:rsid w:val="00036039"/>
    <w:rsid w:val="00036C6A"/>
    <w:rsid w:val="000378EB"/>
    <w:rsid w:val="00037F90"/>
    <w:rsid w:val="00047069"/>
    <w:rsid w:val="00050E53"/>
    <w:rsid w:val="000514C9"/>
    <w:rsid w:val="00051D9C"/>
    <w:rsid w:val="00052E6F"/>
    <w:rsid w:val="00055403"/>
    <w:rsid w:val="00063441"/>
    <w:rsid w:val="00063BD2"/>
    <w:rsid w:val="0007069F"/>
    <w:rsid w:val="00081EC0"/>
    <w:rsid w:val="00082F64"/>
    <w:rsid w:val="00084A1F"/>
    <w:rsid w:val="000875BF"/>
    <w:rsid w:val="00087626"/>
    <w:rsid w:val="0009137A"/>
    <w:rsid w:val="00092263"/>
    <w:rsid w:val="000924D6"/>
    <w:rsid w:val="000945E4"/>
    <w:rsid w:val="00096D8C"/>
    <w:rsid w:val="000A1003"/>
    <w:rsid w:val="000A4B1A"/>
    <w:rsid w:val="000A6A0A"/>
    <w:rsid w:val="000A7A5A"/>
    <w:rsid w:val="000B02E4"/>
    <w:rsid w:val="000B2978"/>
    <w:rsid w:val="000B2A29"/>
    <w:rsid w:val="000B5C6B"/>
    <w:rsid w:val="000B6250"/>
    <w:rsid w:val="000C0B65"/>
    <w:rsid w:val="000C49F7"/>
    <w:rsid w:val="000C541B"/>
    <w:rsid w:val="000C61BA"/>
    <w:rsid w:val="000D450A"/>
    <w:rsid w:val="000E05FE"/>
    <w:rsid w:val="000E3D42"/>
    <w:rsid w:val="000F2F9B"/>
    <w:rsid w:val="000F34D2"/>
    <w:rsid w:val="00101FA1"/>
    <w:rsid w:val="00102655"/>
    <w:rsid w:val="00122BD5"/>
    <w:rsid w:val="0012680A"/>
    <w:rsid w:val="00127987"/>
    <w:rsid w:val="0013208A"/>
    <w:rsid w:val="00133F79"/>
    <w:rsid w:val="00135722"/>
    <w:rsid w:val="001455CE"/>
    <w:rsid w:val="00146071"/>
    <w:rsid w:val="00146AA5"/>
    <w:rsid w:val="00185E13"/>
    <w:rsid w:val="00185E44"/>
    <w:rsid w:val="00194A66"/>
    <w:rsid w:val="001B307E"/>
    <w:rsid w:val="001B498A"/>
    <w:rsid w:val="001B59B2"/>
    <w:rsid w:val="001B7F55"/>
    <w:rsid w:val="001D136F"/>
    <w:rsid w:val="001D23E1"/>
    <w:rsid w:val="001D450E"/>
    <w:rsid w:val="001D5FBB"/>
    <w:rsid w:val="001D6BCF"/>
    <w:rsid w:val="001E01CA"/>
    <w:rsid w:val="001E6C56"/>
    <w:rsid w:val="001E7F51"/>
    <w:rsid w:val="00211B11"/>
    <w:rsid w:val="00213DC4"/>
    <w:rsid w:val="00226070"/>
    <w:rsid w:val="0023118B"/>
    <w:rsid w:val="00233B9F"/>
    <w:rsid w:val="002349DF"/>
    <w:rsid w:val="002544E2"/>
    <w:rsid w:val="00267AD7"/>
    <w:rsid w:val="0027181D"/>
    <w:rsid w:val="00275CF5"/>
    <w:rsid w:val="00277B3C"/>
    <w:rsid w:val="0028301F"/>
    <w:rsid w:val="00285017"/>
    <w:rsid w:val="0028792B"/>
    <w:rsid w:val="002910A5"/>
    <w:rsid w:val="002920FC"/>
    <w:rsid w:val="00294956"/>
    <w:rsid w:val="00296050"/>
    <w:rsid w:val="002A2D2E"/>
    <w:rsid w:val="002A6BA3"/>
    <w:rsid w:val="002B3C75"/>
    <w:rsid w:val="002B3F4E"/>
    <w:rsid w:val="002B6651"/>
    <w:rsid w:val="002C00E8"/>
    <w:rsid w:val="002C09AE"/>
    <w:rsid w:val="002C0F80"/>
    <w:rsid w:val="002D7C26"/>
    <w:rsid w:val="002E0567"/>
    <w:rsid w:val="002E1D25"/>
    <w:rsid w:val="002E6CBF"/>
    <w:rsid w:val="00302198"/>
    <w:rsid w:val="003024B3"/>
    <w:rsid w:val="00303C3A"/>
    <w:rsid w:val="0031115E"/>
    <w:rsid w:val="00315BD4"/>
    <w:rsid w:val="003176A0"/>
    <w:rsid w:val="0031777B"/>
    <w:rsid w:val="00321E53"/>
    <w:rsid w:val="00334547"/>
    <w:rsid w:val="0033580A"/>
    <w:rsid w:val="003402C8"/>
    <w:rsid w:val="00343749"/>
    <w:rsid w:val="00346273"/>
    <w:rsid w:val="00353B96"/>
    <w:rsid w:val="0035474D"/>
    <w:rsid w:val="0035517E"/>
    <w:rsid w:val="003659ED"/>
    <w:rsid w:val="003660ED"/>
    <w:rsid w:val="003851D9"/>
    <w:rsid w:val="003A77AB"/>
    <w:rsid w:val="003A7CD2"/>
    <w:rsid w:val="003B0550"/>
    <w:rsid w:val="003B2546"/>
    <w:rsid w:val="003B39F0"/>
    <w:rsid w:val="003B694F"/>
    <w:rsid w:val="003C3B46"/>
    <w:rsid w:val="003C7061"/>
    <w:rsid w:val="003D079B"/>
    <w:rsid w:val="003D1EA8"/>
    <w:rsid w:val="003F171C"/>
    <w:rsid w:val="003F4121"/>
    <w:rsid w:val="003F7426"/>
    <w:rsid w:val="00404431"/>
    <w:rsid w:val="0040677F"/>
    <w:rsid w:val="00410086"/>
    <w:rsid w:val="00410D86"/>
    <w:rsid w:val="00412FC5"/>
    <w:rsid w:val="00414934"/>
    <w:rsid w:val="00422276"/>
    <w:rsid w:val="004242F1"/>
    <w:rsid w:val="00427A58"/>
    <w:rsid w:val="00430A86"/>
    <w:rsid w:val="00431143"/>
    <w:rsid w:val="004322ED"/>
    <w:rsid w:val="004366DC"/>
    <w:rsid w:val="0043741B"/>
    <w:rsid w:val="00445A00"/>
    <w:rsid w:val="00447115"/>
    <w:rsid w:val="0045027C"/>
    <w:rsid w:val="00451B0F"/>
    <w:rsid w:val="00454BC6"/>
    <w:rsid w:val="00454D8A"/>
    <w:rsid w:val="00455F96"/>
    <w:rsid w:val="004560F8"/>
    <w:rsid w:val="0045647D"/>
    <w:rsid w:val="0045C415"/>
    <w:rsid w:val="00464AEB"/>
    <w:rsid w:val="00465CBF"/>
    <w:rsid w:val="00470169"/>
    <w:rsid w:val="0047021E"/>
    <w:rsid w:val="00472554"/>
    <w:rsid w:val="00482663"/>
    <w:rsid w:val="00493512"/>
    <w:rsid w:val="004A179E"/>
    <w:rsid w:val="004B2FFB"/>
    <w:rsid w:val="004B3CBF"/>
    <w:rsid w:val="004B3EE2"/>
    <w:rsid w:val="004C2EE3"/>
    <w:rsid w:val="004C75E3"/>
    <w:rsid w:val="004D0B5D"/>
    <w:rsid w:val="004D5FAE"/>
    <w:rsid w:val="004E4A22"/>
    <w:rsid w:val="004E6906"/>
    <w:rsid w:val="00500468"/>
    <w:rsid w:val="0050280C"/>
    <w:rsid w:val="005057CB"/>
    <w:rsid w:val="00511968"/>
    <w:rsid w:val="00517964"/>
    <w:rsid w:val="00521F91"/>
    <w:rsid w:val="00527FA0"/>
    <w:rsid w:val="00532C0A"/>
    <w:rsid w:val="00536C7C"/>
    <w:rsid w:val="00543713"/>
    <w:rsid w:val="00545D5C"/>
    <w:rsid w:val="0055614C"/>
    <w:rsid w:val="005577AD"/>
    <w:rsid w:val="00561F1B"/>
    <w:rsid w:val="005657D6"/>
    <w:rsid w:val="00566D06"/>
    <w:rsid w:val="0058212D"/>
    <w:rsid w:val="00584278"/>
    <w:rsid w:val="005861F5"/>
    <w:rsid w:val="00590779"/>
    <w:rsid w:val="00592454"/>
    <w:rsid w:val="00592564"/>
    <w:rsid w:val="005B750B"/>
    <w:rsid w:val="005C389B"/>
    <w:rsid w:val="005C58C0"/>
    <w:rsid w:val="005D0C6A"/>
    <w:rsid w:val="005D7CAB"/>
    <w:rsid w:val="005E14C2"/>
    <w:rsid w:val="005E15B9"/>
    <w:rsid w:val="005E25D3"/>
    <w:rsid w:val="005E2AEF"/>
    <w:rsid w:val="005E412C"/>
    <w:rsid w:val="006034CF"/>
    <w:rsid w:val="006045B3"/>
    <w:rsid w:val="00606F09"/>
    <w:rsid w:val="00607BA5"/>
    <w:rsid w:val="00607EF6"/>
    <w:rsid w:val="00611772"/>
    <w:rsid w:val="0061180A"/>
    <w:rsid w:val="00613256"/>
    <w:rsid w:val="00623767"/>
    <w:rsid w:val="00626EB6"/>
    <w:rsid w:val="00633EAE"/>
    <w:rsid w:val="006438ED"/>
    <w:rsid w:val="00653050"/>
    <w:rsid w:val="00653425"/>
    <w:rsid w:val="0065490D"/>
    <w:rsid w:val="00655D03"/>
    <w:rsid w:val="006579C2"/>
    <w:rsid w:val="00657D58"/>
    <w:rsid w:val="0066693C"/>
    <w:rsid w:val="00670FC4"/>
    <w:rsid w:val="00677CB4"/>
    <w:rsid w:val="006821E6"/>
    <w:rsid w:val="00683388"/>
    <w:rsid w:val="00683F84"/>
    <w:rsid w:val="006970FB"/>
    <w:rsid w:val="006A14D7"/>
    <w:rsid w:val="006A6A81"/>
    <w:rsid w:val="006A74D4"/>
    <w:rsid w:val="006C2C4E"/>
    <w:rsid w:val="006C54B3"/>
    <w:rsid w:val="006C6506"/>
    <w:rsid w:val="006D0959"/>
    <w:rsid w:val="006D642C"/>
    <w:rsid w:val="006D7234"/>
    <w:rsid w:val="006E604D"/>
    <w:rsid w:val="006E67C6"/>
    <w:rsid w:val="006E7FCB"/>
    <w:rsid w:val="006F7393"/>
    <w:rsid w:val="0070224F"/>
    <w:rsid w:val="007115F7"/>
    <w:rsid w:val="00721993"/>
    <w:rsid w:val="007248DA"/>
    <w:rsid w:val="0074264A"/>
    <w:rsid w:val="00746308"/>
    <w:rsid w:val="00755A72"/>
    <w:rsid w:val="0077007E"/>
    <w:rsid w:val="007754C9"/>
    <w:rsid w:val="007813AD"/>
    <w:rsid w:val="00783C64"/>
    <w:rsid w:val="00785689"/>
    <w:rsid w:val="00791E99"/>
    <w:rsid w:val="00794F8E"/>
    <w:rsid w:val="0079754B"/>
    <w:rsid w:val="007A06C1"/>
    <w:rsid w:val="007A18D3"/>
    <w:rsid w:val="007A1E6D"/>
    <w:rsid w:val="007B0EB2"/>
    <w:rsid w:val="007B133F"/>
    <w:rsid w:val="007B1B46"/>
    <w:rsid w:val="007B1EE5"/>
    <w:rsid w:val="007D5EDF"/>
    <w:rsid w:val="007E17E0"/>
    <w:rsid w:val="007E2190"/>
    <w:rsid w:val="007E36BD"/>
    <w:rsid w:val="007F2576"/>
    <w:rsid w:val="007F34C0"/>
    <w:rsid w:val="007F36E9"/>
    <w:rsid w:val="007F6204"/>
    <w:rsid w:val="007F6C8C"/>
    <w:rsid w:val="0080596F"/>
    <w:rsid w:val="00810B6F"/>
    <w:rsid w:val="0081215A"/>
    <w:rsid w:val="00815344"/>
    <w:rsid w:val="00816259"/>
    <w:rsid w:val="00822320"/>
    <w:rsid w:val="00822ABE"/>
    <w:rsid w:val="00822CE0"/>
    <w:rsid w:val="0082322B"/>
    <w:rsid w:val="008319AC"/>
    <w:rsid w:val="0083460E"/>
    <w:rsid w:val="00841AB1"/>
    <w:rsid w:val="00842C6A"/>
    <w:rsid w:val="00847371"/>
    <w:rsid w:val="0085482B"/>
    <w:rsid w:val="00860B9E"/>
    <w:rsid w:val="00861FD7"/>
    <w:rsid w:val="008725B7"/>
    <w:rsid w:val="00872B9A"/>
    <w:rsid w:val="008735A8"/>
    <w:rsid w:val="008755A7"/>
    <w:rsid w:val="00885065"/>
    <w:rsid w:val="00890C6A"/>
    <w:rsid w:val="008912DA"/>
    <w:rsid w:val="008A0F25"/>
    <w:rsid w:val="008A0F3E"/>
    <w:rsid w:val="008B2A7B"/>
    <w:rsid w:val="008B75A5"/>
    <w:rsid w:val="008B79E0"/>
    <w:rsid w:val="008C68F1"/>
    <w:rsid w:val="008D02BF"/>
    <w:rsid w:val="008D4024"/>
    <w:rsid w:val="008D794E"/>
    <w:rsid w:val="008E4CD7"/>
    <w:rsid w:val="008F0A22"/>
    <w:rsid w:val="008F17C6"/>
    <w:rsid w:val="008F24CF"/>
    <w:rsid w:val="008F263D"/>
    <w:rsid w:val="008F69EB"/>
    <w:rsid w:val="0090029A"/>
    <w:rsid w:val="00900320"/>
    <w:rsid w:val="009077BB"/>
    <w:rsid w:val="00913EB0"/>
    <w:rsid w:val="00917E27"/>
    <w:rsid w:val="00921803"/>
    <w:rsid w:val="00926503"/>
    <w:rsid w:val="009303EA"/>
    <w:rsid w:val="00933C3A"/>
    <w:rsid w:val="00935B01"/>
    <w:rsid w:val="00936BED"/>
    <w:rsid w:val="0094154B"/>
    <w:rsid w:val="0095314C"/>
    <w:rsid w:val="00956290"/>
    <w:rsid w:val="00957D09"/>
    <w:rsid w:val="0096277B"/>
    <w:rsid w:val="00964472"/>
    <w:rsid w:val="00964A95"/>
    <w:rsid w:val="00970CD4"/>
    <w:rsid w:val="0097155D"/>
    <w:rsid w:val="009726D8"/>
    <w:rsid w:val="009844C7"/>
    <w:rsid w:val="009876A5"/>
    <w:rsid w:val="009937FC"/>
    <w:rsid w:val="009A2EBE"/>
    <w:rsid w:val="009A4329"/>
    <w:rsid w:val="009B0209"/>
    <w:rsid w:val="009B22B6"/>
    <w:rsid w:val="009B2AD6"/>
    <w:rsid w:val="009C6051"/>
    <w:rsid w:val="009C6D10"/>
    <w:rsid w:val="009C7AE9"/>
    <w:rsid w:val="009D2314"/>
    <w:rsid w:val="009D7308"/>
    <w:rsid w:val="009F76DB"/>
    <w:rsid w:val="00A011DE"/>
    <w:rsid w:val="00A0142C"/>
    <w:rsid w:val="00A01DDC"/>
    <w:rsid w:val="00A06FFB"/>
    <w:rsid w:val="00A12352"/>
    <w:rsid w:val="00A24423"/>
    <w:rsid w:val="00A26AA3"/>
    <w:rsid w:val="00A2751E"/>
    <w:rsid w:val="00A3146A"/>
    <w:rsid w:val="00A32C3B"/>
    <w:rsid w:val="00A43F67"/>
    <w:rsid w:val="00A44FC1"/>
    <w:rsid w:val="00A45825"/>
    <w:rsid w:val="00A45F4F"/>
    <w:rsid w:val="00A50E1F"/>
    <w:rsid w:val="00A51B45"/>
    <w:rsid w:val="00A600A9"/>
    <w:rsid w:val="00A64106"/>
    <w:rsid w:val="00A652B0"/>
    <w:rsid w:val="00A65923"/>
    <w:rsid w:val="00A7368F"/>
    <w:rsid w:val="00A75C9F"/>
    <w:rsid w:val="00A815FE"/>
    <w:rsid w:val="00A84AF9"/>
    <w:rsid w:val="00AA3FF1"/>
    <w:rsid w:val="00AA430B"/>
    <w:rsid w:val="00AA55B7"/>
    <w:rsid w:val="00AA5640"/>
    <w:rsid w:val="00AA5B9E"/>
    <w:rsid w:val="00AA7A8C"/>
    <w:rsid w:val="00AB2407"/>
    <w:rsid w:val="00AB53DF"/>
    <w:rsid w:val="00AB6898"/>
    <w:rsid w:val="00AC0558"/>
    <w:rsid w:val="00AC6D76"/>
    <w:rsid w:val="00AC769A"/>
    <w:rsid w:val="00AD61BD"/>
    <w:rsid w:val="00AE2DB7"/>
    <w:rsid w:val="00AE78CB"/>
    <w:rsid w:val="00AF0B63"/>
    <w:rsid w:val="00AF7336"/>
    <w:rsid w:val="00B023A8"/>
    <w:rsid w:val="00B073CB"/>
    <w:rsid w:val="00B07E5C"/>
    <w:rsid w:val="00B16F8D"/>
    <w:rsid w:val="00B17B61"/>
    <w:rsid w:val="00B20193"/>
    <w:rsid w:val="00B32E47"/>
    <w:rsid w:val="00B42E0E"/>
    <w:rsid w:val="00B4424D"/>
    <w:rsid w:val="00B44FAE"/>
    <w:rsid w:val="00B51A87"/>
    <w:rsid w:val="00B53FF1"/>
    <w:rsid w:val="00B60278"/>
    <w:rsid w:val="00B60719"/>
    <w:rsid w:val="00B613FF"/>
    <w:rsid w:val="00B6641B"/>
    <w:rsid w:val="00B71845"/>
    <w:rsid w:val="00B74FC7"/>
    <w:rsid w:val="00B811F7"/>
    <w:rsid w:val="00B87490"/>
    <w:rsid w:val="00B90F96"/>
    <w:rsid w:val="00B947EA"/>
    <w:rsid w:val="00B95118"/>
    <w:rsid w:val="00B95C3E"/>
    <w:rsid w:val="00BA56D1"/>
    <w:rsid w:val="00BA5DC6"/>
    <w:rsid w:val="00BA6196"/>
    <w:rsid w:val="00BB1678"/>
    <w:rsid w:val="00BB1AFD"/>
    <w:rsid w:val="00BB4C36"/>
    <w:rsid w:val="00BB6EDA"/>
    <w:rsid w:val="00BC25CE"/>
    <w:rsid w:val="00BC280E"/>
    <w:rsid w:val="00BC5A76"/>
    <w:rsid w:val="00BC6D8C"/>
    <w:rsid w:val="00BD03BC"/>
    <w:rsid w:val="00BE0788"/>
    <w:rsid w:val="00BE1BB2"/>
    <w:rsid w:val="00BE5F8A"/>
    <w:rsid w:val="00BF0FA3"/>
    <w:rsid w:val="00BF17CB"/>
    <w:rsid w:val="00BF32B7"/>
    <w:rsid w:val="00C04862"/>
    <w:rsid w:val="00C04FB6"/>
    <w:rsid w:val="00C06CDC"/>
    <w:rsid w:val="00C17EFA"/>
    <w:rsid w:val="00C242C7"/>
    <w:rsid w:val="00C34006"/>
    <w:rsid w:val="00C3598F"/>
    <w:rsid w:val="00C36B4C"/>
    <w:rsid w:val="00C426B1"/>
    <w:rsid w:val="00C45042"/>
    <w:rsid w:val="00C4798E"/>
    <w:rsid w:val="00C513B0"/>
    <w:rsid w:val="00C519CF"/>
    <w:rsid w:val="00C53B31"/>
    <w:rsid w:val="00C566C5"/>
    <w:rsid w:val="00C57163"/>
    <w:rsid w:val="00C61D71"/>
    <w:rsid w:val="00C6370B"/>
    <w:rsid w:val="00C66160"/>
    <w:rsid w:val="00C673CB"/>
    <w:rsid w:val="00C67E9A"/>
    <w:rsid w:val="00C721AC"/>
    <w:rsid w:val="00C72312"/>
    <w:rsid w:val="00C7559A"/>
    <w:rsid w:val="00C802E2"/>
    <w:rsid w:val="00C8774E"/>
    <w:rsid w:val="00C90045"/>
    <w:rsid w:val="00C90D6A"/>
    <w:rsid w:val="00C927D7"/>
    <w:rsid w:val="00CA14D1"/>
    <w:rsid w:val="00CA247E"/>
    <w:rsid w:val="00CA69BB"/>
    <w:rsid w:val="00CA6D21"/>
    <w:rsid w:val="00CB305A"/>
    <w:rsid w:val="00CB6ED4"/>
    <w:rsid w:val="00CC241C"/>
    <w:rsid w:val="00CC3363"/>
    <w:rsid w:val="00CC597D"/>
    <w:rsid w:val="00CC72B6"/>
    <w:rsid w:val="00CC7AF0"/>
    <w:rsid w:val="00CC7F07"/>
    <w:rsid w:val="00CD3471"/>
    <w:rsid w:val="00CE1238"/>
    <w:rsid w:val="00CE7643"/>
    <w:rsid w:val="00CF3E37"/>
    <w:rsid w:val="00CF49A6"/>
    <w:rsid w:val="00CF65AD"/>
    <w:rsid w:val="00CF754A"/>
    <w:rsid w:val="00CF79B2"/>
    <w:rsid w:val="00CF79C2"/>
    <w:rsid w:val="00D00317"/>
    <w:rsid w:val="00D0218D"/>
    <w:rsid w:val="00D04693"/>
    <w:rsid w:val="00D122B6"/>
    <w:rsid w:val="00D1323D"/>
    <w:rsid w:val="00D13565"/>
    <w:rsid w:val="00D1681D"/>
    <w:rsid w:val="00D17493"/>
    <w:rsid w:val="00D25FB5"/>
    <w:rsid w:val="00D44223"/>
    <w:rsid w:val="00D454C3"/>
    <w:rsid w:val="00D4724F"/>
    <w:rsid w:val="00D54EF7"/>
    <w:rsid w:val="00D64375"/>
    <w:rsid w:val="00D66EE1"/>
    <w:rsid w:val="00D67124"/>
    <w:rsid w:val="00D77C9F"/>
    <w:rsid w:val="00D8501D"/>
    <w:rsid w:val="00D91262"/>
    <w:rsid w:val="00D91EA4"/>
    <w:rsid w:val="00D969CF"/>
    <w:rsid w:val="00DA2529"/>
    <w:rsid w:val="00DA5B93"/>
    <w:rsid w:val="00DA78D8"/>
    <w:rsid w:val="00DB130A"/>
    <w:rsid w:val="00DB266C"/>
    <w:rsid w:val="00DB2EBB"/>
    <w:rsid w:val="00DB4933"/>
    <w:rsid w:val="00DC10A1"/>
    <w:rsid w:val="00DC2869"/>
    <w:rsid w:val="00DC61DC"/>
    <w:rsid w:val="00DC655F"/>
    <w:rsid w:val="00DD0B59"/>
    <w:rsid w:val="00DD2CEE"/>
    <w:rsid w:val="00DD71FA"/>
    <w:rsid w:val="00DD7EBD"/>
    <w:rsid w:val="00DE194E"/>
    <w:rsid w:val="00DE5FB3"/>
    <w:rsid w:val="00DF62B6"/>
    <w:rsid w:val="00E061DE"/>
    <w:rsid w:val="00E07225"/>
    <w:rsid w:val="00E17537"/>
    <w:rsid w:val="00E25DD9"/>
    <w:rsid w:val="00E3469A"/>
    <w:rsid w:val="00E37B20"/>
    <w:rsid w:val="00E508C1"/>
    <w:rsid w:val="00E5409F"/>
    <w:rsid w:val="00E562DA"/>
    <w:rsid w:val="00E75767"/>
    <w:rsid w:val="00E8224C"/>
    <w:rsid w:val="00E91C38"/>
    <w:rsid w:val="00E945B7"/>
    <w:rsid w:val="00E97BEE"/>
    <w:rsid w:val="00E97C1A"/>
    <w:rsid w:val="00EA2CE5"/>
    <w:rsid w:val="00EA3B53"/>
    <w:rsid w:val="00ED386D"/>
    <w:rsid w:val="00ED4017"/>
    <w:rsid w:val="00ED6253"/>
    <w:rsid w:val="00EE2654"/>
    <w:rsid w:val="00EE420E"/>
    <w:rsid w:val="00EE44E5"/>
    <w:rsid w:val="00EE6488"/>
    <w:rsid w:val="00EE67B6"/>
    <w:rsid w:val="00EE7D82"/>
    <w:rsid w:val="00EF5179"/>
    <w:rsid w:val="00EF5A9A"/>
    <w:rsid w:val="00F021FA"/>
    <w:rsid w:val="00F03FD5"/>
    <w:rsid w:val="00F05BAB"/>
    <w:rsid w:val="00F20A77"/>
    <w:rsid w:val="00F32148"/>
    <w:rsid w:val="00F36A97"/>
    <w:rsid w:val="00F419DC"/>
    <w:rsid w:val="00F437E5"/>
    <w:rsid w:val="00F51DF0"/>
    <w:rsid w:val="00F62E97"/>
    <w:rsid w:val="00F64209"/>
    <w:rsid w:val="00F71FD3"/>
    <w:rsid w:val="00F7310B"/>
    <w:rsid w:val="00F73A97"/>
    <w:rsid w:val="00F746FC"/>
    <w:rsid w:val="00F762CD"/>
    <w:rsid w:val="00F93BF5"/>
    <w:rsid w:val="00FA1341"/>
    <w:rsid w:val="00FA3685"/>
    <w:rsid w:val="00FA5CA5"/>
    <w:rsid w:val="00FB230B"/>
    <w:rsid w:val="00FB36D5"/>
    <w:rsid w:val="00FB43CF"/>
    <w:rsid w:val="00FB5806"/>
    <w:rsid w:val="00FB6653"/>
    <w:rsid w:val="00FB7D53"/>
    <w:rsid w:val="00FC59CF"/>
    <w:rsid w:val="00FC666B"/>
    <w:rsid w:val="00FD35B8"/>
    <w:rsid w:val="00FE37B3"/>
    <w:rsid w:val="00FE5453"/>
    <w:rsid w:val="03C965C7"/>
    <w:rsid w:val="0DC29B1D"/>
    <w:rsid w:val="2544309C"/>
    <w:rsid w:val="2C48D1E3"/>
    <w:rsid w:val="3DC60743"/>
    <w:rsid w:val="3E2FB682"/>
    <w:rsid w:val="3EA50C63"/>
    <w:rsid w:val="3FBEA23E"/>
    <w:rsid w:val="4450F642"/>
    <w:rsid w:val="487737D0"/>
    <w:rsid w:val="5012DB7A"/>
    <w:rsid w:val="5E2A3C5A"/>
    <w:rsid w:val="5FB8F5B7"/>
    <w:rsid w:val="61706F87"/>
    <w:rsid w:val="64868D9F"/>
    <w:rsid w:val="677935F5"/>
    <w:rsid w:val="6D551378"/>
    <w:rsid w:val="6EC66CC1"/>
    <w:rsid w:val="71C7298A"/>
    <w:rsid w:val="7AE5B18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DA8DAD2-270E-41EF-9B50-B37A3FB2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537"/>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qFormat/>
    <w:rsid w:val="00E17537"/>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h2,h2 Cha,h2 Char"/>
    <w:basedOn w:val="Normal"/>
    <w:next w:val="ParaNum"/>
    <w:link w:val="Heading2Char"/>
    <w:autoRedefine/>
    <w:qFormat/>
    <w:rsid w:val="00E17537"/>
    <w:pPr>
      <w:keepNext/>
      <w:numPr>
        <w:ilvl w:val="1"/>
        <w:numId w:val="2"/>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E17537"/>
    <w:pPr>
      <w:keepNext/>
      <w:numPr>
        <w:ilvl w:val="2"/>
        <w:numId w:val="2"/>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E17537"/>
    <w:pPr>
      <w:keepNext/>
      <w:numPr>
        <w:ilvl w:val="3"/>
        <w:numId w:val="2"/>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E17537"/>
    <w:pPr>
      <w:keepNext/>
      <w:numPr>
        <w:ilvl w:val="4"/>
        <w:numId w:val="2"/>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E17537"/>
    <w:pPr>
      <w:numPr>
        <w:ilvl w:val="5"/>
        <w:numId w:val="2"/>
      </w:numPr>
      <w:tabs>
        <w:tab w:val="left" w:pos="4320"/>
      </w:tabs>
      <w:spacing w:after="120"/>
      <w:outlineLvl w:val="5"/>
    </w:pPr>
    <w:rPr>
      <w:b/>
    </w:rPr>
  </w:style>
  <w:style w:type="paragraph" w:styleId="Heading7">
    <w:name w:val="heading 7"/>
    <w:basedOn w:val="Normal"/>
    <w:next w:val="ParaNum"/>
    <w:qFormat/>
    <w:rsid w:val="00E17537"/>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E17537"/>
    <w:pPr>
      <w:numPr>
        <w:ilvl w:val="7"/>
        <w:numId w:val="2"/>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E17537"/>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175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7537"/>
  </w:style>
  <w:style w:type="paragraph" w:customStyle="1" w:styleId="ParaNum">
    <w:name w:val="ParaNum"/>
    <w:basedOn w:val="Normal"/>
    <w:link w:val="ParaNumChar"/>
    <w:rsid w:val="00E17537"/>
    <w:pPr>
      <w:numPr>
        <w:numId w:val="1"/>
      </w:numPr>
      <w:tabs>
        <w:tab w:val="clear" w:pos="1080"/>
        <w:tab w:val="num" w:pos="1440"/>
      </w:tabs>
      <w:spacing w:after="120"/>
    </w:pPr>
  </w:style>
  <w:style w:type="paragraph" w:styleId="EndnoteText">
    <w:name w:val="endnote text"/>
    <w:basedOn w:val="Normal"/>
    <w:semiHidden/>
    <w:rsid w:val="00E17537"/>
    <w:rPr>
      <w:sz w:val="20"/>
    </w:rPr>
  </w:style>
  <w:style w:type="character" w:styleId="EndnoteReference">
    <w:name w:val="endnote reference"/>
    <w:semiHidden/>
    <w:rsid w:val="00E17537"/>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E17537"/>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E17537"/>
    <w:rPr>
      <w:rFonts w:ascii="Times New Roman" w:hAnsi="Times New Roman"/>
      <w:dstrike w:val="0"/>
      <w:color w:val="auto"/>
      <w:sz w:val="20"/>
      <w:vertAlign w:val="superscript"/>
    </w:rPr>
  </w:style>
  <w:style w:type="paragraph" w:styleId="TOC1">
    <w:name w:val="toc 1"/>
    <w:basedOn w:val="Normal"/>
    <w:next w:val="Normal"/>
    <w:rsid w:val="00E17537"/>
    <w:pPr>
      <w:tabs>
        <w:tab w:val="left" w:pos="360"/>
        <w:tab w:val="right" w:leader="dot" w:pos="9360"/>
      </w:tabs>
      <w:suppressAutoHyphens/>
      <w:ind w:left="360" w:right="720" w:hanging="360"/>
    </w:pPr>
    <w:rPr>
      <w:caps/>
      <w:noProof/>
    </w:rPr>
  </w:style>
  <w:style w:type="paragraph" w:styleId="TOC2">
    <w:name w:val="toc 2"/>
    <w:basedOn w:val="Normal"/>
    <w:next w:val="Normal"/>
    <w:rsid w:val="00E17537"/>
    <w:pPr>
      <w:tabs>
        <w:tab w:val="left" w:pos="720"/>
        <w:tab w:val="right" w:leader="dot" w:pos="9360"/>
      </w:tabs>
      <w:suppressAutoHyphens/>
      <w:ind w:left="720" w:right="720" w:hanging="360"/>
    </w:pPr>
    <w:rPr>
      <w:noProof/>
    </w:rPr>
  </w:style>
  <w:style w:type="paragraph" w:styleId="TOC3">
    <w:name w:val="toc 3"/>
    <w:basedOn w:val="Normal"/>
    <w:next w:val="Normal"/>
    <w:rsid w:val="00E17537"/>
    <w:pPr>
      <w:tabs>
        <w:tab w:val="left" w:pos="1080"/>
        <w:tab w:val="right" w:leader="dot" w:pos="9360"/>
      </w:tabs>
      <w:suppressAutoHyphens/>
      <w:ind w:left="1080" w:right="720" w:hanging="360"/>
    </w:pPr>
    <w:rPr>
      <w:noProof/>
    </w:rPr>
  </w:style>
  <w:style w:type="paragraph" w:styleId="TOC4">
    <w:name w:val="toc 4"/>
    <w:basedOn w:val="Normal"/>
    <w:next w:val="Normal"/>
    <w:autoRedefine/>
    <w:rsid w:val="00E1753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1753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1753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1753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1753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1753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17537"/>
    <w:pPr>
      <w:tabs>
        <w:tab w:val="right" w:pos="9360"/>
      </w:tabs>
      <w:suppressAutoHyphens/>
    </w:pPr>
  </w:style>
  <w:style w:type="character" w:customStyle="1" w:styleId="EquationCaption">
    <w:name w:val="_Equation Caption"/>
    <w:rsid w:val="00E17537"/>
  </w:style>
  <w:style w:type="paragraph" w:styleId="Header">
    <w:name w:val="header"/>
    <w:basedOn w:val="Normal"/>
    <w:link w:val="HeaderChar"/>
    <w:autoRedefine/>
    <w:rsid w:val="00E17537"/>
    <w:pPr>
      <w:tabs>
        <w:tab w:val="center" w:pos="4680"/>
        <w:tab w:val="right" w:pos="9360"/>
      </w:tabs>
    </w:pPr>
    <w:rPr>
      <w:b/>
    </w:rPr>
  </w:style>
  <w:style w:type="paragraph" w:styleId="Footer">
    <w:name w:val="footer"/>
    <w:basedOn w:val="Normal"/>
    <w:link w:val="FooterChar"/>
    <w:uiPriority w:val="99"/>
    <w:rsid w:val="00E17537"/>
    <w:pPr>
      <w:tabs>
        <w:tab w:val="center" w:pos="4320"/>
        <w:tab w:val="right" w:pos="8640"/>
      </w:tabs>
    </w:pPr>
  </w:style>
  <w:style w:type="character" w:styleId="PageNumber">
    <w:name w:val="page number"/>
    <w:basedOn w:val="DefaultParagraphFont"/>
    <w:rsid w:val="00E17537"/>
  </w:style>
  <w:style w:type="paragraph" w:styleId="BlockText">
    <w:name w:val="Block Text"/>
    <w:aliases w:val="bl"/>
    <w:basedOn w:val="Normal"/>
    <w:rsid w:val="00E17537"/>
    <w:pPr>
      <w:spacing w:after="240"/>
      <w:ind w:left="1440" w:right="1440"/>
    </w:pPr>
  </w:style>
  <w:style w:type="paragraph" w:customStyle="1" w:styleId="Paratitle">
    <w:name w:val="Para title"/>
    <w:basedOn w:val="Normal"/>
    <w:rsid w:val="00E17537"/>
    <w:pPr>
      <w:tabs>
        <w:tab w:val="center" w:pos="9270"/>
      </w:tabs>
      <w:spacing w:after="240"/>
    </w:pPr>
    <w:rPr>
      <w:spacing w:val="-2"/>
    </w:rPr>
  </w:style>
  <w:style w:type="paragraph" w:customStyle="1" w:styleId="Bullet">
    <w:name w:val="Bullet"/>
    <w:basedOn w:val="Normal"/>
    <w:rsid w:val="00E17537"/>
    <w:pPr>
      <w:tabs>
        <w:tab w:val="left" w:pos="2160"/>
      </w:tabs>
      <w:spacing w:after="220"/>
      <w:ind w:left="2160" w:hanging="720"/>
    </w:pPr>
  </w:style>
  <w:style w:type="paragraph" w:customStyle="1" w:styleId="TableFormat">
    <w:name w:val="TableFormat"/>
    <w:basedOn w:val="Bullet"/>
    <w:rsid w:val="00E17537"/>
    <w:pPr>
      <w:tabs>
        <w:tab w:val="clear" w:pos="2160"/>
        <w:tab w:val="left" w:pos="5040"/>
      </w:tabs>
      <w:ind w:left="5040" w:hanging="3600"/>
    </w:pPr>
  </w:style>
  <w:style w:type="paragraph" w:customStyle="1" w:styleId="TOCTitle">
    <w:name w:val="TOC Title"/>
    <w:basedOn w:val="Normal"/>
    <w:rsid w:val="00E1753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17537"/>
    <w:pPr>
      <w:jc w:val="center"/>
    </w:pPr>
    <w:rPr>
      <w:rFonts w:ascii="Times New Roman Bold" w:hAnsi="Times New Roman Bold"/>
      <w:b/>
      <w:bCs/>
      <w:caps/>
      <w:szCs w:val="22"/>
    </w:rPr>
  </w:style>
  <w:style w:type="character" w:styleId="Hyperlink">
    <w:name w:val="Hyperlink"/>
    <w:rsid w:val="00E17537"/>
    <w:rPr>
      <w:color w:val="0000FF"/>
      <w:u w:val="single"/>
    </w:rPr>
  </w:style>
  <w:style w:type="character" w:customStyle="1" w:styleId="FooterChar">
    <w:name w:val="Footer Char"/>
    <w:link w:val="Footer"/>
    <w:uiPriority w:val="99"/>
    <w:rsid w:val="00E17537"/>
    <w:rPr>
      <w:snapToGrid w:val="0"/>
      <w:kern w:val="28"/>
      <w:sz w:val="22"/>
    </w:rPr>
  </w:style>
  <w:style w:type="character" w:customStyle="1" w:styleId="ParaNumChar">
    <w:name w:val="ParaNum Char"/>
    <w:link w:val="ParaNum"/>
    <w:rsid w:val="008735A8"/>
    <w:rPr>
      <w:snapToGrid w:val="0"/>
      <w:kern w:val="28"/>
      <w:sz w:val="22"/>
    </w:rPr>
  </w:style>
  <w:style w:type="character" w:customStyle="1" w:styleId="Heading2Char">
    <w:name w:val="Heading 2 Char"/>
    <w:aliases w:val="Char Char,Heading 2 Char Char1 Char Char Char Char,Heading 2 Char Char1 Char Char Char Char Char Char,Heading 2 Char Char3 Char Char,Heading 2 Char1 Char Char,Heading 2 Char1 Char Char Char Char,Heading 2 Char1 Char1,h2 Cha Char,h2 Char1"/>
    <w:link w:val="Heading2"/>
    <w:rsid w:val="008735A8"/>
    <w:rPr>
      <w:b/>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8735A8"/>
  </w:style>
  <w:style w:type="character" w:customStyle="1" w:styleId="HeaderChar">
    <w:name w:val="Header Char"/>
    <w:link w:val="Header"/>
    <w:rsid w:val="008735A8"/>
    <w:rPr>
      <w:b/>
      <w:snapToGrid w:val="0"/>
      <w:kern w:val="28"/>
      <w:sz w:val="22"/>
    </w:rPr>
  </w:style>
  <w:style w:type="character" w:styleId="CommentReference">
    <w:name w:val="annotation reference"/>
    <w:uiPriority w:val="99"/>
    <w:unhideWhenUsed/>
    <w:rsid w:val="008735A8"/>
    <w:rPr>
      <w:sz w:val="16"/>
      <w:szCs w:val="16"/>
    </w:rPr>
  </w:style>
  <w:style w:type="paragraph" w:styleId="CommentText">
    <w:name w:val="annotation text"/>
    <w:basedOn w:val="Normal"/>
    <w:link w:val="CommentTextChar"/>
    <w:uiPriority w:val="99"/>
    <w:unhideWhenUsed/>
    <w:rsid w:val="008735A8"/>
    <w:pPr>
      <w:widowControl/>
      <w:spacing w:after="160"/>
    </w:pPr>
    <w:rPr>
      <w:rFonts w:ascii="Calibri" w:eastAsia="Calibri" w:hAnsi="Calibri" w:cs="Arial"/>
      <w:snapToGrid/>
      <w:kern w:val="0"/>
      <w:sz w:val="20"/>
    </w:rPr>
  </w:style>
  <w:style w:type="character" w:customStyle="1" w:styleId="CommentTextChar">
    <w:name w:val="Comment Text Char"/>
    <w:link w:val="CommentText"/>
    <w:uiPriority w:val="99"/>
    <w:rsid w:val="008735A8"/>
    <w:rPr>
      <w:rFonts w:ascii="Calibri" w:eastAsia="Calibri" w:hAnsi="Calibri" w:cs="Arial"/>
    </w:rPr>
  </w:style>
  <w:style w:type="paragraph" w:customStyle="1" w:styleId="paragraph">
    <w:name w:val="paragraph"/>
    <w:basedOn w:val="Normal"/>
    <w:rsid w:val="008735A8"/>
    <w:pPr>
      <w:widowControl/>
      <w:spacing w:before="100" w:beforeAutospacing="1" w:after="100" w:afterAutospacing="1"/>
    </w:pPr>
    <w:rPr>
      <w:snapToGrid/>
      <w:kern w:val="0"/>
      <w:sz w:val="24"/>
      <w:szCs w:val="24"/>
    </w:rPr>
  </w:style>
  <w:style w:type="character" w:customStyle="1" w:styleId="normaltextrun">
    <w:name w:val="normaltextrun"/>
    <w:rsid w:val="008735A8"/>
  </w:style>
  <w:style w:type="character" w:customStyle="1" w:styleId="eop">
    <w:name w:val="eop"/>
    <w:rsid w:val="008735A8"/>
  </w:style>
  <w:style w:type="character" w:customStyle="1" w:styleId="UnresolvedMention">
    <w:name w:val="Unresolved Mention"/>
    <w:rsid w:val="008735A8"/>
    <w:rPr>
      <w:color w:val="605E5C"/>
      <w:shd w:val="clear" w:color="auto" w:fill="E1DFDD"/>
    </w:rPr>
  </w:style>
  <w:style w:type="paragraph" w:styleId="ListParagraph">
    <w:name w:val="List Paragraph"/>
    <w:basedOn w:val="Normal"/>
    <w:uiPriority w:val="34"/>
    <w:qFormat/>
    <w:rsid w:val="008735A8"/>
    <w:pPr>
      <w:ind w:left="720"/>
    </w:pPr>
  </w:style>
  <w:style w:type="paragraph" w:styleId="NormalWeb">
    <w:name w:val="Normal (Web)"/>
    <w:basedOn w:val="Normal"/>
    <w:uiPriority w:val="99"/>
    <w:unhideWhenUsed/>
    <w:rsid w:val="008735A8"/>
    <w:pPr>
      <w:widowControl/>
      <w:spacing w:before="100" w:beforeAutospacing="1" w:after="100" w:afterAutospacing="1"/>
    </w:pPr>
    <w:rPr>
      <w:snapToGrid/>
      <w:kern w:val="0"/>
      <w:sz w:val="24"/>
      <w:szCs w:val="24"/>
    </w:rPr>
  </w:style>
  <w:style w:type="paragraph" w:styleId="BalloonText">
    <w:name w:val="Balloon Text"/>
    <w:basedOn w:val="Normal"/>
    <w:link w:val="BalloonTextChar"/>
    <w:unhideWhenUsed/>
    <w:rsid w:val="008735A8"/>
    <w:rPr>
      <w:rFonts w:ascii="Segoe UI" w:hAnsi="Segoe UI" w:cs="Segoe UI"/>
      <w:sz w:val="18"/>
      <w:szCs w:val="18"/>
    </w:rPr>
  </w:style>
  <w:style w:type="character" w:customStyle="1" w:styleId="BalloonTextChar">
    <w:name w:val="Balloon Text Char"/>
    <w:link w:val="BalloonText"/>
    <w:rsid w:val="008735A8"/>
    <w:rPr>
      <w:rFonts w:ascii="Segoe UI" w:hAnsi="Segoe UI" w:cs="Segoe UI"/>
      <w:snapToGrid w:val="0"/>
      <w:kern w:val="28"/>
      <w:sz w:val="18"/>
      <w:szCs w:val="18"/>
    </w:rPr>
  </w:style>
  <w:style w:type="character" w:styleId="Emphasis">
    <w:name w:val="Emphasis"/>
    <w:uiPriority w:val="20"/>
    <w:qFormat/>
    <w:rsid w:val="008735A8"/>
    <w:rPr>
      <w:i/>
    </w:rPr>
  </w:style>
  <w:style w:type="paragraph" w:styleId="CommentSubject">
    <w:name w:val="annotation subject"/>
    <w:basedOn w:val="CommentText"/>
    <w:next w:val="CommentText"/>
    <w:link w:val="CommentSubjectChar"/>
    <w:rsid w:val="008735A8"/>
    <w:pPr>
      <w:widowControl w:val="0"/>
      <w:spacing w:after="0"/>
    </w:pPr>
    <w:rPr>
      <w:rFonts w:ascii="Times New Roman" w:eastAsia="Times New Roman" w:hAnsi="Times New Roman" w:cs="Times New Roman"/>
      <w:b/>
      <w:bCs/>
      <w:snapToGrid w:val="0"/>
      <w:kern w:val="28"/>
    </w:rPr>
  </w:style>
  <w:style w:type="character" w:customStyle="1" w:styleId="CommentSubjectChar">
    <w:name w:val="Comment Subject Char"/>
    <w:link w:val="CommentSubject"/>
    <w:rsid w:val="008735A8"/>
    <w:rPr>
      <w:rFonts w:ascii="Calibri" w:eastAsia="Calibri" w:hAnsi="Calibri" w:cs="Arial"/>
      <w:b/>
      <w:bCs/>
      <w:snapToGrid w:val="0"/>
      <w:kern w:val="28"/>
    </w:rPr>
  </w:style>
  <w:style w:type="character" w:customStyle="1" w:styleId="Mention">
    <w:name w:val="Mention"/>
    <w:uiPriority w:val="99"/>
    <w:unhideWhenUsed/>
    <w:rsid w:val="008735A8"/>
    <w:rPr>
      <w:color w:val="2B579A"/>
      <w:shd w:val="clear" w:color="auto" w:fill="E6E6E6"/>
    </w:rPr>
  </w:style>
  <w:style w:type="character" w:styleId="FollowedHyperlink">
    <w:name w:val="FollowedHyperlink"/>
    <w:rsid w:val="008735A8"/>
    <w:rPr>
      <w:color w:val="954F72"/>
      <w:u w:val="single"/>
    </w:rPr>
  </w:style>
  <w:style w:type="character" w:customStyle="1" w:styleId="cosearchterm">
    <w:name w:val="co_searchterm"/>
    <w:rsid w:val="008735A8"/>
  </w:style>
  <w:style w:type="character" w:styleId="Strong">
    <w:name w:val="Strong"/>
    <w:uiPriority w:val="22"/>
    <w:qFormat/>
    <w:rsid w:val="008735A8"/>
    <w:rPr>
      <w:b/>
      <w:bCs/>
    </w:rPr>
  </w:style>
  <w:style w:type="character" w:customStyle="1" w:styleId="Footnote">
    <w:name w:val="Footnote"/>
    <w:rsid w:val="008735A8"/>
  </w:style>
  <w:style w:type="character" w:customStyle="1" w:styleId="ParaNumCharChar1">
    <w:name w:val="ParaNum Char Char1"/>
    <w:locked/>
    <w:rsid w:val="008735A8"/>
    <w:rPr>
      <w:snapToGrid w:val="0"/>
      <w:kern w:val="28"/>
      <w:sz w:val="22"/>
    </w:rPr>
  </w:style>
  <w:style w:type="character" w:customStyle="1" w:styleId="CommentTextChar1">
    <w:name w:val="Comment Text Char1"/>
    <w:rsid w:val="008735A8"/>
    <w:rPr>
      <w:snapToGrid w:val="0"/>
      <w:kern w:val="28"/>
    </w:rPr>
  </w:style>
  <w:style w:type="character" w:customStyle="1" w:styleId="BalloonTextChar1">
    <w:name w:val="Balloon Text Char1"/>
    <w:rsid w:val="008735A8"/>
    <w:rPr>
      <w:rFonts w:ascii="Segoe UI" w:hAnsi="Segoe UI" w:cs="Segoe UI"/>
      <w:snapToGrid w:val="0"/>
      <w:kern w:val="28"/>
      <w:sz w:val="18"/>
      <w:szCs w:val="18"/>
    </w:rPr>
  </w:style>
  <w:style w:type="character" w:customStyle="1" w:styleId="ae-compliance-indent">
    <w:name w:val="ae-compliance-indent"/>
    <w:rsid w:val="008735A8"/>
  </w:style>
  <w:style w:type="character" w:customStyle="1" w:styleId="CommentSubjectChar1">
    <w:name w:val="Comment Subject Char1"/>
    <w:rsid w:val="008735A8"/>
    <w:rPr>
      <w:b/>
      <w:bCs/>
      <w:snapToGrid w:val="0"/>
      <w:kern w:val="28"/>
    </w:rPr>
  </w:style>
  <w:style w:type="paragraph" w:styleId="BodyText">
    <w:name w:val="Body Text"/>
    <w:basedOn w:val="Normal"/>
    <w:link w:val="BodyTextChar"/>
    <w:rsid w:val="008735A8"/>
    <w:pPr>
      <w:spacing w:after="120"/>
    </w:pPr>
  </w:style>
  <w:style w:type="character" w:customStyle="1" w:styleId="BodyTextChar">
    <w:name w:val="Body Text Char"/>
    <w:link w:val="BodyText"/>
    <w:rsid w:val="008735A8"/>
    <w:rPr>
      <w:snapToGrid w:val="0"/>
      <w:kern w:val="28"/>
      <w:sz w:val="22"/>
    </w:rPr>
  </w:style>
  <w:style w:type="paragraph" w:styleId="BodyTextIndent2">
    <w:name w:val="Body Text Indent 2"/>
    <w:basedOn w:val="Normal"/>
    <w:link w:val="BodyTextIndent2Char"/>
    <w:rsid w:val="008735A8"/>
    <w:pPr>
      <w:spacing w:after="120" w:line="480" w:lineRule="auto"/>
      <w:ind w:left="360"/>
    </w:pPr>
  </w:style>
  <w:style w:type="character" w:customStyle="1" w:styleId="BodyTextIndent2Char">
    <w:name w:val="Body Text Indent 2 Char"/>
    <w:link w:val="BodyTextIndent2"/>
    <w:rsid w:val="008735A8"/>
    <w:rPr>
      <w:snapToGrid w:val="0"/>
      <w:kern w:val="28"/>
      <w:sz w:val="22"/>
    </w:rPr>
  </w:style>
  <w:style w:type="paragraph" w:styleId="BodyTextIndent3">
    <w:name w:val="Body Text Indent 3"/>
    <w:basedOn w:val="Normal"/>
    <w:link w:val="BodyTextIndent3Char"/>
    <w:rsid w:val="008735A8"/>
    <w:pPr>
      <w:spacing w:after="120"/>
      <w:ind w:left="360"/>
    </w:pPr>
    <w:rPr>
      <w:sz w:val="16"/>
      <w:szCs w:val="16"/>
    </w:rPr>
  </w:style>
  <w:style w:type="character" w:customStyle="1" w:styleId="BodyTextIndent3Char">
    <w:name w:val="Body Text Indent 3 Char"/>
    <w:link w:val="BodyTextIndent3"/>
    <w:rsid w:val="008735A8"/>
    <w:rPr>
      <w:snapToGrid w:val="0"/>
      <w:kern w:val="28"/>
      <w:sz w:val="16"/>
      <w:szCs w:val="16"/>
    </w:rPr>
  </w:style>
  <w:style w:type="paragraph" w:customStyle="1" w:styleId="Default">
    <w:name w:val="Default"/>
    <w:rsid w:val="008735A8"/>
    <w:pPr>
      <w:autoSpaceDE w:val="0"/>
      <w:autoSpaceDN w:val="0"/>
      <w:adjustRightInd w:val="0"/>
      <w:spacing w:after="120"/>
    </w:pPr>
    <w:rPr>
      <w:rFonts w:eastAsia="Calibri"/>
      <w:color w:val="000000"/>
      <w:szCs w:val="24"/>
    </w:rPr>
  </w:style>
  <w:style w:type="character" w:customStyle="1" w:styleId="apple-converted-space">
    <w:name w:val="apple-converted-space"/>
    <w:rsid w:val="008735A8"/>
  </w:style>
  <w:style w:type="paragraph" w:customStyle="1" w:styleId="xmsolistparagraph">
    <w:name w:val="x_msolistparagraph"/>
    <w:basedOn w:val="Normal"/>
    <w:rsid w:val="008735A8"/>
    <w:pPr>
      <w:widowControl/>
      <w:spacing w:before="100" w:beforeAutospacing="1" w:after="100" w:afterAutospacing="1" w:line="276" w:lineRule="auto"/>
    </w:pPr>
    <w:rPr>
      <w:rFonts w:ascii="Calibri" w:eastAsia="Calibri" w:hAnsi="Calibri" w:cs="Arial"/>
      <w:snapToGrid/>
      <w:kern w:val="0"/>
      <w:szCs w:val="22"/>
    </w:rPr>
  </w:style>
  <w:style w:type="paragraph" w:styleId="Revision">
    <w:name w:val="Revision"/>
    <w:hidden/>
    <w:uiPriority w:val="99"/>
    <w:semiHidden/>
    <w:rsid w:val="008735A8"/>
    <w:rPr>
      <w:snapToGrid w:val="0"/>
      <w:kern w:val="28"/>
      <w:sz w:val="22"/>
    </w:rPr>
  </w:style>
  <w:style w:type="paragraph" w:customStyle="1" w:styleId="xmsonormal">
    <w:name w:val="x_msonormal"/>
    <w:basedOn w:val="Normal"/>
    <w:rsid w:val="008735A8"/>
    <w:pPr>
      <w:widowControl/>
    </w:pPr>
    <w:rPr>
      <w:rFonts w:ascii="Calibri" w:eastAsia="Calibri" w:hAnsi="Calibr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yperlink" Target="https://www.fcc.gov/broadbandbenefit" TargetMode="External" /><Relationship Id="rId14" Type="http://schemas.openxmlformats.org/officeDocument/2006/relationships/header" Target="header3.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header" Target="header4.xml" /><Relationship Id="rId18" Type="http://schemas.openxmlformats.org/officeDocument/2006/relationships/footer" Target="footer7.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fiscal.treasury.gov/top/faqs-for-the-public.html" TargetMode="External" /><Relationship Id="rId6" Type="http://schemas.openxmlformats.org/officeDocument/2006/relationships/hyperlink" Target="https://www.fcc.gov/general/red-light-frequently-asked-questions"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cdc.gov/coronavirus/2019-ncov/index.html" TargetMode="External" /><Relationship Id="rId10" Type="http://schemas.openxmlformats.org/officeDocument/2006/relationships/hyperlink" Target="https://www.usac.org/wp-content/uploads/e-rate/documents/samples/Discount-Matrix.pdf" TargetMode="External" /><Relationship Id="rId11" Type="http://schemas.openxmlformats.org/officeDocument/2006/relationships/hyperlink" Target="https://www.lifelinesupport.org/do-i-qualify/" TargetMode="External" /><Relationship Id="rId12" Type="http://schemas.openxmlformats.org/officeDocument/2006/relationships/hyperlink" Target="https://www.internetessentials.com/" TargetMode="External" /><Relationship Id="rId13" Type="http://schemas.openxmlformats.org/officeDocument/2006/relationships/hyperlink" Target="https://www.cox.com/residential/internet/connect2compete.html" TargetMode="External" /><Relationship Id="rId14" Type="http://schemas.openxmlformats.org/officeDocument/2006/relationships/hyperlink" Target="https://www.verizon.com/home/fios-fastest-internet/" TargetMode="External" /><Relationship Id="rId15" Type="http://schemas.openxmlformats.org/officeDocument/2006/relationships/hyperlink" Target="https://www.verizon.com/support/residential/internet/equipment/network-extender" TargetMode="External" /><Relationship Id="rId16" Type="http://schemas.openxmlformats.org/officeDocument/2006/relationships/hyperlink" Target="https://www.xfinity.com/learn/internet-service/wifi/xfi-pod" TargetMode="External" /><Relationship Id="rId17" Type="http://schemas.openxmlformats.org/officeDocument/2006/relationships/hyperlink" Target="https://store.google.com/us/product/nest_wifi" TargetMode="External" /><Relationship Id="rId18" Type="http://schemas.openxmlformats.org/officeDocument/2006/relationships/hyperlink" Target="https://1.next.westlaw.com/Link/Document/FullText?findType=Y&amp;serNum=2009794727&amp;pubNum=0004493&amp;originatingDoc=I613d12a11c4711eb9c47daf1c707eb33&amp;refType=CA&amp;fi=co_pp_sp_4493_9239&amp;originationContext=document&amp;transitionType=DocumentItem&amp;contextData=(sc.Keycite)" TargetMode="External" /><Relationship Id="rId19" Type="http://schemas.openxmlformats.org/officeDocument/2006/relationships/hyperlink" Target="https://www.usac.org/wp-content/uploads/lifeline/documents/nv/National-Verifier-AMS-Resolution-Guide.pdf" TargetMode="External" /><Relationship Id="rId2" Type="http://schemas.openxmlformats.org/officeDocument/2006/relationships/hyperlink" Target="https://www.congress.gov/bill/116th-congress/house-bill/133/text" TargetMode="External" /><Relationship Id="rId20" Type="http://schemas.openxmlformats.org/officeDocument/2006/relationships/hyperlink" Target="https://www.usac.org/lifeline/get-started/enhanced-tribal-benefit/" TargetMode="External" /><Relationship Id="rId21" Type="http://schemas.openxmlformats.org/officeDocument/2006/relationships/hyperlink" Target="https://www.usac.org/lifeline/reimbursement/lifeline-claims-system" TargetMode="External" /><Relationship Id="rId22" Type="http://schemas.openxmlformats.org/officeDocument/2006/relationships/hyperlink" Target="https://consumercomplaints.fcc.gov/hc/en-us%20" TargetMode="External" /><Relationship Id="rId23" Type="http://schemas.openxmlformats.org/officeDocument/2006/relationships/hyperlink" Target="https://tfm.fiscal.treasury.gov/v1/p4/ac300.html" TargetMode="External" /><Relationship Id="rId24" Type="http://schemas.openxmlformats.org/officeDocument/2006/relationships/hyperlink" Target="https://www.fcc.gov/licensing-databases/commission-registration-system-fcc" TargetMode="External" /><Relationship Id="rId25" Type="http://schemas.openxmlformats.org/officeDocument/2006/relationships/hyperlink" Target="https://www.fcc.gov/available-support-services" TargetMode="External" /><Relationship Id="rId26" Type="http://schemas.openxmlformats.org/officeDocument/2006/relationships/hyperlink" Target="https://www.sam.gov/SAM/" TargetMode="External" /><Relationship Id="rId27" Type="http://schemas.openxmlformats.org/officeDocument/2006/relationships/hyperlink" Target="https://fiscal.treasury.gov/DNP/" TargetMode="External" /><Relationship Id="rId28" Type="http://schemas.openxmlformats.org/officeDocument/2006/relationships/hyperlink" Target="https://fiscal.treasury.gov/dnp/privacy-program.html" TargetMode="External" /><Relationship Id="rId29" Type="http://schemas.openxmlformats.org/officeDocument/2006/relationships/hyperlink" Target="https://www.fcc.gov/sites/default/files/bdac-low-income-communities-07292020.pdf" TargetMode="External" /><Relationship Id="rId3" Type="http://schemas.openxmlformats.org/officeDocument/2006/relationships/hyperlink" Target="https://www.fcc.gov/sites/default/files/fcc_usac_ebbp_mou_02.03.2021.pdf" TargetMode="External" /><Relationship Id="rId30" Type="http://schemas.openxmlformats.org/officeDocument/2006/relationships/hyperlink" Target="https://www.brookings.edu/research/digital-prosperity-how-broadband-can-deliver-health-and-equity-to-all-communities/" TargetMode="External" /><Relationship Id="rId31" Type="http://schemas.openxmlformats.org/officeDocument/2006/relationships/hyperlink" Target="https://dcist.com/story/20/09/08/dc-free-internet-online-learning/" TargetMode="External" /><Relationship Id="rId32" Type="http://schemas.openxmlformats.org/officeDocument/2006/relationships/hyperlink" Target="https://www.phillyvoice.com/philly-students-free-internet-access-phlconnected-comcast-internet-essentials/" TargetMode="External" /><Relationship Id="rId33" Type="http://schemas.openxmlformats.org/officeDocument/2006/relationships/hyperlink" Target="https://www.fcc.gov/sites/default/files/usac-mou.pdf" TargetMode="External" /><Relationship Id="rId4" Type="http://schemas.openxmlformats.org/officeDocument/2006/relationships/hyperlink" Target="https://www.usac.org/lifeline/eligibility/national-verifier/eligibility-decision-process/" TargetMode="External" /><Relationship Id="rId5" Type="http://schemas.openxmlformats.org/officeDocument/2006/relationships/hyperlink" Target="https://view.outreach.usac.org/?qs=06ef94802948a9a144a414c5df5142fd2a5dc44036c6bb4097c736f9e9575a3f1efde6571786bc81d214534733a1ba43ea9ab825942ff2bc1e5ffb4d78e5496576e68ac1b7c78ce6" TargetMode="External" /><Relationship Id="rId6" Type="http://schemas.openxmlformats.org/officeDocument/2006/relationships/hyperlink" Target="https://www.fcc.gov/economics-analytics/industry-analysis-division/form-477-resources" TargetMode="External" /><Relationship Id="rId7" Type="http://schemas.openxmlformats.org/officeDocument/2006/relationships/hyperlink" Target="https://us-fcc.app.box.com/v/WhoMustFileForm477" TargetMode="External" /><Relationship Id="rId8" Type="http://schemas.openxmlformats.org/officeDocument/2006/relationships/hyperlink" Target="https://www.usac.org/wp-content/uploads/lifeline/documents/forms/LI_Worksheet_UniversalForms-1.pdf" TargetMode="External" /><Relationship Id="rId9" Type="http://schemas.openxmlformats.org/officeDocument/2006/relationships/hyperlink" Target="https://www.fns.usda.gov/cn/community-eligibility-provision"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