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65AC7" w:rsidRPr="00665AC7" w:rsidP="00665AC7" w14:paraId="1AA86457" w14:textId="77777777">
      <w:pPr>
        <w:jc w:val="center"/>
        <w:rPr>
          <w:b/>
          <w:bCs/>
          <w:caps/>
          <w:szCs w:val="22"/>
        </w:rPr>
      </w:pPr>
      <w:r w:rsidRPr="00665AC7">
        <w:rPr>
          <w:b/>
          <w:bCs/>
          <w:caps/>
          <w:szCs w:val="22"/>
        </w:rPr>
        <w:t>STATEMENT OF</w:t>
      </w:r>
    </w:p>
    <w:p w:rsidR="00934012" w:rsidRPr="005577AD" w:rsidP="00665AC7" w14:paraId="6EC2BF34" w14:textId="491E186D">
      <w:pPr>
        <w:jc w:val="center"/>
        <w:rPr>
          <w:b/>
          <w:bCs/>
          <w:caps/>
          <w:szCs w:val="22"/>
        </w:rPr>
      </w:pPr>
      <w:r w:rsidRPr="00665AC7">
        <w:rPr>
          <w:b/>
          <w:bCs/>
          <w:caps/>
          <w:szCs w:val="22"/>
        </w:rPr>
        <w:t>CHAIRWOMAN JESSICA ROSENWORCEL</w:t>
      </w:r>
    </w:p>
    <w:p w:rsidR="00934012" w:rsidRPr="005577AD" w:rsidP="00934012" w14:paraId="402E331D" w14:textId="77777777">
      <w:pPr>
        <w:jc w:val="center"/>
        <w:rPr>
          <w:b/>
          <w:bCs/>
          <w:caps/>
          <w:szCs w:val="22"/>
        </w:rPr>
      </w:pPr>
    </w:p>
    <w:p w:rsidR="00934012" w:rsidRPr="005577AD" w:rsidP="00665AC7" w14:paraId="476BB7E0" w14:textId="3D0ACBE2">
      <w:pPr>
        <w:ind w:left="720" w:hanging="720"/>
        <w:rPr>
          <w:i/>
          <w:iCs/>
          <w:szCs w:val="22"/>
        </w:rPr>
      </w:pPr>
      <w:r w:rsidRPr="005577AD">
        <w:rPr>
          <w:iCs/>
          <w:szCs w:val="22"/>
        </w:rPr>
        <w:t>Re:</w:t>
      </w:r>
      <w:r w:rsidRPr="005577AD">
        <w:rPr>
          <w:szCs w:val="22"/>
        </w:rPr>
        <w:t xml:space="preserve"> </w:t>
      </w:r>
      <w:r w:rsidRPr="005577AD">
        <w:rPr>
          <w:szCs w:val="22"/>
        </w:rPr>
        <w:tab/>
      </w:r>
      <w:r w:rsidRPr="00665AC7" w:rsidR="00665AC7">
        <w:rPr>
          <w:i/>
          <w:iCs/>
          <w:szCs w:val="22"/>
        </w:rPr>
        <w:t>Improving Competitive Broadband Access to Multiple Tenant Environments</w:t>
      </w:r>
      <w:r w:rsidRPr="00665AC7" w:rsidR="00665AC7">
        <w:rPr>
          <w:szCs w:val="22"/>
        </w:rPr>
        <w:t>, Report and Order and Declaratory Ruling, GN Docket No. 17-142 (February 15, 2022)</w:t>
      </w:r>
      <w:r w:rsidRPr="00665AC7">
        <w:rPr>
          <w:szCs w:val="22"/>
        </w:rPr>
        <w:t>.</w:t>
      </w:r>
    </w:p>
    <w:p w:rsidR="00934012" w:rsidRPr="005577AD" w:rsidP="00934012" w14:paraId="0A79EC23" w14:textId="77777777">
      <w:pPr>
        <w:ind w:firstLine="720"/>
        <w:rPr>
          <w:szCs w:val="22"/>
        </w:rPr>
      </w:pPr>
    </w:p>
    <w:p w:rsidR="00665AC7" w:rsidRPr="00665AC7" w:rsidP="00665AC7" w14:paraId="0DE50AD7" w14:textId="0B82033F">
      <w:pPr>
        <w:widowControl/>
        <w:spacing w:after="120"/>
        <w:ind w:firstLine="720"/>
        <w:rPr>
          <w:szCs w:val="22"/>
        </w:rPr>
      </w:pPr>
      <w:r w:rsidRPr="00665AC7">
        <w:rPr>
          <w:szCs w:val="22"/>
        </w:rPr>
        <w:t>One in three people in this country live in an apartment, condominium, public housing, mobile home park, or other multi-tenant environment.  I know I’ve been among them, having lived in more than a handful of apartments at different points in my life.  In too many of these places, broadband choice can be especially hard to find.  There’s often only one provider, and that means those who live there can wind up paying higher prices for lower quality service.</w:t>
      </w:r>
    </w:p>
    <w:p w:rsidR="00665AC7" w:rsidRPr="00665AC7" w:rsidP="00665AC7" w14:paraId="1C17841B" w14:textId="75424C9C">
      <w:pPr>
        <w:widowControl/>
        <w:spacing w:after="120"/>
        <w:ind w:firstLine="720"/>
        <w:rPr>
          <w:szCs w:val="22"/>
        </w:rPr>
      </w:pPr>
      <w:r w:rsidRPr="00665AC7">
        <w:rPr>
          <w:szCs w:val="22"/>
        </w:rPr>
        <w:t>That’s especially perverse because multi-family buildings are denser than single-family housing, which should make them less costly to serve.  For this reason, the multi-family market should be at the leading edge of competition, but too often, that’s just not the case.  One reason why is that there are a complex web of agreements between incumbent service providers and landlords that keep out competitors and undermine choice.</w:t>
      </w:r>
    </w:p>
    <w:p w:rsidR="00665AC7" w:rsidRPr="00665AC7" w:rsidP="00665AC7" w14:paraId="55B38F32" w14:textId="4AFCE008">
      <w:pPr>
        <w:widowControl/>
        <w:spacing w:after="120"/>
        <w:ind w:firstLine="720"/>
        <w:rPr>
          <w:szCs w:val="22"/>
        </w:rPr>
      </w:pPr>
      <w:r w:rsidRPr="00665AC7">
        <w:rPr>
          <w:szCs w:val="22"/>
        </w:rPr>
        <w:t>The Federal Communications Commission has long banned internet service providers from entering into sweetheart deals with landlords that guarantee they are the only provider in the building.  But the record in this proceeding has made it clear that our existing rules are not doing enough and that we can do more to pry open to the door for providers who want to offer competitive service in apartment buildings.</w:t>
      </w:r>
    </w:p>
    <w:p w:rsidR="00665AC7" w:rsidRPr="00665AC7" w:rsidP="00665AC7" w14:paraId="0456BCC9" w14:textId="622B639A">
      <w:pPr>
        <w:widowControl/>
        <w:spacing w:after="120"/>
        <w:ind w:firstLine="720"/>
        <w:rPr>
          <w:szCs w:val="22"/>
        </w:rPr>
      </w:pPr>
      <w:r w:rsidRPr="00665AC7">
        <w:rPr>
          <w:szCs w:val="22"/>
        </w:rPr>
        <w:t xml:space="preserve">That’s why we take three steps today.  </w:t>
      </w:r>
    </w:p>
    <w:p w:rsidR="00665AC7" w:rsidRPr="00665AC7" w:rsidP="00665AC7" w14:paraId="0ACB13C9" w14:textId="3598FCD6">
      <w:pPr>
        <w:widowControl/>
        <w:spacing w:after="120"/>
        <w:ind w:firstLine="720"/>
        <w:rPr>
          <w:szCs w:val="22"/>
        </w:rPr>
      </w:pPr>
      <w:r w:rsidRPr="00665AC7">
        <w:rPr>
          <w:szCs w:val="22"/>
        </w:rPr>
        <w:t>First, we crack down on revenue sharing agreements that can be used to get around our existing rules banning exclusive access.  Specifically, we ban exclusive revenue sharing agreements, where the provider agrees with the building that only it and no other provider can give the building owner a cut of the revenue from the building.  We also ban graduated revenue sharing agreements, which increase the percentage of revenue that the broadband provider directs to the landlord as the number of tenants served by the provider go up.</w:t>
      </w:r>
    </w:p>
    <w:p w:rsidR="00665AC7" w:rsidRPr="00665AC7" w:rsidP="00665AC7" w14:paraId="68502EF0" w14:textId="49287B2D">
      <w:pPr>
        <w:widowControl/>
        <w:spacing w:after="120"/>
        <w:ind w:firstLine="720"/>
        <w:rPr>
          <w:szCs w:val="22"/>
        </w:rPr>
      </w:pPr>
      <w:r w:rsidRPr="00665AC7">
        <w:rPr>
          <w:szCs w:val="22"/>
        </w:rPr>
        <w:t>Second, we require broadband providers to disclose to tenants in plain language if they have an exclusive marketing agreement with the landlord, so tenants know that they may have additional choices for service.</w:t>
      </w:r>
    </w:p>
    <w:p w:rsidR="00665AC7" w:rsidRPr="00665AC7" w:rsidP="00665AC7" w14:paraId="2646C2E1" w14:textId="310A5A98">
      <w:pPr>
        <w:widowControl/>
        <w:spacing w:after="120"/>
        <w:ind w:firstLine="720"/>
        <w:rPr>
          <w:szCs w:val="22"/>
        </w:rPr>
      </w:pPr>
      <w:r w:rsidRPr="00665AC7">
        <w:rPr>
          <w:szCs w:val="22"/>
        </w:rPr>
        <w:t>Finally, we clarify that sale-and-leaseback arrangements violate our existing rules that regulate cable wiring inside buildings.  Since the 1990s, we have had rules that allow buildings and tenants to exercise choice about how to use the wiring in the building when they are switching cable providers, but some companies have circumvented these rules by selling the wiring to the building and leasing it back on an exclusive basis.  We put an end to that practice today.</w:t>
      </w:r>
    </w:p>
    <w:p w:rsidR="00934012" w:rsidRPr="005577AD" w:rsidP="00665AC7" w14:paraId="6C44966B" w14:textId="20FDFDC3">
      <w:pPr>
        <w:widowControl/>
        <w:spacing w:after="120"/>
        <w:ind w:firstLine="720"/>
        <w:rPr>
          <w:szCs w:val="22"/>
        </w:rPr>
      </w:pPr>
      <w:r w:rsidRPr="00665AC7">
        <w:rPr>
          <w:szCs w:val="22"/>
        </w:rPr>
        <w:t xml:space="preserve">These three actions are important steps that will increase competition.  I want to thank all of my colleagues for thoughtfully contributing to this effort to improve consumer choice as well as the staff of the agency who worked on this decision.   </w:t>
      </w:r>
    </w:p>
    <w:p w:rsidR="00934012" w:rsidRPr="00DE72D3" w:rsidP="00934012" w14:paraId="1E4B72B3" w14:textId="77777777"/>
    <w:p w:rsidR="002C00E8" w:rsidRPr="00934012" w:rsidP="00934012" w14:paraId="4F7BEFC1"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AD82E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82FE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C9857D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B6EB45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4B827D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019" w14:paraId="719087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2C2B3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C8350F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4C53DF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31F40E" w14:textId="2D81656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C7"/>
    <w:rsid w:val="00036039"/>
    <w:rsid w:val="00037F90"/>
    <w:rsid w:val="00055019"/>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65AC7"/>
    <w:rsid w:val="00683388"/>
    <w:rsid w:val="00683F84"/>
    <w:rsid w:val="006A6A81"/>
    <w:rsid w:val="006F7393"/>
    <w:rsid w:val="0070224F"/>
    <w:rsid w:val="007115F7"/>
    <w:rsid w:val="00785689"/>
    <w:rsid w:val="0079754B"/>
    <w:rsid w:val="007A1E6D"/>
    <w:rsid w:val="007B0EB2"/>
    <w:rsid w:val="007E7BBE"/>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D21BDB"/>
  <w15:chartTrackingRefBased/>
  <w15:docId w15:val="{0CFC1E77-4C4C-4AAE-9E39-A20C6D21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