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925C3B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8D2AB15" w14:textId="77777777">
      <w:pPr>
        <w:pStyle w:val="StyleBoldCentered"/>
      </w:pPr>
      <w:r>
        <w:t>F</w:t>
      </w:r>
      <w:r>
        <w:rPr>
          <w:caps w:val="0"/>
        </w:rPr>
        <w:t>ederal Communications Commission</w:t>
      </w:r>
    </w:p>
    <w:p w:rsidR="004C2EE3" w:rsidP="00096D8C" w14:paraId="24FA2FC7" w14:textId="77777777">
      <w:pPr>
        <w:pStyle w:val="StyleBoldCentered"/>
      </w:pPr>
      <w:r>
        <w:rPr>
          <w:caps w:val="0"/>
        </w:rPr>
        <w:t>Washington, D.C. 20554</w:t>
      </w:r>
    </w:p>
    <w:p w:rsidR="004C2EE3" w:rsidP="0070224F" w14:paraId="2D07B565" w14:textId="77777777"/>
    <w:p w:rsidR="004C2EE3" w:rsidP="0070224F" w14:paraId="1BC69DD7" w14:textId="77777777"/>
    <w:tbl>
      <w:tblPr>
        <w:tblW w:w="0" w:type="auto"/>
        <w:tblLayout w:type="fixed"/>
        <w:tblLook w:val="0000"/>
      </w:tblPr>
      <w:tblGrid>
        <w:gridCol w:w="4698"/>
        <w:gridCol w:w="630"/>
        <w:gridCol w:w="4248"/>
      </w:tblGrid>
      <w:tr w14:paraId="7141ED9B" w14:textId="77777777">
        <w:tblPrEx>
          <w:tblW w:w="0" w:type="auto"/>
          <w:tblLayout w:type="fixed"/>
          <w:tblLook w:val="0000"/>
        </w:tblPrEx>
        <w:tc>
          <w:tcPr>
            <w:tcW w:w="4698" w:type="dxa"/>
          </w:tcPr>
          <w:p w:rsidR="004C2EE3" w14:paraId="2DA1F2C9" w14:textId="77777777">
            <w:pPr>
              <w:tabs>
                <w:tab w:val="center" w:pos="4680"/>
              </w:tabs>
              <w:suppressAutoHyphens/>
              <w:rPr>
                <w:spacing w:val="-2"/>
              </w:rPr>
            </w:pPr>
            <w:r>
              <w:rPr>
                <w:spacing w:val="-2"/>
              </w:rPr>
              <w:t>In the Matter of</w:t>
            </w:r>
          </w:p>
          <w:p w:rsidR="004C2EE3" w14:paraId="38EBCCE8" w14:textId="77777777">
            <w:pPr>
              <w:tabs>
                <w:tab w:val="center" w:pos="4680"/>
              </w:tabs>
              <w:suppressAutoHyphens/>
              <w:rPr>
                <w:spacing w:val="-2"/>
              </w:rPr>
            </w:pPr>
          </w:p>
          <w:p w:rsidR="00A66ABE" w:rsidP="00A66ABE" w14:paraId="7A8CF7A7" w14:textId="77777777">
            <w:pPr>
              <w:tabs>
                <w:tab w:val="center" w:pos="4680"/>
              </w:tabs>
              <w:suppressAutoHyphens/>
              <w:rPr>
                <w:kern w:val="0"/>
                <w:szCs w:val="22"/>
              </w:rPr>
            </w:pPr>
            <w:r w:rsidRPr="009F2724">
              <w:rPr>
                <w:kern w:val="0"/>
                <w:szCs w:val="22"/>
              </w:rPr>
              <w:t xml:space="preserve">Iowa Network Access Division </w:t>
            </w:r>
          </w:p>
          <w:p w:rsidR="004C2EE3" w:rsidRPr="007115F7" w:rsidP="00A66ABE" w14:paraId="4920A97C" w14:textId="0D05C34C">
            <w:pPr>
              <w:tabs>
                <w:tab w:val="center" w:pos="4680"/>
              </w:tabs>
              <w:suppressAutoHyphens/>
              <w:rPr>
                <w:spacing w:val="-2"/>
              </w:rPr>
            </w:pPr>
            <w:r w:rsidRPr="009F2724">
              <w:rPr>
                <w:kern w:val="0"/>
                <w:szCs w:val="22"/>
              </w:rPr>
              <w:t xml:space="preserve">Tariff F.C.C. No. </w:t>
            </w:r>
            <w:r>
              <w:rPr>
                <w:kern w:val="0"/>
                <w:szCs w:val="22"/>
              </w:rPr>
              <w:t>1</w:t>
            </w:r>
          </w:p>
        </w:tc>
        <w:tc>
          <w:tcPr>
            <w:tcW w:w="630" w:type="dxa"/>
          </w:tcPr>
          <w:p w:rsidR="004C2EE3" w14:paraId="0512E5A6" w14:textId="77777777">
            <w:pPr>
              <w:tabs>
                <w:tab w:val="center" w:pos="4680"/>
              </w:tabs>
              <w:suppressAutoHyphens/>
              <w:rPr>
                <w:b/>
                <w:spacing w:val="-2"/>
              </w:rPr>
            </w:pPr>
            <w:r>
              <w:rPr>
                <w:b/>
                <w:spacing w:val="-2"/>
              </w:rPr>
              <w:t>)</w:t>
            </w:r>
          </w:p>
          <w:p w:rsidR="004C2EE3" w14:paraId="4100BE7D" w14:textId="77777777">
            <w:pPr>
              <w:tabs>
                <w:tab w:val="center" w:pos="4680"/>
              </w:tabs>
              <w:suppressAutoHyphens/>
              <w:rPr>
                <w:b/>
                <w:spacing w:val="-2"/>
              </w:rPr>
            </w:pPr>
            <w:r>
              <w:rPr>
                <w:b/>
                <w:spacing w:val="-2"/>
              </w:rPr>
              <w:t>)</w:t>
            </w:r>
          </w:p>
          <w:p w:rsidR="004C2EE3" w14:paraId="54988931" w14:textId="77777777">
            <w:pPr>
              <w:tabs>
                <w:tab w:val="center" w:pos="4680"/>
              </w:tabs>
              <w:suppressAutoHyphens/>
              <w:rPr>
                <w:b/>
                <w:spacing w:val="-2"/>
              </w:rPr>
            </w:pPr>
            <w:r>
              <w:rPr>
                <w:b/>
                <w:spacing w:val="-2"/>
              </w:rPr>
              <w:t>)</w:t>
            </w:r>
          </w:p>
          <w:p w:rsidR="004C2EE3" w14:paraId="7AD3F716" w14:textId="77777777">
            <w:pPr>
              <w:tabs>
                <w:tab w:val="center" w:pos="4680"/>
              </w:tabs>
              <w:suppressAutoHyphens/>
              <w:rPr>
                <w:b/>
                <w:spacing w:val="-2"/>
              </w:rPr>
            </w:pPr>
            <w:r>
              <w:rPr>
                <w:b/>
                <w:spacing w:val="-2"/>
              </w:rPr>
              <w:t>)</w:t>
            </w:r>
          </w:p>
          <w:p w:rsidR="004C2EE3" w14:paraId="30BB027A" w14:textId="77777777">
            <w:pPr>
              <w:tabs>
                <w:tab w:val="center" w:pos="4680"/>
              </w:tabs>
              <w:suppressAutoHyphens/>
              <w:rPr>
                <w:b/>
                <w:spacing w:val="-2"/>
              </w:rPr>
            </w:pPr>
            <w:r>
              <w:rPr>
                <w:b/>
                <w:spacing w:val="-2"/>
              </w:rPr>
              <w:t>)</w:t>
            </w:r>
          </w:p>
          <w:p w:rsidR="004C2EE3" w:rsidRPr="00A66ABE" w14:paraId="36954C46" w14:textId="48BDA84A">
            <w:pPr>
              <w:tabs>
                <w:tab w:val="center" w:pos="4680"/>
              </w:tabs>
              <w:suppressAutoHyphens/>
              <w:rPr>
                <w:b/>
                <w:spacing w:val="-2"/>
              </w:rPr>
            </w:pPr>
            <w:r>
              <w:rPr>
                <w:b/>
                <w:spacing w:val="-2"/>
              </w:rPr>
              <w:t>)</w:t>
            </w:r>
          </w:p>
        </w:tc>
        <w:tc>
          <w:tcPr>
            <w:tcW w:w="4248" w:type="dxa"/>
          </w:tcPr>
          <w:p w:rsidR="004C2EE3" w14:paraId="189BDF31" w14:textId="77777777">
            <w:pPr>
              <w:tabs>
                <w:tab w:val="center" w:pos="4680"/>
              </w:tabs>
              <w:suppressAutoHyphens/>
              <w:rPr>
                <w:spacing w:val="-2"/>
              </w:rPr>
            </w:pPr>
          </w:p>
          <w:p w:rsidR="004C2EE3" w14:paraId="2ECE1266" w14:textId="77777777">
            <w:pPr>
              <w:pStyle w:val="TOAHeading"/>
              <w:tabs>
                <w:tab w:val="center" w:pos="4680"/>
                <w:tab w:val="clear" w:pos="9360"/>
              </w:tabs>
              <w:rPr>
                <w:spacing w:val="-2"/>
              </w:rPr>
            </w:pPr>
          </w:p>
          <w:p w:rsidR="00A66ABE" w:rsidP="00A66ABE" w14:paraId="3660D8F7" w14:textId="77777777">
            <w:pPr>
              <w:tabs>
                <w:tab w:val="center" w:pos="4680"/>
              </w:tabs>
              <w:suppressAutoHyphens/>
              <w:ind w:left="-108"/>
              <w:rPr>
                <w:spacing w:val="-2"/>
                <w:szCs w:val="22"/>
              </w:rPr>
            </w:pPr>
            <w:r>
              <w:rPr>
                <w:spacing w:val="-2"/>
                <w:szCs w:val="22"/>
              </w:rPr>
              <w:t>WC Docket No. 18-60</w:t>
            </w:r>
          </w:p>
          <w:p w:rsidR="00A66ABE" w:rsidP="00A66ABE" w14:paraId="3C705BA4" w14:textId="77777777">
            <w:pPr>
              <w:tabs>
                <w:tab w:val="center" w:pos="4680"/>
              </w:tabs>
              <w:suppressAutoHyphens/>
              <w:ind w:left="-108" w:firstLine="3"/>
              <w:rPr>
                <w:spacing w:val="-2"/>
                <w:szCs w:val="22"/>
              </w:rPr>
            </w:pPr>
            <w:r>
              <w:rPr>
                <w:spacing w:val="-2"/>
                <w:szCs w:val="22"/>
              </w:rPr>
              <w:t>Transmittal No. 36</w:t>
            </w:r>
          </w:p>
          <w:p w:rsidR="00A66ABE" w:rsidP="00A66ABE" w14:paraId="1C5601FF" w14:textId="77777777">
            <w:pPr>
              <w:tabs>
                <w:tab w:val="center" w:pos="4680"/>
              </w:tabs>
              <w:suppressAutoHyphens/>
              <w:ind w:left="-108" w:firstLine="3"/>
              <w:rPr>
                <w:spacing w:val="-2"/>
                <w:szCs w:val="22"/>
              </w:rPr>
            </w:pPr>
            <w:r>
              <w:rPr>
                <w:spacing w:val="-2"/>
                <w:szCs w:val="22"/>
              </w:rPr>
              <w:t>Transmittal No. 38</w:t>
            </w:r>
          </w:p>
          <w:p w:rsidR="004C2EE3" w:rsidRPr="00A66ABE" w:rsidP="00A66ABE" w14:paraId="32A4A45A" w14:textId="7AA162BE">
            <w:pPr>
              <w:tabs>
                <w:tab w:val="center" w:pos="4680"/>
              </w:tabs>
              <w:suppressAutoHyphens/>
              <w:ind w:left="-108" w:firstLine="3"/>
              <w:rPr>
                <w:spacing w:val="-2"/>
                <w:szCs w:val="22"/>
              </w:rPr>
            </w:pPr>
            <w:r>
              <w:rPr>
                <w:spacing w:val="-2"/>
                <w:szCs w:val="22"/>
              </w:rPr>
              <w:t>Transmittal No. 44</w:t>
            </w:r>
          </w:p>
        </w:tc>
      </w:tr>
    </w:tbl>
    <w:p w:rsidR="004C2EE3" w:rsidP="0070224F" w14:paraId="09453625" w14:textId="77777777"/>
    <w:p w:rsidR="00841AB1" w:rsidP="00F021FA" w14:paraId="3F3ACD08" w14:textId="08CF4357">
      <w:pPr>
        <w:pStyle w:val="StyleBoldCentered"/>
      </w:pPr>
      <w:r>
        <w:t>ORDER</w:t>
      </w:r>
    </w:p>
    <w:p w:rsidR="004C2EE3" w14:paraId="4DD89076" w14:textId="77777777">
      <w:pPr>
        <w:tabs>
          <w:tab w:val="left" w:pos="-720"/>
        </w:tabs>
        <w:suppressAutoHyphens/>
        <w:spacing w:line="227" w:lineRule="auto"/>
        <w:rPr>
          <w:spacing w:val="-2"/>
        </w:rPr>
      </w:pPr>
    </w:p>
    <w:p w:rsidR="004C2EE3" w:rsidP="00133F79" w14:paraId="082ACF92" w14:textId="07529BFF">
      <w:pPr>
        <w:tabs>
          <w:tab w:val="left" w:pos="720"/>
          <w:tab w:val="right" w:pos="9360"/>
        </w:tabs>
        <w:suppressAutoHyphens/>
        <w:spacing w:line="227" w:lineRule="auto"/>
        <w:rPr>
          <w:spacing w:val="-2"/>
        </w:rPr>
      </w:pPr>
      <w:r>
        <w:rPr>
          <w:b/>
          <w:spacing w:val="-2"/>
        </w:rPr>
        <w:t xml:space="preserve">Adopted:  </w:t>
      </w:r>
      <w:r w:rsidR="00F0674D">
        <w:rPr>
          <w:b/>
          <w:spacing w:val="-2"/>
        </w:rPr>
        <w:t>February 18,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0674D">
        <w:rPr>
          <w:b/>
          <w:spacing w:val="-2"/>
        </w:rPr>
        <w:t>February 22, 2022</w:t>
      </w:r>
    </w:p>
    <w:p w:rsidR="00822CE0" w14:paraId="6D69B933" w14:textId="77777777"/>
    <w:p w:rsidR="004C2EE3" w14:paraId="0BF2DD54" w14:textId="713F84EC">
      <w:pPr>
        <w:rPr>
          <w:spacing w:val="-2"/>
        </w:rPr>
      </w:pPr>
      <w:r>
        <w:t xml:space="preserve">By </w:t>
      </w:r>
      <w:r w:rsidR="004E4A22">
        <w:t>the</w:t>
      </w:r>
      <w:r w:rsidR="002A2D2E">
        <w:t xml:space="preserve"> </w:t>
      </w:r>
      <w:r w:rsidR="00A66ABE">
        <w:rPr>
          <w:spacing w:val="-2"/>
        </w:rPr>
        <w:t>Commission</w:t>
      </w:r>
      <w:r>
        <w:rPr>
          <w:spacing w:val="-2"/>
        </w:rPr>
        <w:t>:</w:t>
      </w:r>
      <w:r w:rsidR="00F0674D">
        <w:rPr>
          <w:spacing w:val="-2"/>
        </w:rPr>
        <w:t xml:space="preserve">  </w:t>
      </w:r>
      <w:r w:rsidRPr="00F0674D" w:rsidR="00F0674D">
        <w:rPr>
          <w:spacing w:val="-2"/>
        </w:rPr>
        <w:t xml:space="preserve">Chairwoman </w:t>
      </w:r>
      <w:r w:rsidRPr="00F0674D" w:rsidR="00F0674D">
        <w:rPr>
          <w:spacing w:val="-2"/>
        </w:rPr>
        <w:t>Rosenworcel</w:t>
      </w:r>
      <w:r w:rsidRPr="00F0674D" w:rsidR="00F0674D">
        <w:rPr>
          <w:spacing w:val="-2"/>
        </w:rPr>
        <w:t xml:space="preserve"> issuing a statement.</w:t>
      </w:r>
    </w:p>
    <w:p w:rsidR="00822CE0" w14:paraId="7F21A678" w14:textId="77777777">
      <w:pPr>
        <w:rPr>
          <w:spacing w:val="-2"/>
        </w:rPr>
      </w:pPr>
    </w:p>
    <w:p w:rsidR="00A66ABE" w:rsidP="00A66ABE" w14:paraId="1F472FF2" w14:textId="77777777">
      <w:pPr>
        <w:pStyle w:val="Heading1"/>
        <w:rPr>
          <w:szCs w:val="24"/>
        </w:rPr>
      </w:pPr>
      <w:r w:rsidRPr="00A81848">
        <w:rPr>
          <w:szCs w:val="24"/>
        </w:rPr>
        <w:t>INTRODUCTION</w:t>
      </w:r>
    </w:p>
    <w:p w:rsidR="00A66ABE" w:rsidP="00A66ABE" w14:paraId="09072212" w14:textId="77777777">
      <w:pPr>
        <w:pStyle w:val="ParaNum"/>
      </w:pPr>
      <w:r>
        <w:t xml:space="preserve">In this Order, we direct Iowa Network Access Division d/b/a Aureon Network Services (Aureon) to submit cost and demand data needed to formulate a plan to refund to Aureon’s customers </w:t>
      </w:r>
      <w:r w:rsidRPr="00293D0E">
        <w:t xml:space="preserve">certain </w:t>
      </w:r>
      <w:r>
        <w:t xml:space="preserve">unlawful </w:t>
      </w:r>
      <w:r w:rsidRPr="00293D0E">
        <w:t>tariffed interstate access service charges</w:t>
      </w:r>
      <w:r>
        <w:t>.</w:t>
      </w:r>
      <w:r w:rsidRPr="00293D0E">
        <w:t xml:space="preserve"> </w:t>
      </w:r>
      <w:r>
        <w:t xml:space="preserve"> Specifically, we direct Aureon to provide certain data for the calendar years 2018 and 2019 so that the Wireline Competition Bureau (Bureau) can determine both the appropriate refund rate for customers that paid unlawful charges to Aureon from March 1, 2018 through October 14, 2019, and the amount due to each customer.  We require this information under the authority granted in 47 U.S.C. § 204(a)(1),</w:t>
      </w:r>
      <w:r>
        <w:rPr>
          <w:rStyle w:val="FootnoteReference"/>
        </w:rPr>
        <w:footnoteReference w:id="3"/>
      </w:r>
      <w:r>
        <w:t xml:space="preserve"> and in accordance with Commission rules and orders.</w:t>
      </w:r>
      <w:r>
        <w:rPr>
          <w:rStyle w:val="FootnoteReference"/>
        </w:rPr>
        <w:footnoteReference w:id="4"/>
      </w:r>
    </w:p>
    <w:p w:rsidR="00A66ABE" w:rsidP="00A66ABE" w14:paraId="71B2C721" w14:textId="77777777">
      <w:pPr>
        <w:pStyle w:val="Heading1"/>
      </w:pPr>
      <w:r>
        <w:t>Background</w:t>
      </w:r>
    </w:p>
    <w:p w:rsidR="00A66ABE" w:rsidP="00A66ABE" w14:paraId="728E3ED6" w14:textId="77777777">
      <w:pPr>
        <w:pStyle w:val="ParaNum"/>
        <w:widowControl/>
      </w:pPr>
      <w:r>
        <w:t>Aureon, a division of Iowa Network Services, Inc. (INS), is a centralized equal access (CEA) provider that was created to aggregate traffic traveling between rural incumbent local exchange carriers (LECs) in Iowa and other networks, and to implement long distance equal access obligations, permitting end users to use 1+ dialing to reach the long-distance provider of their choice.</w:t>
      </w:r>
      <w:r>
        <w:rPr>
          <w:sz w:val="20"/>
          <w:vertAlign w:val="superscript"/>
        </w:rPr>
        <w:footnoteReference w:id="5"/>
      </w:r>
      <w:r>
        <w:t xml:space="preserve">  Aureon delivers traffic to its subtending LECs through several points of interconnection (POIs) across Iowa.</w:t>
      </w:r>
      <w:r>
        <w:rPr>
          <w:sz w:val="20"/>
          <w:vertAlign w:val="superscript"/>
        </w:rPr>
        <w:footnoteReference w:id="6"/>
      </w:r>
      <w:r>
        <w:t xml:space="preserve">  The </w:t>
      </w:r>
      <w:r>
        <w:rPr>
          <w:szCs w:val="22"/>
        </w:rPr>
        <w:t xml:space="preserve">Aureon “Access Division” is the regulated entity that provides CEA service by leasing facilities from a </w:t>
      </w:r>
      <w:r>
        <w:rPr>
          <w:szCs w:val="22"/>
        </w:rPr>
        <w:t>separate, unregulated “Network Division”</w:t>
      </w:r>
      <w:r>
        <w:rPr>
          <w:sz w:val="20"/>
          <w:vertAlign w:val="superscript"/>
        </w:rPr>
        <w:t xml:space="preserve"> </w:t>
      </w:r>
      <w:r>
        <w:rPr>
          <w:szCs w:val="22"/>
        </w:rPr>
        <w:t>of INS.</w:t>
      </w:r>
      <w:r>
        <w:rPr>
          <w:rStyle w:val="FootnoteReference"/>
          <w:szCs w:val="22"/>
        </w:rPr>
        <w:footnoteReference w:id="7"/>
      </w:r>
      <w:r>
        <w:t xml:space="preserve">  Many of the facilities leased by Aureon are also used by the Network Division, either directly or indirectly, to provide unregulated services.</w:t>
      </w:r>
    </w:p>
    <w:p w:rsidR="00A66ABE" w:rsidP="00A66ABE" w14:paraId="560D8FB4" w14:textId="77777777">
      <w:pPr>
        <w:pStyle w:val="ParaNum"/>
        <w:snapToGrid w:val="0"/>
      </w:pPr>
      <w:r>
        <w:t>Since its inception, Aureon has been regulated as a dominant carrier subject to the cost-based tariff filing requirements of section 61.38 of the Commission’s rules.</w:t>
      </w:r>
      <w:r>
        <w:rPr>
          <w:sz w:val="20"/>
          <w:vertAlign w:val="superscript"/>
        </w:rPr>
        <w:footnoteReference w:id="8"/>
      </w:r>
      <w:r>
        <w:t xml:space="preserve">  Aureon is also a competitive LEC.</w:t>
      </w:r>
      <w:r>
        <w:rPr>
          <w:sz w:val="20"/>
          <w:vertAlign w:val="superscript"/>
        </w:rPr>
        <w:footnoteReference w:id="9"/>
      </w:r>
      <w:r>
        <w:t xml:space="preserve">  As a result, Aureon cannot tariff a rate for its services that is higher than the rate the competing incumbent LEC charges for the same access services.</w:t>
      </w:r>
      <w:r>
        <w:rPr>
          <w:sz w:val="20"/>
          <w:vertAlign w:val="superscript"/>
        </w:rPr>
        <w:footnoteReference w:id="10"/>
      </w:r>
      <w:r>
        <w:rPr>
          <w:sz w:val="20"/>
        </w:rPr>
        <w:t xml:space="preserve"> </w:t>
      </w:r>
      <w:r>
        <w:t xml:space="preserve"> </w:t>
      </w:r>
    </w:p>
    <w:p w:rsidR="00A66ABE" w:rsidP="00A66ABE" w14:paraId="614EBEE3" w14:textId="77777777">
      <w:pPr>
        <w:pStyle w:val="ParaNum"/>
      </w:pPr>
      <w:r>
        <w:t xml:space="preserve">On November 8, 2017, the Commission adopted the </w:t>
      </w:r>
      <w:r>
        <w:rPr>
          <w:i/>
          <w:iCs/>
        </w:rPr>
        <w:t>Aureon Liability Order</w:t>
      </w:r>
      <w:r>
        <w:t>, partially granting a complaint filed by AT&amp;T Corp. alleging that Aureon violated the Commission’s rate cap and rate parity rules by raising its interstate switched transport rate,</w:t>
      </w:r>
      <w:r>
        <w:rPr>
          <w:rStyle w:val="FootnoteReference"/>
        </w:rPr>
        <w:footnoteReference w:id="11"/>
      </w:r>
      <w:r>
        <w:t xml:space="preserve"> contained in Tariff F.C.C. No. 1, to $0.00896 per minute of use (MOU), and by not lowering its intrastate rates as required by those rules.</w:t>
      </w:r>
      <w:r>
        <w:rPr>
          <w:sz w:val="20"/>
          <w:vertAlign w:val="superscript"/>
        </w:rPr>
        <w:footnoteReference w:id="12"/>
      </w:r>
      <w:r>
        <w:rPr>
          <w:sz w:val="20"/>
        </w:rPr>
        <w:t xml:space="preserve"> </w:t>
      </w:r>
      <w:r>
        <w:t xml:space="preserve"> The Commission, among other things, directed Aureon to file interstate tariff revisions consistent with the </w:t>
      </w:r>
      <w:r>
        <w:rPr>
          <w:i/>
        </w:rPr>
        <w:t xml:space="preserve">Aureon Liability Order </w:t>
      </w:r>
      <w:r>
        <w:t>and to include all necessary cost studies and support as required by section 61.38 of the Commission’s rules.</w:t>
      </w:r>
      <w:r>
        <w:rPr>
          <w:sz w:val="20"/>
          <w:vertAlign w:val="superscript"/>
        </w:rPr>
        <w:footnoteReference w:id="13"/>
      </w:r>
      <w:r>
        <w:t xml:space="preserve">  </w:t>
      </w:r>
    </w:p>
    <w:p w:rsidR="00A66ABE" w:rsidP="00A66ABE" w14:paraId="24FDE3C8" w14:textId="17799220">
      <w:pPr>
        <w:pStyle w:val="ParaNum"/>
      </w:pPr>
      <w:r>
        <w:t xml:space="preserve">In response to the Commission’s direction in the </w:t>
      </w:r>
      <w:r>
        <w:rPr>
          <w:i/>
          <w:iCs/>
        </w:rPr>
        <w:t>Aureon Liability Order</w:t>
      </w:r>
      <w:r>
        <w:t xml:space="preserve">, on February 22, 2018, Aureon filed Transmittal No. 36, containing </w:t>
      </w:r>
      <w:r w:rsidRPr="006A7459">
        <w:t>revisions to its interstate access Tariff F.C.C. No. 1</w:t>
      </w:r>
      <w:r>
        <w:t>.</w:t>
      </w:r>
      <w:r>
        <w:rPr>
          <w:rStyle w:val="FootnoteReference"/>
        </w:rPr>
        <w:footnoteReference w:id="14"/>
      </w:r>
      <w:r>
        <w:t xml:space="preserve">  In its tariff revisions, Aureon reduced its interstate switched transport rate to $0.00576 per MOU effective </w:t>
      </w:r>
      <w:r>
        <w:t>March 1, 2018.</w:t>
      </w:r>
      <w:r>
        <w:rPr>
          <w:rStyle w:val="FootnoteReference"/>
        </w:rPr>
        <w:footnoteReference w:id="15"/>
      </w:r>
      <w:r>
        <w:t xml:space="preserve">  The Bureau suspended the revised rate, imposed an accounting order, and opened an investigation into the lawfulness of Aureon’s revised interstate switched transport rate that became effective on March 1, 2018.</w:t>
      </w:r>
      <w:r>
        <w:rPr>
          <w:rStyle w:val="FootnoteReference"/>
        </w:rPr>
        <w:footnoteReference w:id="16"/>
      </w:r>
      <w:r>
        <w:t xml:space="preserve">  The Bureau’s suspension order initiated a proceeding to investigate the rate filed in Transmittal No. 36 and</w:t>
      </w:r>
      <w:r w:rsidR="002534A8">
        <w:t xml:space="preserve">, while not precluding challenges to </w:t>
      </w:r>
      <w:r w:rsidR="002534A8">
        <w:t>Aureon’s</w:t>
      </w:r>
      <w:r w:rsidR="002534A8">
        <w:t xml:space="preserve"> previously filed rates, it</w:t>
      </w:r>
      <w:r>
        <w:t xml:space="preserve"> had no bearing on Aureon’s previously filed rates.</w:t>
      </w:r>
      <w:r>
        <w:rPr>
          <w:rStyle w:val="FootnoteReference"/>
        </w:rPr>
        <w:footnoteReference w:id="17"/>
      </w:r>
      <w:r>
        <w:t xml:space="preserve">  </w:t>
      </w:r>
      <w:r w:rsidRPr="001A4243">
        <w:t>While the Commission</w:t>
      </w:r>
      <w:r w:rsidRPr="000E064F">
        <w:t xml:space="preserve"> investigated </w:t>
      </w:r>
      <w:r w:rsidRPr="008C517F">
        <w:t>the rate that became effective on March 1,</w:t>
      </w:r>
      <w:r w:rsidRPr="001A4243">
        <w:t xml:space="preserve"> 2018, Aureon’s customers continued to pay Aureon the dispute</w:t>
      </w:r>
      <w:r>
        <w:t>d</w:t>
      </w:r>
      <w:r w:rsidRPr="001A4243">
        <w:t xml:space="preserve"> rate</w:t>
      </w:r>
      <w:r>
        <w:t xml:space="preserve"> included in Transmittal No. 36</w:t>
      </w:r>
      <w:r w:rsidRPr="001A4243">
        <w:t>.</w:t>
      </w:r>
      <w:r>
        <w:t xml:space="preserve"> </w:t>
      </w:r>
    </w:p>
    <w:p w:rsidR="00A66ABE" w:rsidP="00A66ABE" w14:paraId="3B1836EA" w14:textId="77777777">
      <w:pPr>
        <w:pStyle w:val="ParaNum"/>
      </w:pPr>
      <w:r>
        <w:t>On July 31, 2018, the Commission issued a Memorandum Opinion and Order detailing the findings of the investigation into the tariff revision submitted in Transmittal No. 36.</w:t>
      </w:r>
      <w:r>
        <w:rPr>
          <w:rStyle w:val="FootnoteReference"/>
        </w:rPr>
        <w:footnoteReference w:id="18"/>
      </w:r>
      <w:r>
        <w:t xml:space="preserve">  The Commission found that the proposed rate of $0.00576 per MOU was lower than the applicable rate cap, but higher than the </w:t>
      </w:r>
      <w:r w:rsidRPr="007E0F06">
        <w:t>competi</w:t>
      </w:r>
      <w:r>
        <w:t>ng incumbent</w:t>
      </w:r>
      <w:r w:rsidRPr="007E0F06">
        <w:t xml:space="preserve"> LEC rate</w:t>
      </w:r>
      <w:r>
        <w:t xml:space="preserve"> of $0.005634 for the same service, and directed Aureon to refile its interstate switched transport rate in accordance with the order and to include cost support for the revised rate.</w:t>
      </w:r>
      <w:r>
        <w:rPr>
          <w:rStyle w:val="FootnoteReference"/>
        </w:rPr>
        <w:footnoteReference w:id="19"/>
      </w:r>
      <w:r>
        <w:t xml:space="preserve">  Aureon submitted a revised tariff on September 24, 2018, reducing its interstate switched transport rate to $0.00296 per MOU effective October 1, 2018.</w:t>
      </w:r>
      <w:r>
        <w:rPr>
          <w:rStyle w:val="FootnoteReference"/>
        </w:rPr>
        <w:footnoteReference w:id="20"/>
      </w:r>
      <w:r>
        <w:t xml:space="preserve">  On September 28, 2018, the Bureau suspended the rate filed in Transmittal No. 38, continued the existing accounting order, and set for investigation the lawfulness of the revised interstate switched transport rate.</w:t>
      </w:r>
      <w:r>
        <w:rPr>
          <w:rStyle w:val="FootnoteReference"/>
        </w:rPr>
        <w:footnoteReference w:id="21"/>
      </w:r>
    </w:p>
    <w:p w:rsidR="00A66ABE" w:rsidRPr="00716291" w:rsidP="00A66ABE" w14:paraId="2AFF7EE2" w14:textId="77777777">
      <w:pPr>
        <w:pStyle w:val="ParaNum"/>
      </w:pPr>
      <w:r>
        <w:t xml:space="preserve">After reviewing the information Aureon submitted, the Commission concluded that Aureon </w:t>
      </w:r>
      <w:r w:rsidRPr="00EC0212">
        <w:t>fail</w:t>
      </w:r>
      <w:r>
        <w:t>ed</w:t>
      </w:r>
      <w:r w:rsidRPr="00EC0212">
        <w:t xml:space="preserve"> to </w:t>
      </w:r>
      <w:r>
        <w:t>provide adequate cost support to justify</w:t>
      </w:r>
      <w:r w:rsidRPr="00EC0212">
        <w:t xml:space="preserve"> </w:t>
      </w:r>
      <w:r>
        <w:t xml:space="preserve">the </w:t>
      </w:r>
      <w:r w:rsidRPr="00EC0212">
        <w:t xml:space="preserve">tariffed </w:t>
      </w:r>
      <w:r>
        <w:t xml:space="preserve">interstate </w:t>
      </w:r>
      <w:r w:rsidRPr="00EC0212">
        <w:t xml:space="preserve">switched transport rate </w:t>
      </w:r>
      <w:r>
        <w:t xml:space="preserve">of $0.00296 </w:t>
      </w:r>
      <w:r w:rsidRPr="00EC0212">
        <w:t xml:space="preserve">contained in Transmittal </w:t>
      </w:r>
      <w:r>
        <w:t xml:space="preserve">No. </w:t>
      </w:r>
      <w:r w:rsidRPr="00EC0212">
        <w:t xml:space="preserve">38, as required by </w:t>
      </w:r>
      <w:r>
        <w:t>the Commission’s</w:t>
      </w:r>
      <w:r w:rsidRPr="00EC0212">
        <w:t xml:space="preserve"> rules</w:t>
      </w:r>
      <w:r>
        <w:t>.</w:t>
      </w:r>
      <w:r>
        <w:rPr>
          <w:rStyle w:val="FootnoteReference"/>
        </w:rPr>
        <w:footnoteReference w:id="22"/>
      </w:r>
      <w:r>
        <w:t xml:space="preserve">  The Commission also found that </w:t>
      </w:r>
      <w:r w:rsidRPr="002B297E">
        <w:t>Aureon’s cost support fail</w:t>
      </w:r>
      <w:r>
        <w:t>ed</w:t>
      </w:r>
      <w:r w:rsidRPr="002B297E">
        <w:t xml:space="preserve"> to demonstrate that </w:t>
      </w:r>
      <w:r>
        <w:t>its</w:t>
      </w:r>
      <w:r w:rsidRPr="002B297E">
        <w:t xml:space="preserve"> Filed Lease Expense complie</w:t>
      </w:r>
      <w:r>
        <w:t>d</w:t>
      </w:r>
      <w:r w:rsidRPr="002B297E">
        <w:t xml:space="preserve"> with the </w:t>
      </w:r>
      <w:r>
        <w:t xml:space="preserve">Commission’s </w:t>
      </w:r>
      <w:r w:rsidRPr="002B297E">
        <w:t>affiliate transaction rules</w:t>
      </w:r>
      <w:r>
        <w:t>.</w:t>
      </w:r>
      <w:r>
        <w:rPr>
          <w:rStyle w:val="FootnoteReference"/>
        </w:rPr>
        <w:footnoteReference w:id="23"/>
      </w:r>
      <w:r>
        <w:t xml:space="preserve">  Aureon also failed to</w:t>
      </w:r>
      <w:r w:rsidRPr="008C0189">
        <w:t xml:space="preserve"> establish that it pa</w:t>
      </w:r>
      <w:r>
        <w:t>id</w:t>
      </w:r>
      <w:r w:rsidRPr="008C0189">
        <w:t xml:space="preserve"> its affiliate</w:t>
      </w:r>
      <w:r>
        <w:t>d</w:t>
      </w:r>
      <w:r w:rsidRPr="008C0189">
        <w:t xml:space="preserve"> Network Division less than the lower of: (1) the fair market value of the leased facilities; and (2) the fully-distributed costs of the leased facilities.</w:t>
      </w:r>
      <w:r>
        <w:rPr>
          <w:rStyle w:val="FootnoteReference"/>
        </w:rPr>
        <w:footnoteReference w:id="24"/>
      </w:r>
      <w:r w:rsidRPr="008C0189">
        <w:t xml:space="preserve">  </w:t>
      </w:r>
      <w:r>
        <w:t>Accordingly, the Commission directed Aureon to revise its tariffed interstate switched transport rate.</w:t>
      </w:r>
      <w:r>
        <w:rPr>
          <w:rStyle w:val="FootnoteReference"/>
        </w:rPr>
        <w:footnoteReference w:id="25"/>
      </w:r>
    </w:p>
    <w:p w:rsidR="00A66ABE" w:rsidP="009E1374" w14:paraId="26B36FB5" w14:textId="652C3F7C">
      <w:pPr>
        <w:pStyle w:val="ParaNum"/>
        <w:widowControl/>
      </w:pPr>
      <w:r w:rsidRPr="00FA0DEB">
        <w:t xml:space="preserve">On April 29, 2019, Aureon filed tariff revisions proposing a </w:t>
      </w:r>
      <w:r>
        <w:t xml:space="preserve">new interstate </w:t>
      </w:r>
      <w:r w:rsidRPr="00EC0212">
        <w:t xml:space="preserve">switched transport </w:t>
      </w:r>
      <w:r w:rsidRPr="00FA0DEB">
        <w:t>rate to become effective May 14, 2019</w:t>
      </w:r>
      <w:r>
        <w:t>,</w:t>
      </w:r>
      <w:r>
        <w:rPr>
          <w:rStyle w:val="FootnoteReference"/>
        </w:rPr>
        <w:footnoteReference w:id="26"/>
      </w:r>
      <w:r w:rsidRPr="00FA0DEB">
        <w:t xml:space="preserve"> </w:t>
      </w:r>
      <w:r>
        <w:t>but in a series of tariff filings, Aureon further revised the rate and deferred the effective date to October 15, 2019.</w:t>
      </w:r>
      <w:r>
        <w:rPr>
          <w:rStyle w:val="FootnoteReference"/>
        </w:rPr>
        <w:footnoteReference w:id="27"/>
      </w:r>
      <w:r>
        <w:t xml:space="preserve">  O</w:t>
      </w:r>
      <w:r w:rsidRPr="007150A6">
        <w:t>n September 27, 2019</w:t>
      </w:r>
      <w:r>
        <w:t>,</w:t>
      </w:r>
      <w:r w:rsidRPr="007150A6">
        <w:t xml:space="preserve"> the Bureau </w:t>
      </w:r>
      <w:r>
        <w:t>granted</w:t>
      </w:r>
      <w:r w:rsidRPr="007150A6">
        <w:t xml:space="preserve"> </w:t>
      </w:r>
      <w:r>
        <w:t>Aureon’s</w:t>
      </w:r>
      <w:r w:rsidRPr="007150A6">
        <w:t xml:space="preserve"> application for special permission </w:t>
      </w:r>
      <w:r>
        <w:t>and waived</w:t>
      </w:r>
      <w:r w:rsidRPr="007150A6">
        <w:t xml:space="preserve"> </w:t>
      </w:r>
      <w:r w:rsidR="00D8636B">
        <w:t>section</w:t>
      </w:r>
      <w:r w:rsidRPr="007150A6" w:rsidR="00D8636B">
        <w:t xml:space="preserve"> </w:t>
      </w:r>
      <w:r w:rsidRPr="007150A6">
        <w:t>61.59</w:t>
      </w:r>
      <w:r>
        <w:t xml:space="preserve"> </w:t>
      </w:r>
      <w:r w:rsidR="00D8636B">
        <w:t xml:space="preserve">of the Commission’s rules </w:t>
      </w:r>
      <w:r>
        <w:t xml:space="preserve">to allow </w:t>
      </w:r>
      <w:r>
        <w:t>Aureon</w:t>
      </w:r>
      <w:r>
        <w:t xml:space="preserve"> to make changes to a tariff</w:t>
      </w:r>
      <w:r w:rsidRPr="006520E5">
        <w:t xml:space="preserve"> that </w:t>
      </w:r>
      <w:r>
        <w:t>had</w:t>
      </w:r>
      <w:r w:rsidRPr="006520E5">
        <w:t xml:space="preserve"> not been effective for 30 days</w:t>
      </w:r>
      <w:r>
        <w:t>.</w:t>
      </w:r>
      <w:r>
        <w:rPr>
          <w:rStyle w:val="FootnoteReference"/>
        </w:rPr>
        <w:footnoteReference w:id="28"/>
      </w:r>
      <w:r>
        <w:t xml:space="preserve">  On September 30, 2019, Aureon filed Transmittal No. 44, and accompanying cost support, proposing a revised tariffed interstate switched transport rate of </w:t>
      </w:r>
      <w:r w:rsidRPr="00E500DB">
        <w:t>$0.</w:t>
      </w:r>
      <w:r>
        <w:t>00411</w:t>
      </w:r>
      <w:r w:rsidRPr="00E500DB">
        <w:t>,</w:t>
      </w:r>
      <w:r>
        <w:t xml:space="preserve"> which became effective on October 15, 2019 and was deemed lawful.</w:t>
      </w:r>
      <w:r>
        <w:rPr>
          <w:vertAlign w:val="superscript"/>
        </w:rPr>
        <w:footnoteReference w:id="29"/>
      </w:r>
      <w:r>
        <w:t xml:space="preserve">  </w:t>
      </w:r>
    </w:p>
    <w:p w:rsidR="00A66ABE" w:rsidP="00A66ABE" w14:paraId="4CD130CB" w14:textId="77777777">
      <w:pPr>
        <w:pStyle w:val="Heading1"/>
      </w:pPr>
      <w:r>
        <w:t>DISCUSSION</w:t>
      </w:r>
    </w:p>
    <w:p w:rsidR="00A66ABE" w:rsidP="00A66ABE" w14:paraId="1049C4E0" w14:textId="77777777">
      <w:pPr>
        <w:pStyle w:val="Heading2"/>
      </w:pPr>
      <w:r>
        <w:t>Data Required to Formulate a Refund Plan</w:t>
      </w:r>
    </w:p>
    <w:p w:rsidR="00A66ABE" w:rsidP="00A66ABE" w14:paraId="791272C7" w14:textId="77777777">
      <w:pPr>
        <w:pStyle w:val="ParaNum"/>
      </w:pPr>
      <w:r>
        <w:t xml:space="preserve">As ordered in the </w:t>
      </w:r>
      <w:r w:rsidRPr="005E31B4">
        <w:rPr>
          <w:i/>
          <w:iCs/>
        </w:rPr>
        <w:t xml:space="preserve">Aureon First Tariff Investigation Order </w:t>
      </w:r>
      <w:r>
        <w:t xml:space="preserve">and </w:t>
      </w:r>
      <w:r w:rsidRPr="005E31B4">
        <w:rPr>
          <w:i/>
          <w:iCs/>
        </w:rPr>
        <w:t>Aureon Second Tariff Investigation Order</w:t>
      </w:r>
      <w:r>
        <w:t>, the rates submitted in Transmittal Nos. 36 and 38, while unlawful, remained in effect from March 1, 2018, through October 14, 2019, when the new rate became effective and was deemed lawful.</w:t>
      </w:r>
      <w:r>
        <w:rPr>
          <w:rStyle w:val="FootnoteReference"/>
        </w:rPr>
        <w:footnoteReference w:id="30"/>
      </w:r>
      <w:r>
        <w:t xml:space="preserve">  Unlawful rates charged during that period are subject to potential refunds for overearnings.</w:t>
      </w:r>
      <w:r>
        <w:rPr>
          <w:rStyle w:val="FootnoteReference"/>
        </w:rPr>
        <w:footnoteReference w:id="31"/>
      </w:r>
      <w:r>
        <w:t xml:space="preserve">  </w:t>
      </w:r>
      <w:r>
        <w:t xml:space="preserve">Accordingly, Aureon is liable to its customers for refunds of any overpayments its customers made during the period the unlawful rates were in effect.  Under Commission precedent, following a tariff investigation order, </w:t>
      </w:r>
      <w:r w:rsidRPr="001A4243">
        <w:t>carriers submit refund plans for the Commission’s review shortly after the conclusion of the underlying tariff investigation</w:t>
      </w:r>
      <w:r>
        <w:t>.</w:t>
      </w:r>
      <w:r>
        <w:rPr>
          <w:rStyle w:val="FootnoteReference"/>
        </w:rPr>
        <w:footnoteReference w:id="32"/>
      </w:r>
      <w:r>
        <w:t xml:space="preserve">  In this case, Aureon has not taken steps, in the intervening time, to refund overcharged customers nor has it submitted a refund plan detailing how it plans to do so.  Therefore, we order the company to submit the information necessary to enable the Bureau to formulate a refund plan and conclude the investigation into Aureon’s interstate switched transport rate.  To calculate the appropriate refunds for the period in which Aureon charged an unlawful rate—March 1, 2018 through October 14, 2019—the Bureau must review Aureon’s cost and demand data for the relevant years.</w:t>
      </w:r>
      <w:r>
        <w:rPr>
          <w:rStyle w:val="FootnoteReference"/>
        </w:rPr>
        <w:footnoteReference w:id="33"/>
      </w:r>
      <w:r>
        <w:t xml:space="preserve">  Accordingly, we direct Aureon to provide actual, historical cost and demand data for calendar years 2018 and 2019, as specified below.</w:t>
      </w:r>
      <w:r>
        <w:rPr>
          <w:rStyle w:val="FootnoteReference"/>
        </w:rPr>
        <w:footnoteReference w:id="34"/>
      </w:r>
      <w:r>
        <w:t xml:space="preserve">  </w:t>
      </w:r>
    </w:p>
    <w:p w:rsidR="00A66ABE" w:rsidP="00A66ABE" w14:paraId="53CA3F57" w14:textId="77777777">
      <w:pPr>
        <w:pStyle w:val="ParaNum"/>
      </w:pPr>
      <w:r w:rsidRPr="006D1BE5">
        <w:t>We direct Aureon to develop</w:t>
      </w:r>
      <w:bookmarkStart w:id="2" w:name="_Hlk88475209"/>
      <w:r w:rsidRPr="006D1BE5">
        <w:t xml:space="preserve"> and submit </w:t>
      </w:r>
      <w:r w:rsidRPr="009C6D71">
        <w:t>actual, historical year cost of servi</w:t>
      </w:r>
      <w:r w:rsidRPr="00CC6CAC">
        <w:t>ce studies for calendar years 2018 and 2019</w:t>
      </w:r>
      <w:bookmarkEnd w:id="2"/>
      <w:r>
        <w:t xml:space="preserve">.  </w:t>
      </w:r>
      <w:r>
        <w:t xml:space="preserve">As part of these studies, we direct Aureon to develop its actual, </w:t>
      </w:r>
      <w:r w:rsidRPr="004123BD">
        <w:t xml:space="preserve">historical year </w:t>
      </w:r>
      <w:r>
        <w:t xml:space="preserve">revenue requirement for interstate switched transport service </w:t>
      </w:r>
      <w:bookmarkStart w:id="3" w:name="_Hlk88475473"/>
      <w:r>
        <w:t xml:space="preserve">separately </w:t>
      </w:r>
      <w:r w:rsidRPr="004123BD">
        <w:t>for calendar year</w:t>
      </w:r>
      <w:r>
        <w:t>s</w:t>
      </w:r>
      <w:r w:rsidRPr="004123BD">
        <w:t xml:space="preserve"> 2018 and 201</w:t>
      </w:r>
      <w:r>
        <w:t>9</w:t>
      </w:r>
      <w:bookmarkEnd w:id="3"/>
      <w:r>
        <w:t>.  We also direct Aureon to report, separately for calendar years 2018 and 2019, its actual billed revenues from nonrecurring rates or rates that produce “miscellaneous” revenues for which costs are reflected in its actual, historical revenue requirement for interstate switched transport service.</w:t>
      </w:r>
      <w:r>
        <w:rPr>
          <w:rStyle w:val="FootnoteReference"/>
        </w:rPr>
        <w:footnoteReference w:id="35"/>
      </w:r>
      <w:r>
        <w:t xml:space="preserve">  We note that Aureon is obligated to develop cost studies on a calendar-year basis pursuant to the annual rate-of-return monitoring report requirements in section 65.600(b) of the Commission’s rules.</w:t>
      </w:r>
      <w:r>
        <w:rPr>
          <w:rStyle w:val="FootnoteReference"/>
        </w:rPr>
        <w:footnoteReference w:id="36"/>
      </w:r>
    </w:p>
    <w:p w:rsidR="00A66ABE" w:rsidRPr="006F039F" w:rsidP="00A66ABE" w14:paraId="10ECE0F9" w14:textId="7E6B5033">
      <w:pPr>
        <w:pStyle w:val="ParaNum"/>
      </w:pPr>
      <w:bookmarkStart w:id="4" w:name="_Hlk92787576"/>
      <w:bookmarkStart w:id="5" w:name="_Hlk92787812"/>
      <w:bookmarkStart w:id="6" w:name="_Hlk92787914"/>
      <w:r>
        <w:t>W</w:t>
      </w:r>
      <w:r w:rsidRPr="006F039F">
        <w:t xml:space="preserve">e </w:t>
      </w:r>
      <w:r>
        <w:t xml:space="preserve">further </w:t>
      </w:r>
      <w:r w:rsidRPr="006F039F">
        <w:t xml:space="preserve">direct Aureon to </w:t>
      </w:r>
      <w:r>
        <w:t xml:space="preserve">provide </w:t>
      </w:r>
      <w:r w:rsidRPr="006F039F">
        <w:t>document</w:t>
      </w:r>
      <w:r>
        <w:t>ation detailing</w:t>
      </w:r>
      <w:r w:rsidRPr="006F039F">
        <w:t xml:space="preserve"> </w:t>
      </w:r>
      <w:r w:rsidRPr="00F8054A">
        <w:t xml:space="preserve">how it accounts for </w:t>
      </w:r>
      <w:r w:rsidRPr="006F039F">
        <w:t xml:space="preserve">its company-wide investments and expenses </w:t>
      </w:r>
      <w:r w:rsidRPr="00F8054A">
        <w:t xml:space="preserve">pursuant to </w:t>
      </w:r>
      <w:r w:rsidR="00D8636B">
        <w:t>p</w:t>
      </w:r>
      <w:r w:rsidRPr="00F8054A">
        <w:t>art 32</w:t>
      </w:r>
      <w:r>
        <w:t xml:space="preserve"> of the Commission’s rules, in these studies.  Aureon must also detail </w:t>
      </w:r>
      <w:r w:rsidRPr="006F039F">
        <w:t>how it directly assigns, attributes, or allocates</w:t>
      </w:r>
      <w:r>
        <w:t xml:space="preserve"> all or a portion of</w:t>
      </w:r>
      <w:r w:rsidRPr="006F039F">
        <w:t xml:space="preserve"> these investment</w:t>
      </w:r>
      <w:r>
        <w:t>s</w:t>
      </w:r>
      <w:r w:rsidRPr="006F039F">
        <w:t xml:space="preserve"> and expenses</w:t>
      </w:r>
      <w:r>
        <w:t>: 1)</w:t>
      </w:r>
      <w:r w:rsidRPr="006F039F">
        <w:t xml:space="preserve"> to regulated </w:t>
      </w:r>
      <w:r>
        <w:t>or</w:t>
      </w:r>
      <w:r w:rsidRPr="006F039F">
        <w:t xml:space="preserve"> unregulated activities</w:t>
      </w:r>
      <w:r>
        <w:t>,</w:t>
      </w:r>
      <w:r w:rsidRPr="00F8054A">
        <w:t xml:space="preserve"> pursuant to </w:t>
      </w:r>
      <w:r w:rsidR="00D8636B">
        <w:t>p</w:t>
      </w:r>
      <w:r w:rsidRPr="00F8054A">
        <w:t>art 64</w:t>
      </w:r>
      <w:r>
        <w:t xml:space="preserve"> of the Commission’s rules;</w:t>
      </w:r>
      <w:r w:rsidRPr="006F039F">
        <w:t xml:space="preserve"> </w:t>
      </w:r>
      <w:r>
        <w:t xml:space="preserve">2) </w:t>
      </w:r>
      <w:r w:rsidRPr="00F8054A">
        <w:t xml:space="preserve">to </w:t>
      </w:r>
      <w:r w:rsidRPr="006F039F">
        <w:t xml:space="preserve">interstate </w:t>
      </w:r>
      <w:r>
        <w:t>or</w:t>
      </w:r>
      <w:r w:rsidRPr="006F039F">
        <w:t xml:space="preserve"> intrastate jurisdictions</w:t>
      </w:r>
      <w:r>
        <w:t>,</w:t>
      </w:r>
      <w:r w:rsidRPr="006F039F">
        <w:t xml:space="preserve"> </w:t>
      </w:r>
      <w:r w:rsidRPr="00F8054A">
        <w:t xml:space="preserve">pursuant to </w:t>
      </w:r>
      <w:r w:rsidR="00D8636B">
        <w:t>p</w:t>
      </w:r>
      <w:r w:rsidRPr="00F8054A">
        <w:t>art 36</w:t>
      </w:r>
      <w:r>
        <w:t xml:space="preserve"> of the Commission’s rules</w:t>
      </w:r>
      <w:r w:rsidRPr="00F8054A">
        <w:t xml:space="preserve"> and</w:t>
      </w:r>
      <w:r>
        <w:t>; 3)</w:t>
      </w:r>
      <w:r w:rsidRPr="00F8054A">
        <w:t xml:space="preserve"> to interstate </w:t>
      </w:r>
      <w:r>
        <w:t xml:space="preserve">switched transport </w:t>
      </w:r>
      <w:r w:rsidRPr="00F8054A">
        <w:t>service</w:t>
      </w:r>
      <w:r>
        <w:t>,</w:t>
      </w:r>
      <w:r w:rsidRPr="00F8054A">
        <w:t xml:space="preserve"> pursuant to </w:t>
      </w:r>
      <w:r w:rsidR="00D8636B">
        <w:t>p</w:t>
      </w:r>
      <w:r w:rsidRPr="00F8054A">
        <w:t>art 69</w:t>
      </w:r>
      <w:r>
        <w:t xml:space="preserve"> of the Commission’s rules.  This documentation must be submitted in a</w:t>
      </w:r>
      <w:r w:rsidRPr="00F8054A">
        <w:t xml:space="preserve"> </w:t>
      </w:r>
      <w:r w:rsidRPr="006F039F">
        <w:t>similar format</w:t>
      </w:r>
      <w:r>
        <w:t>,</w:t>
      </w:r>
      <w:r w:rsidRPr="006F039F">
        <w:t xml:space="preserve"> and at the same level </w:t>
      </w:r>
      <w:r>
        <w:t xml:space="preserve">of detail, </w:t>
      </w:r>
      <w:r w:rsidRPr="00F8054A">
        <w:t xml:space="preserve">on Excel spreadsheets </w:t>
      </w:r>
      <w:r w:rsidRPr="006F039F">
        <w:t xml:space="preserve">as </w:t>
      </w:r>
      <w:r>
        <w:t>Aureon submitted</w:t>
      </w:r>
      <w:r w:rsidRPr="006F039F">
        <w:t xml:space="preserve"> in Transmittal </w:t>
      </w:r>
      <w:r>
        <w:t xml:space="preserve">No. </w:t>
      </w:r>
      <w:r w:rsidRPr="006F039F">
        <w:t>44</w:t>
      </w:r>
      <w:bookmarkEnd w:id="4"/>
      <w:r w:rsidRPr="006F039F">
        <w:t>.</w:t>
      </w:r>
      <w:r>
        <w:rPr>
          <w:rStyle w:val="FootnoteReference"/>
        </w:rPr>
        <w:footnoteReference w:id="37"/>
      </w:r>
      <w:r>
        <w:t xml:space="preserve">  </w:t>
      </w:r>
      <w:bookmarkEnd w:id="5"/>
      <w:r>
        <w:t xml:space="preserve">We direct Aureon to explain in detail and to </w:t>
      </w:r>
      <w:r>
        <w:t xml:space="preserve">justify all of its investment and </w:t>
      </w:r>
      <w:bookmarkStart w:id="7" w:name="_Hlk88567490"/>
      <w:r>
        <w:t xml:space="preserve">expense assignments, attributions, and allocations </w:t>
      </w:r>
      <w:bookmarkEnd w:id="7"/>
      <w:r>
        <w:t xml:space="preserve">and to demonstrate how these </w:t>
      </w:r>
      <w:r w:rsidRPr="000A7A27">
        <w:t xml:space="preserve">assignments, attributions, or allocations </w:t>
      </w:r>
      <w:r>
        <w:t xml:space="preserve">are consistent with the Commission’s findings in the </w:t>
      </w:r>
      <w:r w:rsidRPr="000A7A27">
        <w:rPr>
          <w:i/>
          <w:iCs/>
        </w:rPr>
        <w:t>Aureon First Tariff Investigation Order</w:t>
      </w:r>
      <w:r w:rsidRPr="00CD7399">
        <w:t xml:space="preserve"> </w:t>
      </w:r>
      <w:r w:rsidRPr="000A7A27">
        <w:t xml:space="preserve">and the </w:t>
      </w:r>
      <w:r w:rsidRPr="000A7A27">
        <w:rPr>
          <w:i/>
          <w:iCs/>
        </w:rPr>
        <w:t>Aureon Second Tariff Investigation Order</w:t>
      </w:r>
      <w:r>
        <w:t>.</w:t>
      </w:r>
    </w:p>
    <w:bookmarkEnd w:id="6"/>
    <w:p w:rsidR="00A66ABE" w:rsidP="00A66ABE" w14:paraId="6A7F674D" w14:textId="77777777">
      <w:pPr>
        <w:pStyle w:val="ParaNum"/>
      </w:pPr>
      <w:r>
        <w:t xml:space="preserve">We direct Aureon to submit actual monthly billed MOU (demand) </w:t>
      </w:r>
      <w:r w:rsidRPr="00886FD2">
        <w:t>for</w:t>
      </w:r>
      <w:r>
        <w:t xml:space="preserve"> interstate switched transport service for each month of calendar </w:t>
      </w:r>
      <w:r w:rsidRPr="00886FD2">
        <w:t>years 2018 and 2019</w:t>
      </w:r>
      <w:r>
        <w:t xml:space="preserve">.  </w:t>
      </w:r>
      <w:r w:rsidRPr="006C7F88">
        <w:t xml:space="preserve">We </w:t>
      </w:r>
      <w:r>
        <w:t xml:space="preserve">also </w:t>
      </w:r>
      <w:r w:rsidRPr="006C7F88">
        <w:t>direct Aureon to provide</w:t>
      </w:r>
      <w:r>
        <w:t xml:space="preserve"> the following data relative to</w:t>
      </w:r>
      <w:r w:rsidRPr="006C7F88">
        <w:t xml:space="preserve"> </w:t>
      </w:r>
      <w:r>
        <w:t xml:space="preserve">each customer to which it supplied </w:t>
      </w:r>
      <w:r w:rsidRPr="006C7F88">
        <w:t xml:space="preserve">interstate </w:t>
      </w:r>
      <w:r>
        <w:t xml:space="preserve">switched transport </w:t>
      </w:r>
      <w:r w:rsidRPr="006C7F88">
        <w:t xml:space="preserve">service </w:t>
      </w:r>
      <w:r>
        <w:t xml:space="preserve">for each month that customer took service during </w:t>
      </w:r>
      <w:r w:rsidRPr="006C7F88">
        <w:t xml:space="preserve">the </w:t>
      </w:r>
      <w:r>
        <w:t xml:space="preserve">period March 1, 2018 to October 14, 2019: </w:t>
      </w:r>
    </w:p>
    <w:p w:rsidR="00A66ABE" w:rsidP="00A66ABE" w14:paraId="34AAF3AD" w14:textId="77777777">
      <w:pPr>
        <w:pStyle w:val="NoSpacing"/>
        <w:numPr>
          <w:ilvl w:val="0"/>
          <w:numId w:val="7"/>
        </w:numPr>
        <w:ind w:left="1440" w:hanging="720"/>
      </w:pPr>
      <w:r>
        <w:t>company</w:t>
      </w:r>
      <w:r w:rsidRPr="006C7F88">
        <w:t xml:space="preserve"> name</w:t>
      </w:r>
      <w:r>
        <w:t xml:space="preserve">; </w:t>
      </w:r>
    </w:p>
    <w:p w:rsidR="00A66ABE" w:rsidP="00A66ABE" w14:paraId="1D53139C" w14:textId="77777777">
      <w:pPr>
        <w:pStyle w:val="NoSpacing"/>
        <w:numPr>
          <w:ilvl w:val="0"/>
          <w:numId w:val="7"/>
        </w:numPr>
        <w:ind w:left="1440" w:hanging="720"/>
      </w:pPr>
      <w:r>
        <w:t xml:space="preserve">service month(s) and year(s); </w:t>
      </w:r>
    </w:p>
    <w:p w:rsidR="00A66ABE" w:rsidP="00A66ABE" w14:paraId="17240065" w14:textId="77777777">
      <w:pPr>
        <w:pStyle w:val="NoSpacing"/>
        <w:numPr>
          <w:ilvl w:val="0"/>
          <w:numId w:val="7"/>
        </w:numPr>
        <w:ind w:left="1440" w:hanging="720"/>
      </w:pPr>
      <w:r>
        <w:t>billed MOU;</w:t>
      </w:r>
      <w:r w:rsidRPr="006C7F88">
        <w:t xml:space="preserve"> </w:t>
      </w:r>
    </w:p>
    <w:p w:rsidR="00A66ABE" w:rsidP="00A66ABE" w14:paraId="5B2FE96C" w14:textId="77777777">
      <w:pPr>
        <w:pStyle w:val="NoSpacing"/>
        <w:numPr>
          <w:ilvl w:val="0"/>
          <w:numId w:val="7"/>
        </w:numPr>
        <w:ind w:left="1440" w:hanging="720"/>
      </w:pPr>
      <w:r>
        <w:t xml:space="preserve">billed rate; </w:t>
      </w:r>
    </w:p>
    <w:p w:rsidR="00A66ABE" w:rsidP="00A66ABE" w14:paraId="581AC00E" w14:textId="77777777">
      <w:pPr>
        <w:pStyle w:val="NoSpacing"/>
        <w:numPr>
          <w:ilvl w:val="0"/>
          <w:numId w:val="7"/>
        </w:numPr>
        <w:ind w:left="1440" w:hanging="720"/>
      </w:pPr>
      <w:r w:rsidRPr="006C7F88">
        <w:t xml:space="preserve">billed </w:t>
      </w:r>
      <w:r>
        <w:t>revenues;</w:t>
      </w:r>
      <w:r w:rsidRPr="006C7F88">
        <w:t xml:space="preserve"> </w:t>
      </w:r>
    </w:p>
    <w:p w:rsidR="00A66ABE" w:rsidP="00A66ABE" w14:paraId="1546C18A" w14:textId="77777777">
      <w:pPr>
        <w:pStyle w:val="NoSpacing"/>
        <w:numPr>
          <w:ilvl w:val="0"/>
          <w:numId w:val="7"/>
        </w:numPr>
        <w:ind w:left="1440" w:hanging="720"/>
      </w:pPr>
      <w:r>
        <w:t>collected revenues;</w:t>
      </w:r>
      <w:r w:rsidRPr="006C7F88">
        <w:t xml:space="preserve"> </w:t>
      </w:r>
    </w:p>
    <w:p w:rsidR="00A66ABE" w:rsidP="00A66ABE" w14:paraId="567B868D" w14:textId="77777777">
      <w:pPr>
        <w:pStyle w:val="NoSpacing"/>
        <w:numPr>
          <w:ilvl w:val="0"/>
          <w:numId w:val="7"/>
        </w:numPr>
        <w:ind w:left="1440" w:hanging="720"/>
      </w:pPr>
      <w:r w:rsidRPr="006C7F88">
        <w:t>payment date</w:t>
      </w:r>
      <w:r>
        <w:t>;</w:t>
      </w:r>
      <w:r w:rsidRPr="006C7F88">
        <w:t xml:space="preserve"> </w:t>
      </w:r>
      <w:r>
        <w:t>and</w:t>
      </w:r>
    </w:p>
    <w:p w:rsidR="00A66ABE" w:rsidP="00A66ABE" w14:paraId="5BE5AAA2" w14:textId="77777777">
      <w:pPr>
        <w:pStyle w:val="NoSpacing"/>
        <w:numPr>
          <w:ilvl w:val="0"/>
          <w:numId w:val="7"/>
        </w:numPr>
        <w:ind w:left="1440" w:hanging="720"/>
      </w:pPr>
      <w:r w:rsidRPr="00B65D52">
        <w:t>balance due</w:t>
      </w:r>
      <w:r>
        <w:t xml:space="preserve">. </w:t>
      </w:r>
    </w:p>
    <w:p w:rsidR="00A66ABE" w:rsidP="00A66ABE" w14:paraId="14CFF9C5" w14:textId="77777777">
      <w:pPr>
        <w:pStyle w:val="ParaNum"/>
        <w:spacing w:before="120"/>
      </w:pPr>
      <w:r>
        <w:t>We issue this Order requiring Aureon to file data because, unlike other carriers subject to tariff investigations, Aureon has not voluntarily filed a refund plan.  We take this opportunity to reaffirm that carriers must work with Commission staff to conclude tariff investigations in a timely manner and remind carriers that tariff investigation proceedings may extend beyond the adoption of a tariff investigation order in certain circumstances.</w:t>
      </w:r>
      <w:r>
        <w:rPr>
          <w:rStyle w:val="FootnoteReference"/>
        </w:rPr>
        <w:footnoteReference w:id="38"/>
      </w:r>
      <w:r>
        <w:t xml:space="preserve">  </w:t>
      </w:r>
    </w:p>
    <w:p w:rsidR="00A66ABE" w:rsidRPr="00023F18" w:rsidP="00A66ABE" w14:paraId="09ADCA25" w14:textId="77777777">
      <w:pPr>
        <w:pStyle w:val="Heading2"/>
      </w:pPr>
      <w:r>
        <w:t>Legal Authority</w:t>
      </w:r>
    </w:p>
    <w:p w:rsidR="00A66ABE" w:rsidP="00A66ABE" w14:paraId="6B309D2B" w14:textId="3DB3A5D6">
      <w:pPr>
        <w:pStyle w:val="ParaNum"/>
      </w:pPr>
      <w:r>
        <w:t>This Order is part of an ongoing proceeding to investigate the lawfulness of Aureon’s  interstate switched transport rate.  We have authority to issue this Order pursuant to the requirements adopted in the tariff investigation orders,</w:t>
      </w:r>
      <w:r>
        <w:rPr>
          <w:rStyle w:val="FootnoteReference"/>
        </w:rPr>
        <w:footnoteReference w:id="39"/>
      </w:r>
      <w:r>
        <w:t xml:space="preserve"> </w:t>
      </w:r>
      <w:r w:rsidRPr="006D1BE5">
        <w:t xml:space="preserve">the accounting </w:t>
      </w:r>
      <w:r w:rsidRPr="009C6D71">
        <w:t>o</w:t>
      </w:r>
      <w:r w:rsidRPr="00CC6CAC">
        <w:t>rder in place in this proceeding,</w:t>
      </w:r>
      <w:r>
        <w:rPr>
          <w:rStyle w:val="FootnoteReference"/>
        </w:rPr>
        <w:footnoteReference w:id="40"/>
      </w:r>
      <w:r w:rsidRPr="006D1BE5">
        <w:t xml:space="preserve"> and the authority set forth in 47 U.S.C. § 204(a)</w:t>
      </w:r>
      <w:r w:rsidRPr="009C6D71">
        <w:t>(1)</w:t>
      </w:r>
      <w:r w:rsidRPr="00CC6CAC">
        <w:t>.</w:t>
      </w:r>
      <w:r>
        <w:rPr>
          <w:rStyle w:val="FootnoteReference"/>
        </w:rPr>
        <w:footnoteReference w:id="41"/>
      </w:r>
      <w:r w:rsidRPr="006D1BE5">
        <w:t xml:space="preserve">  </w:t>
      </w:r>
      <w:r>
        <w:t>In addition, p</w:t>
      </w:r>
      <w:r w:rsidRPr="004411BE">
        <w:t xml:space="preserve">ursuant to the Commission’s </w:t>
      </w:r>
      <w:r w:rsidR="00D8636B">
        <w:t>p</w:t>
      </w:r>
      <w:r w:rsidRPr="004411BE">
        <w:t xml:space="preserve">art 32, 64, 36, and 69 rules, the </w:t>
      </w:r>
      <w:r w:rsidRPr="004411BE">
        <w:rPr>
          <w:i/>
          <w:iCs/>
        </w:rPr>
        <w:t>Aureon First Tariff Investigation Order</w:t>
      </w:r>
      <w:r w:rsidRPr="004411BE">
        <w:t xml:space="preserve">, and the </w:t>
      </w:r>
      <w:r w:rsidRPr="004411BE">
        <w:rPr>
          <w:i/>
          <w:iCs/>
        </w:rPr>
        <w:t>Aureon Second Tariff Investigation Order</w:t>
      </w:r>
      <w:r w:rsidRPr="006D1BE5">
        <w:t xml:space="preserve">, we have authority to </w:t>
      </w:r>
      <w:r w:rsidRPr="009C6D71">
        <w:t xml:space="preserve">direct Aureon to provide specific data </w:t>
      </w:r>
      <w:r w:rsidRPr="00CC6CAC">
        <w:t xml:space="preserve">to allow the </w:t>
      </w:r>
      <w:r>
        <w:t>Bureau</w:t>
      </w:r>
      <w:r w:rsidRPr="00CC6CAC">
        <w:t xml:space="preserve"> to</w:t>
      </w:r>
      <w:r w:rsidRPr="00573AF5">
        <w:t xml:space="preserve"> determin</w:t>
      </w:r>
      <w:r w:rsidRPr="00754A52">
        <w:t>e</w:t>
      </w:r>
      <w:r w:rsidRPr="006D1BE5">
        <w:t xml:space="preserve"> the appropriate refund for the charges imposed from the period March 1, 2018 (the effective date of the rate submitted in Transmittal No. 36) through October 14, 2019 (the day before the rate submitted in Transmittal No. 44 became effective and</w:t>
      </w:r>
      <w:r>
        <w:t xml:space="preserve"> was</w:t>
      </w:r>
      <w:r w:rsidRPr="006D1BE5">
        <w:t xml:space="preserve"> deemed lawful</w:t>
      </w:r>
      <w:r>
        <w:t>).</w:t>
      </w:r>
      <w:r>
        <w:rPr>
          <w:rStyle w:val="FootnoteReference"/>
        </w:rPr>
        <w:footnoteReference w:id="42"/>
      </w:r>
    </w:p>
    <w:p w:rsidR="00A66ABE" w:rsidP="00A66ABE" w14:paraId="430A6F82" w14:textId="77777777">
      <w:pPr>
        <w:pStyle w:val="Heading1"/>
      </w:pPr>
      <w:r>
        <w:t>procedural matters</w:t>
      </w:r>
    </w:p>
    <w:p w:rsidR="00A66ABE" w:rsidP="00A66ABE" w14:paraId="0264B5DB" w14:textId="55DDE4BC">
      <w:pPr>
        <w:pStyle w:val="ParaNum"/>
      </w:pPr>
      <w:r>
        <w:t xml:space="preserve">Aureon must provide all required data in native, fully-operational electronic format.  Aureon’s cost support should provide the detail and clarity necessary for the Bureau to replicate Aureon’s costing methodologies and calculations.  All spreadsheet cells that contain entries that are references to or calculations based on other spreadsheet cells must include the formula for such reference or calculation.  This includes references and calculations based on entries in different worksheets within the same workbook file.  All spreadsheets must contain sufficient detail regarding the methodologies and calculations used to produce </w:t>
      </w:r>
      <w:r w:rsidR="002534A8">
        <w:t xml:space="preserve">the values in </w:t>
      </w:r>
      <w:r>
        <w:t>specific cells.</w:t>
      </w:r>
    </w:p>
    <w:p w:rsidR="00A66ABE" w:rsidRPr="008907CF" w:rsidP="00A66ABE" w14:paraId="6CA14E0D" w14:textId="77777777">
      <w:pPr>
        <w:pStyle w:val="ParaNum"/>
      </w:pPr>
      <w:r>
        <w:t>Bureau staff will use the data Aureon submits to calculate the appropriate refunds for the period March 1, 2018, through October 14, 2019.  In a subsequent Public Notice, the Bureau will provide an opportunity for interested parties to comment on the proposed refund plan.  After reviewing all submitted comments the Bureau will issue an order directing Aureon to pay the determined refunds, plus applicable interest, to its affected customers.</w:t>
      </w:r>
      <w:r>
        <w:rPr>
          <w:rStyle w:val="FootnoteReference"/>
        </w:rPr>
        <w:footnoteReference w:id="43"/>
      </w:r>
      <w:r>
        <w:t xml:space="preserve">  These refund payments will conclude the investigation into Aureon’s interstate switched transport rate. </w:t>
      </w:r>
    </w:p>
    <w:p w:rsidR="00A66ABE" w:rsidP="00A66ABE" w14:paraId="033C2B1C" w14:textId="77777777">
      <w:pPr>
        <w:pStyle w:val="Heading1"/>
      </w:pPr>
      <w:r w:rsidRPr="00A81848">
        <w:t>ORDERING CLAUSES</w:t>
      </w:r>
      <w:r>
        <w:t xml:space="preserve"> </w:t>
      </w:r>
    </w:p>
    <w:p w:rsidR="00A66ABE" w:rsidP="00A66ABE" w14:paraId="364E883F" w14:textId="77777777">
      <w:pPr>
        <w:pStyle w:val="ParaNum"/>
      </w:pPr>
      <w:r>
        <w:t>ACCORDINGLY</w:t>
      </w:r>
      <w:r w:rsidRPr="00FF79E0">
        <w:t xml:space="preserve">, </w:t>
      </w:r>
      <w:r w:rsidRPr="00C60FB9">
        <w:rPr>
          <w:b/>
        </w:rPr>
        <w:t>IT IS ORDERED</w:t>
      </w:r>
      <w:r w:rsidRPr="00FF79E0">
        <w:t xml:space="preserve">, pursuant to sections 4(i), </w:t>
      </w:r>
      <w:r>
        <w:t xml:space="preserve">4(j), </w:t>
      </w:r>
      <w:r w:rsidRPr="00FF79E0">
        <w:t>5, 201-204</w:t>
      </w:r>
      <w:r>
        <w:t>, 218, and 403</w:t>
      </w:r>
      <w:r w:rsidRPr="00FF79E0">
        <w:t xml:space="preserve"> of the Communications Act of 1934, as amended, 47 U.S.C. §§ 154(i), </w:t>
      </w:r>
      <w:r>
        <w:t xml:space="preserve">154(j), </w:t>
      </w:r>
      <w:r w:rsidRPr="00FF79E0">
        <w:t xml:space="preserve">155, 201-204, </w:t>
      </w:r>
      <w:r>
        <w:t>218, and 403</w:t>
      </w:r>
      <w:r w:rsidRPr="00FF79E0">
        <w:t>,</w:t>
      </w:r>
      <w:r>
        <w:t xml:space="preserve"> that Iowa Network Access Division d/b/a Aureon Network Services provide the information described herein within sixty (60) days from the release date of this Order.</w:t>
      </w:r>
    </w:p>
    <w:p w:rsidR="00412FC5" w:rsidP="00A66ABE" w14:paraId="48FC4A52" w14:textId="36C0ADBA">
      <w:pPr>
        <w:pStyle w:val="ParaNum"/>
      </w:pPr>
      <w:r w:rsidRPr="00C60FB9">
        <w:rPr>
          <w:b/>
        </w:rPr>
        <w:t>IT IS</w:t>
      </w:r>
      <w:r>
        <w:t xml:space="preserve"> </w:t>
      </w:r>
      <w:r w:rsidRPr="00C60FB9">
        <w:rPr>
          <w:b/>
        </w:rPr>
        <w:t>FURTHER ORDERED</w:t>
      </w:r>
      <w:r>
        <w:t xml:space="preserve"> that pursuant to section 1.103 of the Commission’s rules, 47 CFR § 1.103, this Order </w:t>
      </w:r>
      <w:r w:rsidRPr="00C60FB9">
        <w:rPr>
          <w:b/>
        </w:rPr>
        <w:t>SHALL BE EFFECTIVE</w:t>
      </w:r>
      <w:r>
        <w:t xml:space="preserve"> upon release.</w:t>
      </w:r>
    </w:p>
    <w:p w:rsidR="00A66ABE" w:rsidP="00A66ABE" w14:paraId="71E8A821" w14:textId="2D7802B5">
      <w:pPr>
        <w:pStyle w:val="ParaNum"/>
        <w:numPr>
          <w:ilvl w:val="0"/>
          <w:numId w:val="0"/>
        </w:numPr>
      </w:pPr>
    </w:p>
    <w:p w:rsidR="00A66ABE" w:rsidP="0017296B" w14:paraId="714C06CD" w14:textId="77777777">
      <w:r>
        <w:tab/>
      </w:r>
      <w:r>
        <w:tab/>
      </w:r>
      <w:r>
        <w:tab/>
      </w:r>
      <w:r>
        <w:tab/>
      </w:r>
      <w:r>
        <w:tab/>
      </w:r>
      <w:r>
        <w:tab/>
        <w:t>FEDERAL COMMUNICATIONS COMMISSION</w:t>
      </w:r>
    </w:p>
    <w:p w:rsidR="00A66ABE" w:rsidP="0017296B" w14:paraId="0CADE7CD" w14:textId="77777777"/>
    <w:p w:rsidR="00A66ABE" w:rsidP="0017296B" w14:paraId="06A26ABC" w14:textId="77777777"/>
    <w:p w:rsidR="00A66ABE" w:rsidP="0017296B" w14:paraId="1FE557CF" w14:textId="77777777"/>
    <w:p w:rsidR="00A66ABE" w:rsidP="0017296B" w14:paraId="3C666BCD" w14:textId="77777777"/>
    <w:p w:rsidR="00A66ABE" w:rsidP="0017296B" w14:paraId="40427BE0" w14:textId="77777777">
      <w:r>
        <w:tab/>
      </w:r>
      <w:r>
        <w:tab/>
      </w:r>
      <w:r>
        <w:tab/>
      </w:r>
      <w:r>
        <w:tab/>
      </w:r>
      <w:r>
        <w:tab/>
      </w:r>
      <w:r>
        <w:tab/>
        <w:t>Marlene H. Dortch</w:t>
      </w:r>
    </w:p>
    <w:p w:rsidR="006A653E" w:rsidP="006A653E" w14:paraId="4462500D" w14:textId="2D1272B6">
      <w:r>
        <w:tab/>
      </w:r>
      <w:r>
        <w:tab/>
      </w:r>
      <w:r>
        <w:tab/>
      </w:r>
      <w:r>
        <w:tab/>
      </w:r>
      <w:r>
        <w:tab/>
      </w:r>
      <w:r>
        <w:tab/>
        <w:t>Secretary</w:t>
      </w:r>
    </w:p>
    <w:p w:rsidR="003C45BA" w:rsidRPr="006A653E" w:rsidP="006A653E" w14:paraId="571F1256" w14:textId="126AB8FE">
      <w:pPr>
        <w:jc w:val="center"/>
      </w:pPr>
      <w:r>
        <w:br w:type="page"/>
      </w:r>
      <w:r>
        <w:rPr>
          <w:b/>
          <w:bCs/>
          <w:caps/>
          <w:szCs w:val="22"/>
        </w:rPr>
        <w:t>S</w:t>
      </w:r>
      <w:r w:rsidRPr="000A4F30">
        <w:rPr>
          <w:b/>
          <w:bCs/>
          <w:caps/>
          <w:szCs w:val="22"/>
        </w:rPr>
        <w:t>TATEMENT OF</w:t>
      </w:r>
    </w:p>
    <w:p w:rsidR="003C45BA" w:rsidRPr="005577AD" w:rsidP="003C45BA" w14:paraId="5E0F56AA" w14:textId="77777777">
      <w:pPr>
        <w:jc w:val="center"/>
        <w:rPr>
          <w:b/>
          <w:bCs/>
          <w:caps/>
          <w:szCs w:val="22"/>
        </w:rPr>
      </w:pPr>
      <w:r w:rsidRPr="000A4F30">
        <w:rPr>
          <w:b/>
          <w:bCs/>
          <w:caps/>
          <w:szCs w:val="22"/>
        </w:rPr>
        <w:t>CHAIRWOMAN JESSICA ROSENWORCEL</w:t>
      </w:r>
    </w:p>
    <w:p w:rsidR="003C45BA" w:rsidRPr="005577AD" w:rsidP="003C45BA" w14:paraId="0D7CA768" w14:textId="77777777">
      <w:pPr>
        <w:jc w:val="center"/>
        <w:rPr>
          <w:b/>
          <w:bCs/>
          <w:caps/>
          <w:szCs w:val="22"/>
        </w:rPr>
      </w:pPr>
    </w:p>
    <w:p w:rsidR="003C45BA" w:rsidP="003C45BA" w14:paraId="022EE6A0" w14:textId="77777777">
      <w:pPr>
        <w:ind w:left="720" w:hanging="720"/>
        <w:rPr>
          <w:szCs w:val="22"/>
        </w:rPr>
      </w:pPr>
      <w:r w:rsidRPr="005577AD">
        <w:rPr>
          <w:iCs/>
          <w:szCs w:val="22"/>
        </w:rPr>
        <w:t>Re:</w:t>
      </w:r>
      <w:r w:rsidRPr="005577AD">
        <w:rPr>
          <w:szCs w:val="22"/>
        </w:rPr>
        <w:t xml:space="preserve"> </w:t>
      </w:r>
      <w:r w:rsidRPr="005577AD">
        <w:rPr>
          <w:szCs w:val="22"/>
        </w:rPr>
        <w:tab/>
      </w:r>
      <w:r w:rsidRPr="000A4F30">
        <w:rPr>
          <w:i/>
          <w:iCs/>
          <w:szCs w:val="22"/>
        </w:rPr>
        <w:t>Iowa Network Access Division Tariff F.C.C. No. 1</w:t>
      </w:r>
      <w:r w:rsidRPr="000A4F30">
        <w:rPr>
          <w:szCs w:val="22"/>
        </w:rPr>
        <w:t xml:space="preserve">, Order, WC Docket No. 18-60 </w:t>
      </w:r>
    </w:p>
    <w:p w:rsidR="003C45BA" w:rsidRPr="000A4F30" w:rsidP="003C45BA" w14:paraId="5C52312F" w14:textId="77777777">
      <w:pPr>
        <w:ind w:left="720"/>
        <w:rPr>
          <w:szCs w:val="22"/>
        </w:rPr>
      </w:pPr>
      <w:r w:rsidRPr="000A4F30">
        <w:rPr>
          <w:szCs w:val="22"/>
        </w:rPr>
        <w:t>(February 18, 2022)</w:t>
      </w:r>
      <w:r>
        <w:rPr>
          <w:szCs w:val="22"/>
        </w:rPr>
        <w:t>.</w:t>
      </w:r>
    </w:p>
    <w:p w:rsidR="003C45BA" w:rsidRPr="005577AD" w:rsidP="003C45BA" w14:paraId="5835C698" w14:textId="77777777">
      <w:pPr>
        <w:ind w:firstLine="720"/>
        <w:rPr>
          <w:szCs w:val="22"/>
        </w:rPr>
      </w:pPr>
    </w:p>
    <w:p w:rsidR="003C45BA" w:rsidRPr="000A4F30" w:rsidP="003C45BA" w14:paraId="2210A2FE" w14:textId="77777777">
      <w:pPr>
        <w:spacing w:after="120"/>
        <w:ind w:firstLine="720"/>
        <w:rPr>
          <w:szCs w:val="22"/>
        </w:rPr>
      </w:pPr>
      <w:r w:rsidRPr="000A4F30">
        <w:rPr>
          <w:szCs w:val="22"/>
        </w:rPr>
        <w:t xml:space="preserve">Our communications networks are complex.  The connections required to complete every call require that every provider involved follows the law and obeys the rules.      </w:t>
      </w:r>
    </w:p>
    <w:p w:rsidR="003C45BA" w:rsidRPr="000A4F30" w:rsidP="003C45BA" w14:paraId="7349A1B8" w14:textId="77777777">
      <w:pPr>
        <w:spacing w:after="120"/>
        <w:ind w:firstLine="720"/>
        <w:rPr>
          <w:szCs w:val="22"/>
        </w:rPr>
      </w:pPr>
      <w:r w:rsidRPr="000A4F30">
        <w:rPr>
          <w:szCs w:val="22"/>
        </w:rPr>
        <w:t>Here we have a provider—</w:t>
      </w:r>
      <w:r w:rsidRPr="000A4F30">
        <w:rPr>
          <w:szCs w:val="22"/>
        </w:rPr>
        <w:t>Aureon</w:t>
      </w:r>
      <w:r w:rsidRPr="000A4F30">
        <w:rPr>
          <w:szCs w:val="22"/>
        </w:rPr>
        <w:t xml:space="preserve">—that aggregates traffic from small local carriers in Iowa and connects their calls to other networks.  To do so, </w:t>
      </w:r>
      <w:r w:rsidRPr="000A4F30">
        <w:rPr>
          <w:szCs w:val="22"/>
        </w:rPr>
        <w:t>Aureon</w:t>
      </w:r>
      <w:r w:rsidRPr="000A4F30">
        <w:rPr>
          <w:szCs w:val="22"/>
        </w:rPr>
        <w:t xml:space="preserve"> charges its customers a tariffed rate.  The law requires that these rates are “just and reasonable.”  But in decisions in 2018 and 2019, the FCC found that </w:t>
      </w:r>
      <w:r w:rsidRPr="000A4F30">
        <w:rPr>
          <w:szCs w:val="22"/>
        </w:rPr>
        <w:t>Aureon’s</w:t>
      </w:r>
      <w:r w:rsidRPr="000A4F30">
        <w:rPr>
          <w:szCs w:val="22"/>
        </w:rPr>
        <w:t xml:space="preserve"> tariffed rate missed this statutory mark and overcharged its customers.  To bring this matter to a close, today we require </w:t>
      </w:r>
      <w:r w:rsidRPr="000A4F30">
        <w:rPr>
          <w:szCs w:val="22"/>
        </w:rPr>
        <w:t>Aureon</w:t>
      </w:r>
      <w:r w:rsidRPr="000A4F30">
        <w:rPr>
          <w:szCs w:val="22"/>
        </w:rPr>
        <w:t xml:space="preserve"> to file cost data so that FCC staff can calculate the refunds owed to its customers.  To be clear, when this kind of thing happens, carriers typically voluntarily file a refund plan.  </w:t>
      </w:r>
      <w:r w:rsidRPr="000A4F30">
        <w:rPr>
          <w:szCs w:val="22"/>
        </w:rPr>
        <w:t>Aureon</w:t>
      </w:r>
      <w:r w:rsidRPr="000A4F30">
        <w:rPr>
          <w:szCs w:val="22"/>
        </w:rPr>
        <w:t xml:space="preserve"> did not.  So today we exercise our authority to compel them to do so.  </w:t>
      </w:r>
    </w:p>
    <w:p w:rsidR="003C45BA" w:rsidRPr="000A4F30" w:rsidP="003C45BA" w14:paraId="6ACDF991" w14:textId="77777777">
      <w:pPr>
        <w:spacing w:after="120"/>
        <w:ind w:firstLine="720"/>
        <w:rPr>
          <w:szCs w:val="22"/>
        </w:rPr>
      </w:pPr>
      <w:r w:rsidRPr="000A4F30">
        <w:rPr>
          <w:szCs w:val="22"/>
        </w:rPr>
        <w:t xml:space="preserve">This is one provider offering services in one state.  But the message we send here is broader—if you fail to follow the law and do not refund your customers what they are owed, we will act.  </w:t>
      </w:r>
    </w:p>
    <w:p w:rsidR="00A66ABE" w:rsidP="003C45BA" w14:paraId="700CA308" w14:textId="24D5D0CD">
      <w:pPr>
        <w:spacing w:after="120"/>
        <w:ind w:firstLine="720"/>
      </w:pPr>
      <w:r w:rsidRPr="000A4F30">
        <w:rPr>
          <w:szCs w:val="22"/>
        </w:rPr>
        <w:t>For their work on this matter, I’d like to thank Lynne Engledow, Justin Faulb, Christopher Koves, Lee McFarland, Kris Monteith, Zach Ross, and Gil Strobel of the Wireline Competition Bureau; Eugene Kiselev, Richard Kwiatkowski, and Eric Ralph of the Office of Economics and Analytics; Anthony DeLaurentis, Lisa Griffin, and Rosemary McEnery of the Enforcement Bureau; and Malena Barzilai, Michele Ellison, Rick Mallen, Linda Oliver, Bill Richardson, and William Scher of the Office of General Counsel.</w:t>
      </w:r>
    </w:p>
    <w:sectPr w:rsidSect="003C45BA">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0660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B515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487B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5A557B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C45BA" w14:paraId="4AD2FCE1" w14:textId="08FB9D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1A4" w14:paraId="560E4C4D" w14:textId="77777777">
      <w:r>
        <w:separator/>
      </w:r>
    </w:p>
  </w:footnote>
  <w:footnote w:type="continuationSeparator" w:id="1">
    <w:p w:rsidR="007151A4" w:rsidP="00C721AC" w14:paraId="65885ACD" w14:textId="77777777">
      <w:pPr>
        <w:spacing w:before="120"/>
        <w:rPr>
          <w:sz w:val="20"/>
        </w:rPr>
      </w:pPr>
      <w:r>
        <w:rPr>
          <w:sz w:val="20"/>
        </w:rPr>
        <w:t xml:space="preserve">(Continued from previous page)  </w:t>
      </w:r>
      <w:r>
        <w:rPr>
          <w:sz w:val="20"/>
        </w:rPr>
        <w:separator/>
      </w:r>
    </w:p>
  </w:footnote>
  <w:footnote w:type="continuationNotice" w:id="2">
    <w:p w:rsidR="007151A4" w:rsidP="00C721AC" w14:paraId="7CD6E32D" w14:textId="77777777">
      <w:pPr>
        <w:jc w:val="right"/>
        <w:rPr>
          <w:sz w:val="20"/>
        </w:rPr>
      </w:pPr>
      <w:r>
        <w:rPr>
          <w:sz w:val="20"/>
        </w:rPr>
        <w:t>(continued….)</w:t>
      </w:r>
    </w:p>
  </w:footnote>
  <w:footnote w:id="3">
    <w:p w:rsidR="00A66ABE" w:rsidP="00A66ABE" w14:paraId="547732F7" w14:textId="77777777">
      <w:pPr>
        <w:pStyle w:val="FootnoteText"/>
      </w:pPr>
      <w:r>
        <w:rPr>
          <w:rStyle w:val="FootnoteReference"/>
        </w:rPr>
        <w:footnoteRef/>
      </w:r>
      <w:r>
        <w:t xml:space="preserve"> 47 U.S.C. § 204(a)(1).  </w:t>
      </w:r>
      <w:r>
        <w:rPr>
          <w:i/>
          <w:iCs/>
        </w:rPr>
        <w:t>See also id</w:t>
      </w:r>
      <w:r>
        <w:t>.</w:t>
      </w:r>
      <w:r>
        <w:rPr>
          <w:i/>
          <w:iCs/>
        </w:rPr>
        <w:t xml:space="preserve"> </w:t>
      </w:r>
      <w:r>
        <w:t xml:space="preserve">at §§ 154(i), 218, 403.  </w:t>
      </w:r>
    </w:p>
  </w:footnote>
  <w:footnote w:id="4">
    <w:p w:rsidR="00A66ABE" w:rsidP="00A66ABE" w14:paraId="7BEB04DE" w14:textId="77777777">
      <w:pPr>
        <w:pStyle w:val="FootnoteText"/>
      </w:pPr>
      <w:r>
        <w:rPr>
          <w:rStyle w:val="FootnoteReference"/>
        </w:rPr>
        <w:footnoteRef/>
      </w:r>
      <w:r>
        <w:t xml:space="preserve"> </w:t>
      </w:r>
      <w:r w:rsidRPr="00E44D00">
        <w:rPr>
          <w:i/>
          <w:iCs/>
        </w:rPr>
        <w:t xml:space="preserve">See </w:t>
      </w:r>
      <w:r w:rsidRPr="00C24F0D">
        <w:rPr>
          <w:i/>
          <w:iCs/>
        </w:rPr>
        <w:t>Iowa Network Access Division Tariff F.C.C. No. 1</w:t>
      </w:r>
      <w:r>
        <w:t>, WC Docket No. 18-60, Transmittal No. 36, Order, 33 FCC Rcd 2089 (WCB/PPD 2018) (</w:t>
      </w:r>
      <w:r w:rsidRPr="00B15F1D">
        <w:rPr>
          <w:i/>
          <w:iCs/>
        </w:rPr>
        <w:t>Aureon First Tariff Suspension Order</w:t>
      </w:r>
      <w:r>
        <w:t>)</w:t>
      </w:r>
      <w:r w:rsidRPr="00C24F0D">
        <w:t xml:space="preserve">; </w:t>
      </w:r>
      <w:r w:rsidRPr="00C242DA">
        <w:rPr>
          <w:i/>
          <w:iCs/>
        </w:rPr>
        <w:t>Iowa Network Access Division Tariff F.C.C. No. 1</w:t>
      </w:r>
      <w:r>
        <w:t>, WC Docket No. 18-60, Transmittal No. 36, Memorandum Opinion and Order, 33 FCC Rcd 7517 (2018) (</w:t>
      </w:r>
      <w:r>
        <w:rPr>
          <w:i/>
          <w:iCs/>
        </w:rPr>
        <w:t xml:space="preserve">Aureon </w:t>
      </w:r>
      <w:r w:rsidRPr="00E44D00">
        <w:rPr>
          <w:i/>
          <w:iCs/>
        </w:rPr>
        <w:t>First Tariff Investigation Order</w:t>
      </w:r>
      <w:r>
        <w:t xml:space="preserve">); </w:t>
      </w:r>
      <w:r w:rsidRPr="000C12BF">
        <w:rPr>
          <w:i/>
          <w:iCs/>
        </w:rPr>
        <w:t>Iowa Network Access Division</w:t>
      </w:r>
      <w:r w:rsidRPr="00402B3D">
        <w:rPr>
          <w:i/>
          <w:iCs/>
        </w:rPr>
        <w:t xml:space="preserve"> Tariff F.C.C. No. 1</w:t>
      </w:r>
      <w:r w:rsidRPr="00402B3D">
        <w:t xml:space="preserve">, WC Docket No. 18-60, Transmittal No. 38, Order, </w:t>
      </w:r>
      <w:r>
        <w:t>33 FCC Rcd 8547</w:t>
      </w:r>
      <w:r w:rsidRPr="00402B3D">
        <w:t xml:space="preserve"> (WCB/PPD 2018) (</w:t>
      </w:r>
      <w:r w:rsidRPr="00402B3D">
        <w:rPr>
          <w:i/>
          <w:iCs/>
        </w:rPr>
        <w:t>Aureon Second Tariff Suspension Order</w:t>
      </w:r>
      <w:r w:rsidRPr="00402B3D">
        <w:t>)</w:t>
      </w:r>
      <w:r>
        <w:t xml:space="preserve">; </w:t>
      </w:r>
      <w:r w:rsidRPr="006D51B7">
        <w:rPr>
          <w:i/>
        </w:rPr>
        <w:t>Iowa Network Access Division Tariff F.C.C. No. 1</w:t>
      </w:r>
      <w:r w:rsidRPr="006D51B7">
        <w:t>, WC Docket No. 18-60, Transmittal No. 3</w:t>
      </w:r>
      <w:r>
        <w:t>8</w:t>
      </w:r>
      <w:r w:rsidRPr="006D51B7">
        <w:t xml:space="preserve">, Memorandum Opinion and Order, </w:t>
      </w:r>
      <w:r>
        <w:t xml:space="preserve">34 FCC Rcd 1510 </w:t>
      </w:r>
      <w:r w:rsidRPr="006D51B7">
        <w:t>(201</w:t>
      </w:r>
      <w:r>
        <w:t>9</w:t>
      </w:r>
      <w:r w:rsidRPr="006D51B7">
        <w:t>)</w:t>
      </w:r>
      <w:r>
        <w:t xml:space="preserve"> (</w:t>
      </w:r>
      <w:r w:rsidRPr="00716291">
        <w:rPr>
          <w:i/>
          <w:iCs/>
        </w:rPr>
        <w:t xml:space="preserve">Aureon </w:t>
      </w:r>
      <w:r>
        <w:rPr>
          <w:i/>
        </w:rPr>
        <w:t xml:space="preserve">Second </w:t>
      </w:r>
      <w:r w:rsidRPr="006D51B7">
        <w:rPr>
          <w:i/>
        </w:rPr>
        <w:t xml:space="preserve">Tariff </w:t>
      </w:r>
      <w:r>
        <w:rPr>
          <w:i/>
        </w:rPr>
        <w:t xml:space="preserve">Investigation </w:t>
      </w:r>
      <w:r w:rsidRPr="006D51B7">
        <w:rPr>
          <w:i/>
        </w:rPr>
        <w:t>Order</w:t>
      </w:r>
      <w:r w:rsidRPr="00436E65">
        <w:t>)</w:t>
      </w:r>
      <w:r>
        <w:t>.</w:t>
      </w:r>
    </w:p>
  </w:footnote>
  <w:footnote w:id="5">
    <w:p w:rsidR="00A66ABE" w:rsidP="00A66ABE" w14:paraId="0226C25F" w14:textId="77777777">
      <w:pPr>
        <w:pStyle w:val="FootnoteText"/>
      </w:pPr>
      <w:r>
        <w:rPr>
          <w:rStyle w:val="FootnoteReference"/>
        </w:rPr>
        <w:footnoteRef/>
      </w:r>
      <w:r>
        <w:t xml:space="preserve"> </w:t>
      </w:r>
      <w:r>
        <w:rPr>
          <w:i/>
        </w:rPr>
        <w:t>Application of Iowa Network Access Division</w:t>
      </w:r>
      <w:r>
        <w:t>, Memorandum Opinion, Order and Certificate, 3 FCC Rcd 1468 (CCB 1988) (</w:t>
      </w:r>
      <w:r>
        <w:rPr>
          <w:i/>
        </w:rPr>
        <w:t>Aureon Section 214 Order</w:t>
      </w:r>
      <w:r>
        <w:t xml:space="preserve">). </w:t>
      </w:r>
    </w:p>
  </w:footnote>
  <w:footnote w:id="6">
    <w:p w:rsidR="00A66ABE" w:rsidP="00A66ABE" w14:paraId="23FB6498" w14:textId="77777777">
      <w:pPr>
        <w:pStyle w:val="FootnoteText"/>
      </w:pPr>
      <w:r>
        <w:rPr>
          <w:rStyle w:val="FootnoteReference"/>
        </w:rPr>
        <w:footnoteRef/>
      </w:r>
      <w:r>
        <w:t xml:space="preserve"> </w:t>
      </w:r>
      <w:r>
        <w:rPr>
          <w:i/>
        </w:rPr>
        <w:t>See</w:t>
      </w:r>
      <w:r>
        <w:t xml:space="preserve"> Direct Case of Iowa Network Access Division d/b/a Aureon Network Services, WC Docket No. 18-60, Transmittal No. 36 at 27, 29 (filed May 3, 2018).  </w:t>
      </w:r>
    </w:p>
  </w:footnote>
  <w:footnote w:id="7">
    <w:p w:rsidR="00A66ABE" w:rsidP="00A66ABE" w14:paraId="7E4EE9E4" w14:textId="77777777">
      <w:pPr>
        <w:pStyle w:val="FootnoteText"/>
      </w:pPr>
      <w:r>
        <w:rPr>
          <w:rStyle w:val="FootnoteReference"/>
        </w:rPr>
        <w:footnoteRef/>
      </w:r>
      <w:r>
        <w:t xml:space="preserve"> </w:t>
      </w:r>
      <w:r>
        <w:rPr>
          <w:i/>
          <w:iCs/>
        </w:rPr>
        <w:t xml:space="preserve">See </w:t>
      </w:r>
      <w:r>
        <w:rPr>
          <w:i/>
        </w:rPr>
        <w:t>Aureon Second Tariff Investigation Order</w:t>
      </w:r>
      <w:r w:rsidRPr="00372E1C">
        <w:t xml:space="preserve">, </w:t>
      </w:r>
      <w:r>
        <w:t>34 FCC Rcd at 1510-11, para. 2.</w:t>
      </w:r>
    </w:p>
  </w:footnote>
  <w:footnote w:id="8">
    <w:p w:rsidR="00A66ABE" w:rsidP="00A66ABE" w14:paraId="346FDC65" w14:textId="77777777">
      <w:pPr>
        <w:pStyle w:val="FootnoteText"/>
      </w:pPr>
      <w:r>
        <w:rPr>
          <w:rStyle w:val="FootnoteReference"/>
        </w:rPr>
        <w:footnoteRef/>
      </w:r>
      <w:r>
        <w:t xml:space="preserve"> 47 CFR § 61.38; </w:t>
      </w:r>
      <w:r>
        <w:rPr>
          <w:i/>
        </w:rPr>
        <w:t>see,</w:t>
      </w:r>
      <w:r>
        <w:t xml:space="preserve"> </w:t>
      </w:r>
      <w:r>
        <w:rPr>
          <w:i/>
        </w:rPr>
        <w:t>e.g.</w:t>
      </w:r>
      <w:r>
        <w:t xml:space="preserve">, </w:t>
      </w:r>
      <w:r>
        <w:rPr>
          <w:i/>
        </w:rPr>
        <w:t>Aureon Section 214 Order</w:t>
      </w:r>
      <w:r>
        <w:t xml:space="preserve">, 3 FCC Rcd at 1469, para. 10; </w:t>
      </w:r>
      <w:r>
        <w:rPr>
          <w:i/>
        </w:rPr>
        <w:t>AT&amp;T Corp. v. Iowa Network Services, Inc. d/b/a Aureon Network Services</w:t>
      </w:r>
      <w:r>
        <w:t>, Proceeding No. 17-56, Bureau ID No. EB-17-MD-001, Memorandum Opinion and Order, 32 FCC Rcd 9677, 9692, para. 30 (2017) (</w:t>
      </w:r>
      <w:r>
        <w:rPr>
          <w:i/>
        </w:rPr>
        <w:t>Aureon Liability Order</w:t>
      </w:r>
      <w:r>
        <w:t>); Order on Reconsideration, 33 FCC Rcd 7964 (2018); Second Order on Reconsideration, 33 FCC Rcd 11855 (2018) (</w:t>
      </w:r>
      <w:r>
        <w:rPr>
          <w:i/>
          <w:iCs/>
        </w:rPr>
        <w:t>Second Order on Reconsideration</w:t>
      </w:r>
      <w:r>
        <w:t>),</w:t>
      </w:r>
      <w:r w:rsidRPr="00E00E45">
        <w:rPr>
          <w:i/>
          <w:iCs/>
        </w:rPr>
        <w:t xml:space="preserve"> </w:t>
      </w:r>
      <w:r>
        <w:rPr>
          <w:i/>
          <w:iCs/>
        </w:rPr>
        <w:t>aff’d in part and rev’d in part</w:t>
      </w:r>
      <w:r>
        <w:t xml:space="preserve">; </w:t>
      </w:r>
      <w:r w:rsidRPr="005A55B4">
        <w:rPr>
          <w:i/>
          <w:iCs/>
        </w:rPr>
        <w:t>AT&amp;T Corp. v. FCC</w:t>
      </w:r>
      <w:r>
        <w:t>, 970 F.3d 344 (D.C. Cir. 2020) (</w:t>
      </w:r>
      <w:r>
        <w:rPr>
          <w:i/>
          <w:iCs/>
        </w:rPr>
        <w:t>AT&amp;T Corp. v. FCC</w:t>
      </w:r>
      <w:r>
        <w:t xml:space="preserve">).  </w:t>
      </w:r>
      <w:r>
        <w:rPr>
          <w:szCs w:val="22"/>
        </w:rPr>
        <w:t xml:space="preserve">Under section 61.38, any tariff changes must include, among other things, the basis for the ratemaking employed and economic information to support the change, including specific cost information and cost projections.  </w:t>
      </w:r>
      <w:r>
        <w:t>47 CFR § 61.38(b).</w:t>
      </w:r>
    </w:p>
  </w:footnote>
  <w:footnote w:id="9">
    <w:p w:rsidR="00A66ABE" w:rsidP="00A66ABE" w14:paraId="4266DF3D" w14:textId="77777777">
      <w:pPr>
        <w:pStyle w:val="FootnoteText"/>
      </w:pPr>
      <w:r>
        <w:rPr>
          <w:rStyle w:val="FootnoteReference"/>
        </w:rPr>
        <w:footnoteRef/>
      </w:r>
      <w:r>
        <w:t xml:space="preserve"> </w:t>
      </w:r>
      <w:r>
        <w:rPr>
          <w:i/>
        </w:rPr>
        <w:t>Aureon Liability Order</w:t>
      </w:r>
      <w:r>
        <w:t xml:space="preserve">, 32 FCC Rcd at 9689, para. 25 (citing 47 CFR §§ 51.901-919); </w:t>
      </w:r>
      <w:r>
        <w:rPr>
          <w:i/>
          <w:iCs/>
        </w:rPr>
        <w:t>AT&amp;T Corp. v. FCC</w:t>
      </w:r>
      <w:r>
        <w:t xml:space="preserve">, 970 F.3d at 349.  </w:t>
      </w:r>
    </w:p>
  </w:footnote>
  <w:footnote w:id="10">
    <w:p w:rsidR="00A66ABE" w:rsidP="00A66ABE" w14:paraId="7F8F0B1C" w14:textId="77777777">
      <w:pPr>
        <w:pStyle w:val="FootnoteText"/>
      </w:pPr>
      <w:r>
        <w:rPr>
          <w:rStyle w:val="FootnoteReference"/>
        </w:rPr>
        <w:footnoteRef/>
      </w:r>
      <w:r>
        <w:t xml:space="preserve"> </w:t>
      </w:r>
      <w:r>
        <w:rPr>
          <w:i/>
        </w:rPr>
        <w:t>See</w:t>
      </w:r>
      <w:r>
        <w:t xml:space="preserve"> </w:t>
      </w:r>
      <w:r>
        <w:rPr>
          <w:i/>
        </w:rPr>
        <w:t>Connect America Fund et al.</w:t>
      </w:r>
      <w:r>
        <w:t>, WC Docket No. 10-90 et al., Report and Order and Further Notice of Proposed Rulemaking, 26 FCC Rcd 17663, 17937, para. 807 (2011) (</w:t>
      </w:r>
      <w:r>
        <w:rPr>
          <w:i/>
        </w:rPr>
        <w:t>USF/ICC Transformation Order</w:t>
      </w:r>
      <w:r>
        <w:t xml:space="preserve">), </w:t>
      </w:r>
      <w:r>
        <w:rPr>
          <w:i/>
        </w:rPr>
        <w:t>aff’d</w:t>
      </w:r>
      <w:r>
        <w:t>,</w:t>
      </w:r>
      <w:r>
        <w:rPr>
          <w:i/>
        </w:rPr>
        <w:t xml:space="preserve"> FCC 11-161</w:t>
      </w:r>
      <w:r>
        <w:t xml:space="preserve">, 753 F.3d 1015 (10th Cir. 2014).  </w:t>
      </w:r>
      <w:r>
        <w:rPr>
          <w:szCs w:val="22"/>
        </w:rPr>
        <w:t xml:space="preserve">This obligation, adopted in its initial form in 2001, provides that a competitive LEC may not tariff interstate access charges above those of the competing incumbent LEC for similar services.  </w:t>
      </w:r>
      <w:r>
        <w:rPr>
          <w:i/>
        </w:rPr>
        <w:t>See</w:t>
      </w:r>
      <w:r>
        <w:t xml:space="preserve"> </w:t>
      </w:r>
      <w:r>
        <w:rPr>
          <w:i/>
        </w:rPr>
        <w:t>Access Charge Reform</w:t>
      </w:r>
      <w:r>
        <w:t xml:space="preserve">; </w:t>
      </w:r>
      <w:r>
        <w:rPr>
          <w:i/>
        </w:rPr>
        <w:t>Reform of Access Charges Imposed by Competitive Local Exchange Carriers</w:t>
      </w:r>
      <w:r>
        <w:t xml:space="preserve">, CC Docket No. 96-262, Seventh Report and Order and Further Notice of Proposed Rulemaking, 16 FCC Rcd 9923 (2001); 47 CFR 51.911; </w:t>
      </w:r>
      <w:r>
        <w:rPr>
          <w:i/>
          <w:iCs/>
        </w:rPr>
        <w:t>AT&amp;T Corp. v. FCC</w:t>
      </w:r>
      <w:r>
        <w:t xml:space="preserve">, 970 F.3d at 349. </w:t>
      </w:r>
    </w:p>
  </w:footnote>
  <w:footnote w:id="11">
    <w:p w:rsidR="00A66ABE" w:rsidRPr="008F10F1" w:rsidP="00A66ABE" w14:paraId="2DAA3D37" w14:textId="77777777">
      <w:pPr>
        <w:pStyle w:val="FootnoteText"/>
      </w:pPr>
      <w:r>
        <w:rPr>
          <w:rStyle w:val="FootnoteReference"/>
        </w:rPr>
        <w:footnoteRef/>
      </w:r>
      <w:r>
        <w:t xml:space="preserve"> Aureon charges for interstate CEA service using a single tariffed rate called the “switched transport rate,” which is non-distance sensitive and recovers the costs of both transport and tandem switching.  </w:t>
      </w:r>
      <w:r>
        <w:rPr>
          <w:i/>
          <w:iCs/>
        </w:rPr>
        <w:t>See Aureon Liability Order</w:t>
      </w:r>
      <w:r>
        <w:t xml:space="preserve">, 32 FCC Rcd at 9681-82, para. 11.  In its consideration of the </w:t>
      </w:r>
      <w:r>
        <w:rPr>
          <w:i/>
          <w:iCs/>
        </w:rPr>
        <w:t>Aureon Liability Order</w:t>
      </w:r>
      <w:r>
        <w:t xml:space="preserve">, the D.C. Circuit set aside the Commission’s determination that Aureon violated the rate cap for interstate access charges, but deferred to the Commission’s resolution of the tariff-related issues resulting from the complaint proceeding.  </w:t>
      </w:r>
      <w:r>
        <w:rPr>
          <w:i/>
          <w:iCs/>
        </w:rPr>
        <w:t xml:space="preserve">AT&amp;T Corp. v. FCC, </w:t>
      </w:r>
      <w:r>
        <w:t xml:space="preserve">970 F.3d at 350-51.  </w:t>
      </w:r>
    </w:p>
  </w:footnote>
  <w:footnote w:id="12">
    <w:p w:rsidR="00A66ABE" w:rsidRPr="008F10F1" w:rsidP="00A66ABE" w14:paraId="76FB2D2F" w14:textId="77777777">
      <w:pPr>
        <w:pStyle w:val="FootnoteText"/>
        <w:tabs>
          <w:tab w:val="left" w:pos="8418"/>
        </w:tabs>
      </w:pPr>
      <w:r>
        <w:rPr>
          <w:rStyle w:val="FootnoteReference"/>
        </w:rPr>
        <w:footnoteRef/>
      </w:r>
      <w:r>
        <w:t xml:space="preserve"> </w:t>
      </w:r>
      <w:r>
        <w:rPr>
          <w:i/>
          <w:iCs/>
        </w:rPr>
        <w:t>Aureon Liability Order</w:t>
      </w:r>
      <w:r>
        <w:t xml:space="preserve">, 32 FCC Rcd at 9689, para. 24. </w:t>
      </w:r>
    </w:p>
  </w:footnote>
  <w:footnote w:id="13">
    <w:p w:rsidR="00A66ABE" w:rsidP="00A66ABE" w14:paraId="1D016BD9" w14:textId="77777777">
      <w:pPr>
        <w:pStyle w:val="FootnoteText"/>
      </w:pPr>
      <w:r>
        <w:rPr>
          <w:rStyle w:val="FootnoteReference"/>
        </w:rPr>
        <w:footnoteRef/>
      </w:r>
      <w:r>
        <w:t xml:space="preserve"> </w:t>
      </w:r>
      <w:r>
        <w:rPr>
          <w:i/>
        </w:rPr>
        <w:t>Id</w:t>
      </w:r>
      <w:r>
        <w:rPr>
          <w:iCs/>
        </w:rPr>
        <w:t>.</w:t>
      </w:r>
      <w:r>
        <w:t xml:space="preserve"> at 9695, para. 35; 47 CFR § 61.38. </w:t>
      </w:r>
    </w:p>
  </w:footnote>
  <w:footnote w:id="14">
    <w:p w:rsidR="00A66ABE" w:rsidP="00A66ABE" w14:paraId="5A931C67" w14:textId="77777777">
      <w:pPr>
        <w:pStyle w:val="FootnoteText"/>
      </w:pPr>
      <w:r>
        <w:rPr>
          <w:rStyle w:val="FootnoteReference"/>
        </w:rPr>
        <w:footnoteRef/>
      </w:r>
      <w:r>
        <w:t xml:space="preserve"> </w:t>
      </w:r>
      <w:r w:rsidRPr="0023796A">
        <w:t>Letter from James U. Troup, Counsel</w:t>
      </w:r>
      <w:r>
        <w:t xml:space="preserve"> </w:t>
      </w:r>
      <w:r w:rsidRPr="0023796A">
        <w:t xml:space="preserve">for </w:t>
      </w:r>
      <w:r>
        <w:t>Iowa Network Services, Inc. d/b/a Aureon Network Services</w:t>
      </w:r>
      <w:r w:rsidRPr="0023796A">
        <w:t>, to Marlene H. Dortch, Secretary, FCC, Transmittal No. 36 (filed Feb. 22, 2018)</w:t>
      </w:r>
      <w:r>
        <w:t xml:space="preserve"> </w:t>
      </w:r>
      <w:r w:rsidRPr="00C035D5">
        <w:t>(available via the Commission’s Electronic Tariff Filing System</w:t>
      </w:r>
      <w:r>
        <w:t xml:space="preserve"> (ETFS)); </w:t>
      </w:r>
      <w:r w:rsidRPr="00C24F0D">
        <w:t xml:space="preserve">Iowa Network Access </w:t>
      </w:r>
      <w:r>
        <w:t>Division,</w:t>
      </w:r>
      <w:r w:rsidRPr="00C24F0D">
        <w:t xml:space="preserve"> Tariff F.C.C. No. 1</w:t>
      </w:r>
      <w:r w:rsidRPr="0023796A">
        <w:t>, Transmittal No. 36</w:t>
      </w:r>
      <w:r>
        <w:t>, 32</w:t>
      </w:r>
      <w:r w:rsidRPr="009F74E9">
        <w:t>nd</w:t>
      </w:r>
      <w:r>
        <w:t xml:space="preserve"> Rev. Page 1, 16</w:t>
      </w:r>
      <w:r w:rsidRPr="009F74E9">
        <w:t>th</w:t>
      </w:r>
      <w:r>
        <w:t xml:space="preserve"> Rev. Page 1.1, 13</w:t>
      </w:r>
      <w:r w:rsidRPr="009F74E9">
        <w:t>th</w:t>
      </w:r>
      <w:r>
        <w:t xml:space="preserve"> Rev. Page 145, § 6.8.1</w:t>
      </w:r>
      <w:r w:rsidRPr="0023796A">
        <w:t xml:space="preserve"> (</w:t>
      </w:r>
      <w:r>
        <w:t xml:space="preserve">filed </w:t>
      </w:r>
      <w:r w:rsidRPr="0023796A">
        <w:t xml:space="preserve">Feb. 22, 2018) (available via </w:t>
      </w:r>
      <w:r>
        <w:t>ETFS</w:t>
      </w:r>
      <w:r w:rsidRPr="0023796A">
        <w:t>) (</w:t>
      </w:r>
      <w:r>
        <w:t xml:space="preserve">collectively </w:t>
      </w:r>
      <w:r w:rsidRPr="0023796A">
        <w:t>Transmittal No. 36)</w:t>
      </w:r>
      <w:r>
        <w:t>.</w:t>
      </w:r>
    </w:p>
  </w:footnote>
  <w:footnote w:id="15">
    <w:p w:rsidR="00A66ABE" w:rsidP="00A66ABE" w14:paraId="58B57A93" w14:textId="77777777">
      <w:pPr>
        <w:pStyle w:val="FootnoteText"/>
      </w:pPr>
      <w:r>
        <w:rPr>
          <w:rStyle w:val="FootnoteReference"/>
        </w:rPr>
        <w:footnoteRef/>
      </w:r>
      <w:r>
        <w:t xml:space="preserve"> </w:t>
      </w:r>
      <w:r w:rsidRPr="000071CD">
        <w:t>Transmittal No. 36 (proposed revision to § 6.8.1(A)).</w:t>
      </w:r>
    </w:p>
  </w:footnote>
  <w:footnote w:id="16">
    <w:p w:rsidR="00A66ABE" w:rsidP="00A66ABE" w14:paraId="452C4D77" w14:textId="77777777">
      <w:pPr>
        <w:pStyle w:val="FootnoteText"/>
      </w:pPr>
      <w:r>
        <w:rPr>
          <w:rStyle w:val="FootnoteReference"/>
        </w:rPr>
        <w:footnoteRef/>
      </w:r>
      <w:r>
        <w:t xml:space="preserve"> </w:t>
      </w:r>
      <w:r>
        <w:rPr>
          <w:i/>
          <w:iCs/>
        </w:rPr>
        <w:t xml:space="preserve">See generally </w:t>
      </w:r>
      <w:r w:rsidRPr="00B15F1D">
        <w:rPr>
          <w:i/>
          <w:iCs/>
        </w:rPr>
        <w:t>Aureon First Tariff Suspension Order</w:t>
      </w:r>
      <w:r>
        <w:t>.</w:t>
      </w:r>
    </w:p>
  </w:footnote>
  <w:footnote w:id="17">
    <w:p w:rsidR="00A66ABE" w:rsidP="00A66ABE" w14:paraId="4FA4B5EE" w14:textId="3FF03616">
      <w:pPr>
        <w:pStyle w:val="FootnoteText"/>
      </w:pPr>
      <w:r>
        <w:rPr>
          <w:rStyle w:val="FootnoteReference"/>
        </w:rPr>
        <w:footnoteRef/>
      </w:r>
      <w:r>
        <w:t xml:space="preserve"> </w:t>
      </w:r>
      <w:r>
        <w:rPr>
          <w:i/>
          <w:iCs/>
        </w:rPr>
        <w:t>See Second Order on Reconsideration</w:t>
      </w:r>
      <w:r w:rsidRPr="00B41782">
        <w:t xml:space="preserve">, </w:t>
      </w:r>
      <w:r>
        <w:t>33 FCC Rcd at 11857-58, para. 7 (“AT&amp;T maintains that the Commission’s separate investigation into Aureon’s 2018 tariff is somehow dispositive as to the appropriate benchmark and cost-based rate from mid 2013 to 2018.  It is not.  The 2018 tariff investigation is prospective only, relates to a tariff that Aureon submitted in 2018, and has no bearing on Aureon’s 2012 or 2013 tariffs.”</w:t>
      </w:r>
      <w:r w:rsidR="00F12499">
        <w:t>)</w:t>
      </w:r>
      <w:r>
        <w:t xml:space="preserve"> (internal citations omitted).  </w:t>
      </w:r>
      <w:r w:rsidR="00CC58C3">
        <w:t>Letter from Timothy M. Boucher, Asst. General Counsel, Lumen, to Marlene H. Dortch, Secretary, FCC, WC Docket No. 18-60 at Appx. (filed Feb. 10, 2022).</w:t>
      </w:r>
    </w:p>
  </w:footnote>
  <w:footnote w:id="18">
    <w:p w:rsidR="00A66ABE" w:rsidP="00A66ABE" w14:paraId="7CE45448" w14:textId="77777777">
      <w:pPr>
        <w:pStyle w:val="FootnoteText"/>
      </w:pPr>
      <w:r>
        <w:rPr>
          <w:rStyle w:val="FootnoteReference"/>
        </w:rPr>
        <w:footnoteRef/>
      </w:r>
      <w:r>
        <w:t xml:space="preserve"> </w:t>
      </w:r>
      <w:r w:rsidRPr="00E44D00">
        <w:rPr>
          <w:i/>
          <w:iCs/>
        </w:rPr>
        <w:t xml:space="preserve">See </w:t>
      </w:r>
      <w:r>
        <w:rPr>
          <w:i/>
          <w:iCs/>
        </w:rPr>
        <w:t xml:space="preserve">Aureon </w:t>
      </w:r>
      <w:r w:rsidRPr="00E44D00">
        <w:rPr>
          <w:i/>
          <w:iCs/>
        </w:rPr>
        <w:t>First Tariff Investigation Order</w:t>
      </w:r>
      <w:r>
        <w:t>, 33 FCC Rcd at 7524-66, §§ III-V.</w:t>
      </w:r>
    </w:p>
  </w:footnote>
  <w:footnote w:id="19">
    <w:p w:rsidR="00A66ABE" w:rsidP="00A66ABE" w14:paraId="5E8252C7" w14:textId="77777777">
      <w:pPr>
        <w:pStyle w:val="FootnoteText"/>
      </w:pPr>
      <w:r>
        <w:rPr>
          <w:rStyle w:val="FootnoteReference"/>
        </w:rPr>
        <w:footnoteRef/>
      </w:r>
      <w:r>
        <w:t xml:space="preserve"> </w:t>
      </w:r>
      <w:r>
        <w:rPr>
          <w:i/>
          <w:iCs/>
        </w:rPr>
        <w:t>Id.</w:t>
      </w:r>
      <w:r>
        <w:t xml:space="preserve"> at 7567, paras. 122-23, 126.</w:t>
      </w:r>
    </w:p>
  </w:footnote>
  <w:footnote w:id="20">
    <w:p w:rsidR="00A66ABE" w:rsidP="00A66ABE" w14:paraId="48AE899D" w14:textId="77777777">
      <w:pPr>
        <w:pStyle w:val="FootnoteText"/>
      </w:pPr>
      <w:r>
        <w:rPr>
          <w:rStyle w:val="FootnoteReference"/>
        </w:rPr>
        <w:footnoteRef/>
      </w:r>
      <w:r>
        <w:t xml:space="preserve"> </w:t>
      </w:r>
      <w:r w:rsidRPr="00776E2D">
        <w:rPr>
          <w:i/>
        </w:rPr>
        <w:t>See</w:t>
      </w:r>
      <w:r>
        <w:t xml:space="preserve"> Letter from James U. Troup, </w:t>
      </w:r>
      <w:r w:rsidRPr="0023796A">
        <w:t>Counsel</w:t>
      </w:r>
      <w:r>
        <w:t xml:space="preserve"> </w:t>
      </w:r>
      <w:r w:rsidRPr="0023796A">
        <w:t xml:space="preserve">for </w:t>
      </w:r>
      <w:r>
        <w:t>Iowa Network Services, Inc. d/b/a Aureon Network Services, to Marlene H. Dortch, Secretary, FCC, Transmittal No. 38 (filed Sept. 24, 2018) (available via ETFS</w:t>
      </w:r>
      <w:r w:rsidRPr="00255218">
        <w:t xml:space="preserve"> </w:t>
      </w:r>
      <w:r>
        <w:t xml:space="preserve">and WC Docket No. 18-60); </w:t>
      </w:r>
      <w:r w:rsidRPr="00C24F0D">
        <w:t>Iowa Network Access Division Tariff F.C.C. No. 1</w:t>
      </w:r>
      <w:r>
        <w:t xml:space="preserve">, Transmittal No. 38, </w:t>
      </w:r>
      <w:r w:rsidRPr="007A386D">
        <w:t>14th Rev. Page 145</w:t>
      </w:r>
      <w:r>
        <w:t>, § 6.8.1 (filed Sept. 24, 2018) (available via ETFS)</w:t>
      </w:r>
      <w:r w:rsidRPr="00255218">
        <w:t xml:space="preserve"> </w:t>
      </w:r>
      <w:r>
        <w:t>(collectively Transmittal No. 38).</w:t>
      </w:r>
    </w:p>
  </w:footnote>
  <w:footnote w:id="21">
    <w:p w:rsidR="00A66ABE" w:rsidP="00A66ABE" w14:paraId="6AE22665" w14:textId="77777777">
      <w:pPr>
        <w:pStyle w:val="FootnoteText"/>
      </w:pPr>
      <w:r>
        <w:rPr>
          <w:rStyle w:val="FootnoteReference"/>
        </w:rPr>
        <w:footnoteRef/>
      </w:r>
      <w:r>
        <w:t xml:space="preserve"> </w:t>
      </w:r>
      <w:r>
        <w:rPr>
          <w:i/>
          <w:iCs/>
        </w:rPr>
        <w:t xml:space="preserve">See generally </w:t>
      </w:r>
      <w:r w:rsidRPr="00402B3D">
        <w:rPr>
          <w:i/>
          <w:iCs/>
        </w:rPr>
        <w:t>Aureon Second Tariff Suspension Order</w:t>
      </w:r>
      <w:r w:rsidRPr="00402B3D">
        <w:t>.</w:t>
      </w:r>
    </w:p>
  </w:footnote>
  <w:footnote w:id="22">
    <w:p w:rsidR="00A66ABE" w:rsidP="00A66ABE" w14:paraId="00E7F325" w14:textId="77777777">
      <w:pPr>
        <w:pStyle w:val="FootnoteText"/>
      </w:pPr>
      <w:r>
        <w:rPr>
          <w:rStyle w:val="FootnoteReference"/>
        </w:rPr>
        <w:footnoteRef/>
      </w:r>
      <w:r>
        <w:t xml:space="preserve"> </w:t>
      </w:r>
      <w:r w:rsidRPr="00716291">
        <w:rPr>
          <w:i/>
          <w:iCs/>
        </w:rPr>
        <w:t xml:space="preserve">Aureon </w:t>
      </w:r>
      <w:r>
        <w:rPr>
          <w:i/>
        </w:rPr>
        <w:t xml:space="preserve">Second </w:t>
      </w:r>
      <w:r w:rsidRPr="006D51B7">
        <w:rPr>
          <w:i/>
        </w:rPr>
        <w:t xml:space="preserve">Tariff </w:t>
      </w:r>
      <w:r>
        <w:rPr>
          <w:i/>
        </w:rPr>
        <w:t xml:space="preserve">Investigation </w:t>
      </w:r>
      <w:r w:rsidRPr="006D51B7">
        <w:rPr>
          <w:i/>
        </w:rPr>
        <w:t>Order</w:t>
      </w:r>
      <w:r w:rsidRPr="006D51B7">
        <w:t xml:space="preserve">, </w:t>
      </w:r>
      <w:r>
        <w:t>34 FCC Rcd at 1514, para. 12.</w:t>
      </w:r>
    </w:p>
  </w:footnote>
  <w:footnote w:id="23">
    <w:p w:rsidR="00A66ABE" w:rsidP="00A66ABE" w14:paraId="5D678F0F" w14:textId="77777777">
      <w:pPr>
        <w:pStyle w:val="FootnoteText"/>
      </w:pPr>
      <w:r>
        <w:rPr>
          <w:rStyle w:val="FootnoteReference"/>
        </w:rPr>
        <w:footnoteRef/>
      </w:r>
      <w:r>
        <w:t xml:space="preserve"> </w:t>
      </w:r>
      <w:r>
        <w:rPr>
          <w:i/>
          <w:iCs/>
        </w:rPr>
        <w:t>Id.</w:t>
      </w:r>
      <w:r>
        <w:t>; 47 CFR § 32.27.</w:t>
      </w:r>
    </w:p>
  </w:footnote>
  <w:footnote w:id="24">
    <w:p w:rsidR="00A66ABE" w:rsidP="00A66ABE" w14:paraId="68E80A44" w14:textId="77777777">
      <w:pPr>
        <w:pStyle w:val="FootnoteText"/>
      </w:pPr>
      <w:r>
        <w:rPr>
          <w:rStyle w:val="FootnoteReference"/>
        </w:rPr>
        <w:footnoteRef/>
      </w:r>
      <w:r>
        <w:t xml:space="preserve"> </w:t>
      </w:r>
      <w:r w:rsidRPr="00372E1C">
        <w:rPr>
          <w:i/>
        </w:rPr>
        <w:t xml:space="preserve">See </w:t>
      </w:r>
      <w:r>
        <w:rPr>
          <w:i/>
        </w:rPr>
        <w:t>Aureon Second Tariff Investigation Order</w:t>
      </w:r>
      <w:r w:rsidRPr="00372E1C">
        <w:t xml:space="preserve">, </w:t>
      </w:r>
      <w:r>
        <w:t xml:space="preserve">34 FCC Rcd at 1514, </w:t>
      </w:r>
      <w:r w:rsidRPr="00372E1C">
        <w:t xml:space="preserve">para. </w:t>
      </w:r>
      <w:r>
        <w:t>12</w:t>
      </w:r>
      <w:r w:rsidRPr="00372E1C">
        <w:t>.</w:t>
      </w:r>
      <w:r>
        <w:t xml:space="preserve">  </w:t>
      </w:r>
    </w:p>
  </w:footnote>
  <w:footnote w:id="25">
    <w:p w:rsidR="00A66ABE" w:rsidP="00A66ABE" w14:paraId="28DEB383" w14:textId="77777777">
      <w:pPr>
        <w:pStyle w:val="FootnoteText"/>
      </w:pPr>
      <w:r>
        <w:rPr>
          <w:rStyle w:val="FootnoteReference"/>
        </w:rPr>
        <w:footnoteRef/>
      </w:r>
      <w:r>
        <w:t xml:space="preserve"> </w:t>
      </w:r>
      <w:r>
        <w:rPr>
          <w:i/>
          <w:iCs/>
        </w:rPr>
        <w:t>Id.</w:t>
      </w:r>
      <w:r>
        <w:t xml:space="preserve"> at 1523, para. 39.</w:t>
      </w:r>
    </w:p>
  </w:footnote>
  <w:footnote w:id="26">
    <w:p w:rsidR="00A66ABE" w:rsidP="00A66ABE" w14:paraId="02997625" w14:textId="77777777">
      <w:pPr>
        <w:pStyle w:val="FootnoteText"/>
      </w:pPr>
      <w:r>
        <w:rPr>
          <w:rStyle w:val="FootnoteReference"/>
        </w:rPr>
        <w:footnoteRef/>
      </w:r>
      <w:r>
        <w:t xml:space="preserve"> </w:t>
      </w:r>
      <w:r w:rsidRPr="00776E2D">
        <w:rPr>
          <w:i/>
        </w:rPr>
        <w:t>See</w:t>
      </w:r>
      <w:r>
        <w:t xml:space="preserve"> Letter from James U. Troup, Counsel for</w:t>
      </w:r>
      <w:r w:rsidRPr="007A386D">
        <w:t xml:space="preserve"> </w:t>
      </w:r>
      <w:r>
        <w:t xml:space="preserve">Iowa Network Services, Inc. d/b/a Aureon Network Services, to Marlene H. Dortch, Secretary, FCC, Transmittal No. 40 (filed Apr. 29, 2019) (available via ETFS); </w:t>
      </w:r>
      <w:r w:rsidRPr="000602E8">
        <w:t xml:space="preserve">Iowa Network Access </w:t>
      </w:r>
      <w:r>
        <w:t>Division.,</w:t>
      </w:r>
      <w:r w:rsidRPr="000602E8">
        <w:t xml:space="preserve"> Tariff F.C.C. No. 1, Transmittal No. 4</w:t>
      </w:r>
      <w:r>
        <w:t>0</w:t>
      </w:r>
      <w:r w:rsidRPr="000602E8">
        <w:t xml:space="preserve">, Description and Justification, Cost Support Material (filed </w:t>
      </w:r>
      <w:r>
        <w:t>Apr. 29, 2019</w:t>
      </w:r>
      <w:r w:rsidRPr="000602E8">
        <w:t>)</w:t>
      </w:r>
      <w:r>
        <w:t xml:space="preserve"> (available via ETFS)</w:t>
      </w:r>
      <w:r w:rsidRPr="000602E8">
        <w:t xml:space="preserve">; Iowa Network Access </w:t>
      </w:r>
      <w:r>
        <w:t>Division</w:t>
      </w:r>
      <w:r w:rsidRPr="000602E8">
        <w:t xml:space="preserve"> Tariff</w:t>
      </w:r>
      <w:r>
        <w:t>,</w:t>
      </w:r>
      <w:r w:rsidRPr="000602E8">
        <w:t xml:space="preserve"> F.C.C. No. 1, </w:t>
      </w:r>
      <w:r>
        <w:t>36</w:t>
      </w:r>
      <w:r w:rsidRPr="000602E8">
        <w:t xml:space="preserve">th </w:t>
      </w:r>
      <w:r>
        <w:t>Rev. Page</w:t>
      </w:r>
      <w:r w:rsidRPr="000602E8">
        <w:t xml:space="preserve"> 1</w:t>
      </w:r>
      <w:r w:rsidRPr="00402B3D">
        <w:t xml:space="preserve">, 18th </w:t>
      </w:r>
      <w:r>
        <w:t>R</w:t>
      </w:r>
      <w:r w:rsidRPr="00402B3D">
        <w:t xml:space="preserve">ev. </w:t>
      </w:r>
      <w:r>
        <w:t>Page</w:t>
      </w:r>
      <w:r w:rsidRPr="00402B3D">
        <w:t xml:space="preserve"> 1.1, 15th </w:t>
      </w:r>
      <w:r>
        <w:t>Rev. Page</w:t>
      </w:r>
      <w:r w:rsidRPr="00402B3D">
        <w:t xml:space="preserve"> 145</w:t>
      </w:r>
      <w:r>
        <w:t>,</w:t>
      </w:r>
      <w:r w:rsidRPr="007A386D">
        <w:t xml:space="preserve"> </w:t>
      </w:r>
      <w:r>
        <w:t>§ 6.8.1</w:t>
      </w:r>
      <w:r w:rsidRPr="000602E8">
        <w:t xml:space="preserve"> (dated </w:t>
      </w:r>
      <w:r>
        <w:t>Apr</w:t>
      </w:r>
      <w:r w:rsidRPr="000602E8">
        <w:t xml:space="preserve">. </w:t>
      </w:r>
      <w:r>
        <w:t>29</w:t>
      </w:r>
      <w:r w:rsidRPr="000602E8">
        <w:t>, 2019)</w:t>
      </w:r>
      <w:r>
        <w:t xml:space="preserve"> (available via ETFS) (proposing an increased interstate switched transport rate of $0.00363).</w:t>
      </w:r>
    </w:p>
  </w:footnote>
  <w:footnote w:id="27">
    <w:p w:rsidR="00A66ABE" w:rsidP="00A66ABE" w14:paraId="54561CD7" w14:textId="77777777">
      <w:pPr>
        <w:pStyle w:val="FootnoteText"/>
      </w:pPr>
      <w:r>
        <w:rPr>
          <w:rStyle w:val="FootnoteReference"/>
        </w:rPr>
        <w:footnoteRef/>
      </w:r>
      <w:r>
        <w:t xml:space="preserve"> </w:t>
      </w:r>
      <w:bookmarkStart w:id="0" w:name="_Hlk21610572"/>
      <w:r w:rsidRPr="00B16A90">
        <w:t>Letter</w:t>
      </w:r>
      <w:r w:rsidRPr="00776E2D">
        <w:t xml:space="preserve"> from James U. Troup, Counsel for </w:t>
      </w:r>
      <w:r>
        <w:t>Iowa Network Services, Inc. d/b/a Aureon Network Services</w:t>
      </w:r>
      <w:r w:rsidRPr="00776E2D">
        <w:t>, to Marlene H. Dortch, Secretary, FCC, Transmittal No. 4</w:t>
      </w:r>
      <w:r>
        <w:t>1</w:t>
      </w:r>
      <w:r w:rsidRPr="00776E2D">
        <w:t xml:space="preserve"> </w:t>
      </w:r>
      <w:r>
        <w:t xml:space="preserve">at 1 </w:t>
      </w:r>
      <w:r w:rsidRPr="00776E2D">
        <w:t xml:space="preserve">(filed </w:t>
      </w:r>
      <w:r>
        <w:t>May 10</w:t>
      </w:r>
      <w:r w:rsidRPr="00776E2D">
        <w:t>, 2019)</w:t>
      </w:r>
      <w:r>
        <w:t xml:space="preserve"> (available via ETFS) (deferring effective date from May 14, 2019 to June 28, 2019); </w:t>
      </w:r>
      <w:r w:rsidRPr="00BC259F">
        <w:t xml:space="preserve">Letter from James U. Troup, Counsel for </w:t>
      </w:r>
      <w:r>
        <w:t>Iowa Network Services, Inc. d/b/a Aureon Network Services</w:t>
      </w:r>
      <w:r w:rsidRPr="00BC259F">
        <w:t>, to Marlene H. Dortch, Secretary, FCC, Transmittal No. 4</w:t>
      </w:r>
      <w:r>
        <w:t>2 at 1</w:t>
      </w:r>
      <w:r w:rsidRPr="00BC259F">
        <w:t xml:space="preserve"> (filed </w:t>
      </w:r>
      <w:r>
        <w:t>June 21</w:t>
      </w:r>
      <w:r w:rsidRPr="00BC259F">
        <w:t>, 2019)</w:t>
      </w:r>
      <w:r>
        <w:t xml:space="preserve"> (available via ETFS) (deferring effective date from June 28, 2019 to August 1, 2019); </w:t>
      </w:r>
      <w:r w:rsidRPr="00BC259F">
        <w:t xml:space="preserve">Letter from James U. Troup, Counsel for </w:t>
      </w:r>
      <w:r>
        <w:t>Iowa Network Services, Inc. d/b/a Aureon Network Services</w:t>
      </w:r>
      <w:r w:rsidRPr="00BC259F">
        <w:t>, to Marlene H. Dortch, Secretary, FCC, Transmittal No. 4</w:t>
      </w:r>
      <w:r>
        <w:t>3</w:t>
      </w:r>
      <w:r w:rsidRPr="00BC259F">
        <w:t xml:space="preserve"> </w:t>
      </w:r>
      <w:r>
        <w:t xml:space="preserve">at 1 </w:t>
      </w:r>
      <w:r w:rsidRPr="00BC259F">
        <w:t xml:space="preserve">(filed </w:t>
      </w:r>
      <w:r>
        <w:t>July 22, 2019</w:t>
      </w:r>
      <w:r w:rsidRPr="00BC259F">
        <w:t xml:space="preserve">) </w:t>
      </w:r>
      <w:r>
        <w:t xml:space="preserve">(available via ETFS) </w:t>
      </w:r>
      <w:r w:rsidRPr="00BC259F">
        <w:t>(deferring effective date from August 1, 2019</w:t>
      </w:r>
      <w:r>
        <w:t xml:space="preserve"> to October 15, 2019</w:t>
      </w:r>
      <w:r w:rsidRPr="00BC259F">
        <w:t>)</w:t>
      </w:r>
      <w:r>
        <w:t>.</w:t>
      </w:r>
      <w:bookmarkEnd w:id="0"/>
    </w:p>
  </w:footnote>
  <w:footnote w:id="28">
    <w:p w:rsidR="00A66ABE" w:rsidP="00A66ABE" w14:paraId="069D552E" w14:textId="77777777">
      <w:pPr>
        <w:pStyle w:val="FootnoteText"/>
      </w:pPr>
      <w:r>
        <w:rPr>
          <w:rStyle w:val="FootnoteReference"/>
        </w:rPr>
        <w:footnoteRef/>
      </w:r>
      <w:r>
        <w:t xml:space="preserve"> </w:t>
      </w:r>
      <w:r w:rsidRPr="007150A6">
        <w:rPr>
          <w:i/>
        </w:rPr>
        <w:t>See</w:t>
      </w:r>
      <w:r>
        <w:t xml:space="preserve"> </w:t>
      </w:r>
      <w:r w:rsidRPr="00DB26BB">
        <w:t xml:space="preserve">Iowa Network Access </w:t>
      </w:r>
      <w:r>
        <w:t>Division,</w:t>
      </w:r>
      <w:r w:rsidRPr="00DB26BB">
        <w:t xml:space="preserve"> Tariff F.C.C. No. 1, </w:t>
      </w:r>
      <w:r w:rsidRPr="00402B3D">
        <w:t xml:space="preserve">40th </w:t>
      </w:r>
      <w:r>
        <w:t>Rev. Page</w:t>
      </w:r>
      <w:r w:rsidRPr="00402B3D">
        <w:t xml:space="preserve"> 1, 22nd </w:t>
      </w:r>
      <w:r>
        <w:t>Rev. Page</w:t>
      </w:r>
      <w:r w:rsidRPr="00402B3D">
        <w:t xml:space="preserve"> 1.1, 19th </w:t>
      </w:r>
      <w:r>
        <w:t>Rev. Page</w:t>
      </w:r>
      <w:r w:rsidRPr="00402B3D">
        <w:t xml:space="preserve"> 145</w:t>
      </w:r>
      <w:r>
        <w:t>,</w:t>
      </w:r>
      <w:r w:rsidRPr="007A386D">
        <w:t xml:space="preserve"> </w:t>
      </w:r>
      <w:r>
        <w:t>§ 6.8.1</w:t>
      </w:r>
      <w:r w:rsidRPr="00DB26BB">
        <w:t xml:space="preserve"> (dated Sept. 30, 2019)</w:t>
      </w:r>
      <w:r w:rsidRPr="007E1F26">
        <w:t xml:space="preserve"> </w:t>
      </w:r>
      <w:r>
        <w:t>(available via ETFS) (noting that tariff changes were issued under authority of Special Permission Number 19-004 of the Commission);</w:t>
      </w:r>
      <w:r w:rsidRPr="0098131C">
        <w:t xml:space="preserve"> Letter from James U. Troup, Counsel for </w:t>
      </w:r>
      <w:r>
        <w:t>Iowa Network Services, Inc. d/b/a Aureon Network Services</w:t>
      </w:r>
      <w:r w:rsidRPr="0098131C">
        <w:t xml:space="preserve">, to Marlene H. Dortch, Secretary, FCC, </w:t>
      </w:r>
      <w:r>
        <w:t xml:space="preserve">Application No. 9 </w:t>
      </w:r>
      <w:r w:rsidRPr="0098131C">
        <w:t xml:space="preserve">(filed </w:t>
      </w:r>
      <w:r>
        <w:t>Sept. 27,</w:t>
      </w:r>
      <w:r w:rsidRPr="0098131C">
        <w:t xml:space="preserve"> 2019)</w:t>
      </w:r>
      <w:r>
        <w:t xml:space="preserve"> (available via ETFS) (requesting special permission for waiver of section 61.59 “so that changes may be made to tariff material that has not yet been effective for 30 days”); </w:t>
      </w:r>
      <w:r w:rsidRPr="00DB26BB">
        <w:rPr>
          <w:i/>
        </w:rPr>
        <w:t>see</w:t>
      </w:r>
      <w:r>
        <w:rPr>
          <w:i/>
        </w:rPr>
        <w:t xml:space="preserve"> also</w:t>
      </w:r>
      <w:r>
        <w:t xml:space="preserve"> 47 CFR § 61.59.</w:t>
      </w:r>
    </w:p>
  </w:footnote>
  <w:footnote w:id="29">
    <w:p w:rsidR="00A66ABE" w:rsidP="00A66ABE" w14:paraId="5CD96D7F" w14:textId="77777777">
      <w:pPr>
        <w:pStyle w:val="FootnoteText"/>
      </w:pPr>
      <w:r>
        <w:rPr>
          <w:rStyle w:val="FootnoteReference"/>
        </w:rPr>
        <w:footnoteRef/>
      </w:r>
      <w:r>
        <w:t xml:space="preserve"> </w:t>
      </w:r>
      <w:bookmarkStart w:id="1" w:name="_Hlk507425084"/>
      <w:r w:rsidRPr="00BC259F">
        <w:t xml:space="preserve">Letter from James U. Troup, Counsel for </w:t>
      </w:r>
      <w:r>
        <w:t>Iowa Network Services, Inc. d/b/a Aureon Network Services,</w:t>
      </w:r>
      <w:r w:rsidRPr="00BC259F">
        <w:t xml:space="preserve"> to Marlene H. Dortch, Secretary, FCC, Transmittal No. 4</w:t>
      </w:r>
      <w:r>
        <w:t xml:space="preserve">4 (filed Sept. 30, 2019) (available via ETFS); </w:t>
      </w:r>
      <w:r w:rsidRPr="00C24F0D">
        <w:t xml:space="preserve">Iowa Network Access </w:t>
      </w:r>
      <w:r>
        <w:t>Division,</w:t>
      </w:r>
      <w:r w:rsidRPr="00C24F0D">
        <w:t xml:space="preserve"> Tariff F.C.C. No. 1</w:t>
      </w:r>
      <w:r>
        <w:t xml:space="preserve">, Transmittal No. 44, </w:t>
      </w:r>
      <w:r w:rsidRPr="000602E8">
        <w:t>Description and Justification, Cost Support Material</w:t>
      </w:r>
      <w:r>
        <w:t xml:space="preserve"> (filed Sept. 30, 2019) (available via ETFS); </w:t>
      </w:r>
      <w:r w:rsidRPr="00C24F0D">
        <w:t xml:space="preserve">Iowa Network Access </w:t>
      </w:r>
      <w:r>
        <w:t>Division,</w:t>
      </w:r>
      <w:r w:rsidRPr="00C24F0D">
        <w:t xml:space="preserve"> Tariff F.C.C. No. 1</w:t>
      </w:r>
      <w:r>
        <w:t>, 40</w:t>
      </w:r>
      <w:r w:rsidRPr="007A386D">
        <w:t xml:space="preserve">th Rev. Page </w:t>
      </w:r>
      <w:r>
        <w:t xml:space="preserve">1, 22nd Rev. Page 1.1, 19th Rev. Page </w:t>
      </w:r>
      <w:r w:rsidRPr="007A386D">
        <w:t>145</w:t>
      </w:r>
      <w:r>
        <w:t>, § 6.8.1 (filed Sept. 30, 2019) (available via ETFS) (collectively Transmittal No. 44).</w:t>
      </w:r>
      <w:bookmarkEnd w:id="1"/>
    </w:p>
  </w:footnote>
  <w:footnote w:id="30">
    <w:p w:rsidR="00A66ABE" w:rsidP="00A66ABE" w14:paraId="1C4A8C49" w14:textId="77777777">
      <w:pPr>
        <w:pStyle w:val="FootnoteText"/>
      </w:pPr>
      <w:r>
        <w:rPr>
          <w:rStyle w:val="FootnoteReference"/>
        </w:rPr>
        <w:footnoteRef/>
      </w:r>
      <w:r>
        <w:t xml:space="preserve"> The rate for interstate switched transport service in effect prior to March 1, 2018 was not part of the rate investigation here.  </w:t>
      </w:r>
      <w:r>
        <w:rPr>
          <w:i/>
          <w:iCs/>
        </w:rPr>
        <w:t>See Second Order on Reconsideration</w:t>
      </w:r>
      <w:r w:rsidRPr="00B41782">
        <w:t xml:space="preserve">, </w:t>
      </w:r>
      <w:r>
        <w:t xml:space="preserve">33 FCC Rcd at 11857-58, para. 7.  </w:t>
      </w:r>
      <w:r>
        <w:rPr>
          <w:i/>
          <w:iCs/>
        </w:rPr>
        <w:t>See also</w:t>
      </w:r>
      <w:r w:rsidRPr="00C60FB9">
        <w:rPr>
          <w:i/>
        </w:rPr>
        <w:t xml:space="preserve"> </w:t>
      </w:r>
      <w:r>
        <w:rPr>
          <w:i/>
          <w:iCs/>
        </w:rPr>
        <w:t>Aureon First Tariff Investigation Order</w:t>
      </w:r>
      <w:r>
        <w:t xml:space="preserve">, 33 FCC Rcd at 7567, para. 128; </w:t>
      </w:r>
      <w:r w:rsidRPr="00716291">
        <w:rPr>
          <w:i/>
          <w:iCs/>
        </w:rPr>
        <w:t xml:space="preserve">Aureon </w:t>
      </w:r>
      <w:r>
        <w:rPr>
          <w:i/>
        </w:rPr>
        <w:t xml:space="preserve">Second </w:t>
      </w:r>
      <w:r w:rsidRPr="006D51B7">
        <w:rPr>
          <w:i/>
        </w:rPr>
        <w:t xml:space="preserve">Tariff </w:t>
      </w:r>
      <w:r>
        <w:rPr>
          <w:i/>
        </w:rPr>
        <w:t xml:space="preserve">Investigation </w:t>
      </w:r>
      <w:r w:rsidRPr="006D51B7">
        <w:rPr>
          <w:i/>
        </w:rPr>
        <w:t>Order</w:t>
      </w:r>
      <w:r>
        <w:rPr>
          <w:iCs/>
        </w:rPr>
        <w:t>, 34 FCC Rcd</w:t>
      </w:r>
      <w:r w:rsidRPr="00B76901">
        <w:t xml:space="preserve"> at </w:t>
      </w:r>
      <w:r>
        <w:t>1524</w:t>
      </w:r>
      <w:r w:rsidRPr="00B76901">
        <w:t xml:space="preserve">, para. </w:t>
      </w:r>
      <w:r>
        <w:t>4</w:t>
      </w:r>
      <w:r w:rsidRPr="00B76901">
        <w:t>1</w:t>
      </w:r>
      <w:r>
        <w:t>.</w:t>
      </w:r>
    </w:p>
  </w:footnote>
  <w:footnote w:id="31">
    <w:p w:rsidR="00A66ABE" w:rsidP="00A66ABE" w14:paraId="72F49C9D" w14:textId="77777777">
      <w:pPr>
        <w:pStyle w:val="FootnoteText"/>
      </w:pPr>
      <w:r>
        <w:rPr>
          <w:rStyle w:val="FootnoteReference"/>
        </w:rPr>
        <w:footnoteRef/>
      </w:r>
      <w:r>
        <w:t xml:space="preserve"> </w:t>
      </w:r>
      <w:r>
        <w:rPr>
          <w:i/>
          <w:iCs/>
        </w:rPr>
        <w:t>Aureon First Tariff Investigation Order</w:t>
      </w:r>
      <w:r>
        <w:t xml:space="preserve">, 33 FCC Rcd at 7567, para. 127 (“It is further ordered that the investigation initiated in WC Docket No. 18-60 is terminated and that the rates under investigation in this proceeding are unlawful and subject to potential refunds for overearnings.”); </w:t>
      </w:r>
      <w:r w:rsidRPr="00716291">
        <w:rPr>
          <w:i/>
          <w:iCs/>
        </w:rPr>
        <w:t xml:space="preserve">Aureon </w:t>
      </w:r>
      <w:r>
        <w:rPr>
          <w:i/>
        </w:rPr>
        <w:t xml:space="preserve">Second </w:t>
      </w:r>
      <w:r w:rsidRPr="006D51B7">
        <w:rPr>
          <w:i/>
        </w:rPr>
        <w:t xml:space="preserve">Tariff </w:t>
      </w:r>
      <w:r>
        <w:rPr>
          <w:i/>
        </w:rPr>
        <w:t xml:space="preserve">Investigation </w:t>
      </w:r>
      <w:r w:rsidRPr="006D51B7">
        <w:rPr>
          <w:i/>
        </w:rPr>
        <w:t>Order</w:t>
      </w:r>
      <w:r>
        <w:rPr>
          <w:iCs/>
        </w:rPr>
        <w:t>, 34 FCC Rcd</w:t>
      </w:r>
      <w:r w:rsidRPr="00B76901">
        <w:t xml:space="preserve"> at </w:t>
      </w:r>
      <w:r>
        <w:t>1523</w:t>
      </w:r>
      <w:r w:rsidRPr="00B76901">
        <w:t xml:space="preserve">, para. </w:t>
      </w:r>
      <w:r>
        <w:t>40 (“It is further ordered that the investigation initiated in WC Docket No. 18-60 is terminated and that the rate[s] under investigation in this proceeding are unlawful and subject to potential refunds for overearnings.”).</w:t>
      </w:r>
    </w:p>
  </w:footnote>
  <w:footnote w:id="32">
    <w:p w:rsidR="00A66ABE" w:rsidRPr="002B6A39" w:rsidP="00A66ABE" w14:paraId="2D2939E8" w14:textId="77777777">
      <w:pPr>
        <w:widowControl/>
        <w:autoSpaceDE w:val="0"/>
        <w:autoSpaceDN w:val="0"/>
        <w:adjustRightInd w:val="0"/>
        <w:spacing w:before="120" w:after="120"/>
      </w:pPr>
      <w:r>
        <w:rPr>
          <w:rStyle w:val="FootnoteReference"/>
        </w:rPr>
        <w:footnoteRef/>
      </w:r>
      <w:r>
        <w:rPr>
          <w:i/>
          <w:iCs/>
          <w:sz w:val="20"/>
        </w:rPr>
        <w:t xml:space="preserve"> </w:t>
      </w:r>
      <w:r w:rsidRPr="005E514A">
        <w:rPr>
          <w:i/>
          <w:iCs/>
          <w:sz w:val="20"/>
        </w:rPr>
        <w:t>See, e.g.</w:t>
      </w:r>
      <w:r w:rsidRPr="005E514A">
        <w:rPr>
          <w:sz w:val="20"/>
        </w:rPr>
        <w:t>,</w:t>
      </w:r>
      <w:r>
        <w:rPr>
          <w:sz w:val="20"/>
        </w:rPr>
        <w:t xml:space="preserve"> </w:t>
      </w:r>
      <w:r w:rsidRPr="00231151">
        <w:rPr>
          <w:rFonts w:ascii="TimesNewRomanPSMT" w:hAnsi="TimesNewRomanPSMT" w:cs="TimesNewRomanPSMT"/>
          <w:kern w:val="0"/>
          <w:sz w:val="20"/>
        </w:rPr>
        <w:t xml:space="preserve">Refund Plan of South Dakota Network, LLC, WC Docket No. 18-100; Transmittal No. 13 at 1 (filed Apr. 17, </w:t>
      </w:r>
      <w:r w:rsidRPr="00996E46">
        <w:rPr>
          <w:rFonts w:ascii="TimesNewRomanPSMT" w:hAnsi="TimesNewRomanPSMT" w:cs="TimesNewRomanPSMT"/>
          <w:kern w:val="0"/>
          <w:sz w:val="20"/>
        </w:rPr>
        <w:t>2019)</w:t>
      </w:r>
      <w:r w:rsidRPr="00F828F7">
        <w:rPr>
          <w:rFonts w:ascii="TimesNewRomanPSMT" w:hAnsi="TimesNewRomanPSMT" w:cs="TimesNewRomanPSMT"/>
          <w:kern w:val="0"/>
          <w:sz w:val="20"/>
        </w:rPr>
        <w:t xml:space="preserve"> (</w:t>
      </w:r>
      <w:r w:rsidRPr="00F828F7">
        <w:rPr>
          <w:sz w:val="20"/>
        </w:rPr>
        <w:t>“South Dakota Network, LLC (SDN), pursuant to the Commission’s Memorandum Opinion and Order in the above-captioned proceeding, hereby submits its refund plan to implement the rate adjustment prescribed by the Comm</w:t>
      </w:r>
      <w:r w:rsidRPr="00231151">
        <w:rPr>
          <w:sz w:val="20"/>
        </w:rPr>
        <w:t>ission.”)</w:t>
      </w:r>
      <w:r w:rsidRPr="00231151">
        <w:rPr>
          <w:rFonts w:ascii="TimesNewRomanPSMT" w:hAnsi="TimesNewRomanPSMT" w:cs="TimesNewRomanPSMT"/>
          <w:kern w:val="0"/>
          <w:sz w:val="20"/>
        </w:rPr>
        <w:t xml:space="preserve"> (internal citation omitted); </w:t>
      </w:r>
      <w:r w:rsidRPr="00231151">
        <w:rPr>
          <w:i/>
          <w:iCs/>
          <w:sz w:val="20"/>
        </w:rPr>
        <w:t xml:space="preserve">see also </w:t>
      </w:r>
      <w:r w:rsidRPr="00231151">
        <w:rPr>
          <w:sz w:val="20"/>
        </w:rPr>
        <w:t>Letter from G. David Carter, Counsel for Northern Valley Communications, LLC, to Marlene H. Dortch, Secretary, FCC, WC Docket No. 20-11, Transmittal No. 12 (filed Sept. 8, 2020)</w:t>
      </w:r>
      <w:r>
        <w:rPr>
          <w:sz w:val="20"/>
        </w:rPr>
        <w:t xml:space="preserve"> (attaching Northern Valley’s refund plan)</w:t>
      </w:r>
      <w:r w:rsidRPr="00231151">
        <w:rPr>
          <w:sz w:val="20"/>
        </w:rPr>
        <w:t>.</w:t>
      </w:r>
      <w:r>
        <w:t xml:space="preserve">  </w:t>
      </w:r>
    </w:p>
  </w:footnote>
  <w:footnote w:id="33">
    <w:p w:rsidR="00A66ABE" w:rsidP="00A66ABE" w14:paraId="219F5153" w14:textId="77777777">
      <w:pPr>
        <w:pStyle w:val="FootnoteText"/>
      </w:pPr>
      <w:r>
        <w:rPr>
          <w:rStyle w:val="FootnoteReference"/>
        </w:rPr>
        <w:footnoteRef/>
      </w:r>
      <w:r>
        <w:t xml:space="preserve"> Aureon filed cost studies with the Commission during the tariff investigation.  </w:t>
      </w:r>
      <w:r>
        <w:rPr>
          <w:i/>
          <w:iCs/>
        </w:rPr>
        <w:t>See, e.g.</w:t>
      </w:r>
      <w:r>
        <w:t xml:space="preserve">, Transmittal No. 44, </w:t>
      </w:r>
      <w:r w:rsidRPr="000602E8">
        <w:t>Description and Justification, Cost Support Material</w:t>
      </w:r>
      <w:r>
        <w:t xml:space="preserve"> (available via ETFS).  None of these studies reflect actual, historical costs specifically for calendar year 2018 or 2019. </w:t>
      </w:r>
    </w:p>
  </w:footnote>
  <w:footnote w:id="34">
    <w:p w:rsidR="00A66ABE" w:rsidP="00A66ABE" w14:paraId="77FFA109" w14:textId="77777777">
      <w:pPr>
        <w:pStyle w:val="FootnoteText"/>
      </w:pPr>
      <w:r>
        <w:rPr>
          <w:rStyle w:val="FootnoteReference"/>
        </w:rPr>
        <w:footnoteRef/>
      </w:r>
      <w:r>
        <w:t xml:space="preserve"> There is a Protective Order in this proceeding and the required information can be filed confidentially under the protections of that order.  </w:t>
      </w:r>
      <w:r w:rsidRPr="00CE5288">
        <w:rPr>
          <w:i/>
          <w:iCs/>
        </w:rPr>
        <w:t>Iowa Network Access Division Tariff F.C.C. No. 1</w:t>
      </w:r>
      <w:r>
        <w:t>, WC Docket No. 18-60, Transmittal No. 36, Protective Order, 33 FCC Rcd 2893 (WCB 2018).</w:t>
      </w:r>
    </w:p>
  </w:footnote>
  <w:footnote w:id="35">
    <w:p w:rsidR="00A66ABE" w:rsidP="00A66ABE" w14:paraId="24D1C5D7" w14:textId="54F19DC1">
      <w:pPr>
        <w:pStyle w:val="FootnoteText"/>
      </w:pPr>
      <w:r>
        <w:rPr>
          <w:rStyle w:val="FootnoteReference"/>
        </w:rPr>
        <w:footnoteRef/>
      </w:r>
      <w:r>
        <w:t xml:space="preserve"> In Transmittal No. 44, </w:t>
      </w:r>
      <w:r w:rsidRPr="000602E8">
        <w:t>Description and Justification, Cost Support Material</w:t>
      </w:r>
      <w:r>
        <w:t>, Aureon developed a projected test year cost-of-service (or TYCOS) revenue requirement for the year ending August 31, 2020, and a past year revenue requirement (or PYCOS) for the year ending June 30, 2019.  It subtracted “Miscellaneous Revenue” derived from “CEA Nonrecurring Charge[s]” from each revenue requirement.  It then divided the test year revenue requirement, net of this miscellaneous revenue, by projected access MOU to determine the rate for interstate switched transport service at issue in this proceeding.  Transmittal No. 44, Excel workbook (CONFIDENTIAL) JSI INS 2019 FCC Filing – TYCOS YE 8-2020 – 9-2019, worksheet Sec 2 – Rate Development, cells G26 and H26 and worksheet Dec 2018 FCC Trial Balance, cell F185.</w:t>
      </w:r>
    </w:p>
  </w:footnote>
  <w:footnote w:id="36">
    <w:p w:rsidR="00A66ABE" w:rsidP="00A66ABE" w14:paraId="1E9F8E6B" w14:textId="77777777">
      <w:pPr>
        <w:pStyle w:val="FootnoteText"/>
      </w:pPr>
      <w:r>
        <w:rPr>
          <w:rStyle w:val="FootnoteReference"/>
        </w:rPr>
        <w:footnoteRef/>
      </w:r>
      <w:r>
        <w:t xml:space="preserve"> 47 CFR § 65.600(b).</w:t>
      </w:r>
    </w:p>
  </w:footnote>
  <w:footnote w:id="37">
    <w:p w:rsidR="00A66ABE" w:rsidP="00A66ABE" w14:paraId="6A275305" w14:textId="77777777">
      <w:pPr>
        <w:pStyle w:val="FootnoteText"/>
      </w:pPr>
      <w:r>
        <w:rPr>
          <w:rStyle w:val="FootnoteReference"/>
        </w:rPr>
        <w:footnoteRef/>
      </w:r>
      <w:r>
        <w:t xml:space="preserve"> Transmittal No. 44, </w:t>
      </w:r>
      <w:r w:rsidRPr="000602E8">
        <w:t>Description and Justification, Cost Support Material</w:t>
      </w:r>
      <w:r>
        <w:t>.</w:t>
      </w:r>
    </w:p>
  </w:footnote>
  <w:footnote w:id="38">
    <w:p w:rsidR="00A66ABE" w:rsidP="00A66ABE" w14:paraId="01A8D0D8" w14:textId="543DDBEA">
      <w:pPr>
        <w:pStyle w:val="FootnoteText"/>
      </w:pPr>
      <w:r>
        <w:rPr>
          <w:rStyle w:val="FootnoteReference"/>
        </w:rPr>
        <w:footnoteRef/>
      </w:r>
      <w:r>
        <w:t xml:space="preserve"> 47 U.S.C. § 204.  We also reaffirm the Bureau’s delegated authority to manage and enforce the specifics of any tariff investigation including, but not limited to, suspending or rejecting tariff filings, issuing accounting orders, designating issues for investigation, and ordering appropriate refunds.  47 CFR §§ 0.91. 0.291.</w:t>
      </w:r>
    </w:p>
  </w:footnote>
  <w:footnote w:id="39">
    <w:p w:rsidR="00A66ABE" w:rsidP="00A66ABE" w14:paraId="4460A2C5" w14:textId="77777777">
      <w:pPr>
        <w:pStyle w:val="FootnoteText"/>
      </w:pPr>
      <w:r>
        <w:rPr>
          <w:rStyle w:val="FootnoteReference"/>
        </w:rPr>
        <w:footnoteRef/>
      </w:r>
      <w:r>
        <w:t xml:space="preserve"> </w:t>
      </w:r>
      <w:r w:rsidRPr="00023F18">
        <w:rPr>
          <w:i/>
          <w:iCs/>
        </w:rPr>
        <w:t xml:space="preserve">Aureon First Tariff Investigation </w:t>
      </w:r>
      <w:r w:rsidRPr="00EC2DF9">
        <w:rPr>
          <w:i/>
          <w:iCs/>
        </w:rPr>
        <w:t>Order</w:t>
      </w:r>
      <w:r w:rsidRPr="00023F18">
        <w:t>, 33 FCC Rcd at 7567, para. 125</w:t>
      </w:r>
      <w:r>
        <w:t xml:space="preserve"> (“We further direct the Wireline Competition Bureau to determine any refunds that may be required once revised rates are effective.”)</w:t>
      </w:r>
      <w:r w:rsidRPr="00023F18">
        <w:t>;</w:t>
      </w:r>
      <w:r w:rsidRPr="00BC6404">
        <w:t xml:space="preserve"> </w:t>
      </w:r>
      <w:r w:rsidRPr="00C7205D">
        <w:rPr>
          <w:i/>
          <w:iCs/>
        </w:rPr>
        <w:t>Aureon</w:t>
      </w:r>
      <w:r>
        <w:rPr>
          <w:i/>
          <w:iCs/>
        </w:rPr>
        <w:t xml:space="preserve"> Second Tariff Investigation Order</w:t>
      </w:r>
      <w:r>
        <w:t>, 34 FCC Rcd at 1523, para. 38 (“We further direct the Bureau to determine any refunds that may be required once a revised rate is effective.”).</w:t>
      </w:r>
    </w:p>
  </w:footnote>
  <w:footnote w:id="40">
    <w:p w:rsidR="00A66ABE" w:rsidP="00A66ABE" w14:paraId="4A51312A" w14:textId="77777777">
      <w:pPr>
        <w:pStyle w:val="FootnoteText"/>
      </w:pPr>
      <w:r>
        <w:rPr>
          <w:rStyle w:val="FootnoteReference"/>
        </w:rPr>
        <w:footnoteRef/>
      </w:r>
      <w:r>
        <w:t xml:space="preserve"> </w:t>
      </w:r>
      <w:r w:rsidRPr="00B15F1D">
        <w:rPr>
          <w:i/>
          <w:iCs/>
        </w:rPr>
        <w:t>Aureon First Tariff Suspension Order</w:t>
      </w:r>
      <w:r>
        <w:t xml:space="preserve">; </w:t>
      </w:r>
      <w:r w:rsidRPr="00B15F1D">
        <w:rPr>
          <w:i/>
          <w:iCs/>
        </w:rPr>
        <w:t xml:space="preserve">Aureon </w:t>
      </w:r>
      <w:r>
        <w:rPr>
          <w:i/>
          <w:iCs/>
        </w:rPr>
        <w:t>Second</w:t>
      </w:r>
      <w:r w:rsidRPr="00B15F1D">
        <w:rPr>
          <w:i/>
          <w:iCs/>
        </w:rPr>
        <w:t xml:space="preserve"> Tariff Suspension Order</w:t>
      </w:r>
      <w:r>
        <w:t>.</w:t>
      </w:r>
    </w:p>
  </w:footnote>
  <w:footnote w:id="41">
    <w:p w:rsidR="00A66ABE" w:rsidP="00A66ABE" w14:paraId="27D7F625" w14:textId="642A81F0">
      <w:pPr>
        <w:pStyle w:val="FootnoteText"/>
      </w:pPr>
      <w:r>
        <w:rPr>
          <w:rStyle w:val="FootnoteReference"/>
        </w:rPr>
        <w:footnoteRef/>
      </w:r>
      <w:r>
        <w:t xml:space="preserve"> </w:t>
      </w:r>
      <w:r>
        <w:rPr>
          <w:i/>
          <w:iCs/>
        </w:rPr>
        <w:t>See</w:t>
      </w:r>
      <w:r>
        <w:t xml:space="preserve"> 47 U.S.C. § 204(a)(1) (“[T]</w:t>
      </w:r>
      <w:r w:rsidRPr="003A36F9">
        <w:t>he Commission may by order require the interested carrier or carriers to keep accurate account of all amounts received by reason of such charge for a new service or revised charge, specifying by whom and in whose behalf such amounts are paid, and upon completion of the hearing and decision may by further order require the interested carrier or carriers to refund, with interest, to the persons in whose behalf such amounts were paid, such portion of such charge for a new service or revised charges as by its decision shall be found not justified</w:t>
      </w:r>
      <w:r>
        <w:t xml:space="preserve">.”).  As set forth above, the information required by this Order is necessary to ascertain the appropriate amount of the refunds.  </w:t>
      </w:r>
      <w:r>
        <w:rPr>
          <w:i/>
          <w:iCs/>
        </w:rPr>
        <w:t>See also id</w:t>
      </w:r>
      <w:r>
        <w:t>. at §§ 154(i), 218, 403; 47 CFR § 1.17.</w:t>
      </w:r>
    </w:p>
  </w:footnote>
  <w:footnote w:id="42">
    <w:p w:rsidR="00A66ABE" w:rsidP="00A66ABE" w14:paraId="230AB3C6" w14:textId="77777777">
      <w:pPr>
        <w:pStyle w:val="FootnoteText"/>
      </w:pPr>
      <w:r>
        <w:rPr>
          <w:rStyle w:val="FootnoteReference"/>
        </w:rPr>
        <w:footnoteRef/>
      </w:r>
      <w:r>
        <w:t xml:space="preserve"> 47 CFR parts 32, 64, 36 &amp; 69; </w:t>
      </w:r>
      <w:r w:rsidRPr="00023F18">
        <w:rPr>
          <w:i/>
          <w:iCs/>
        </w:rPr>
        <w:t xml:space="preserve">Aureon First Tariff Investigation </w:t>
      </w:r>
      <w:r w:rsidRPr="00EC2DF9">
        <w:rPr>
          <w:i/>
          <w:iCs/>
        </w:rPr>
        <w:t>Order</w:t>
      </w:r>
      <w:r>
        <w:t xml:space="preserve">; </w:t>
      </w:r>
      <w:r w:rsidRPr="00023F18">
        <w:rPr>
          <w:i/>
          <w:iCs/>
        </w:rPr>
        <w:t xml:space="preserve">Aureon </w:t>
      </w:r>
      <w:r>
        <w:rPr>
          <w:i/>
          <w:iCs/>
        </w:rPr>
        <w:t>Second</w:t>
      </w:r>
      <w:r w:rsidRPr="00023F18">
        <w:rPr>
          <w:i/>
          <w:iCs/>
        </w:rPr>
        <w:t xml:space="preserve"> Tariff Investigation </w:t>
      </w:r>
      <w:r w:rsidRPr="00EC2DF9">
        <w:rPr>
          <w:i/>
          <w:iCs/>
        </w:rPr>
        <w:t>Order</w:t>
      </w:r>
      <w:r>
        <w:t>.</w:t>
      </w:r>
    </w:p>
  </w:footnote>
  <w:footnote w:id="43">
    <w:p w:rsidR="00A66ABE" w:rsidP="00A66ABE" w14:paraId="6C9F6D99" w14:textId="77777777">
      <w:pPr>
        <w:pStyle w:val="FootnoteText"/>
      </w:pPr>
      <w:r>
        <w:rPr>
          <w:rStyle w:val="FootnoteReference"/>
        </w:rPr>
        <w:footnoteRef/>
      </w:r>
      <w:r>
        <w:t xml:space="preserve"> </w:t>
      </w:r>
      <w:r>
        <w:rPr>
          <w:i/>
          <w:iCs/>
        </w:rPr>
        <w:t>See, e.g</w:t>
      </w:r>
      <w:r w:rsidRPr="001211F2">
        <w:rPr>
          <w:i/>
          <w:iCs/>
        </w:rPr>
        <w:t>.</w:t>
      </w:r>
      <w:r>
        <w:t>,</w:t>
      </w:r>
      <w:r w:rsidRPr="001211F2">
        <w:rPr>
          <w:i/>
          <w:iCs/>
        </w:rPr>
        <w:t xml:space="preserve"> July</w:t>
      </w:r>
      <w:r w:rsidRPr="00996E46">
        <w:rPr>
          <w:i/>
          <w:iCs/>
        </w:rPr>
        <w:t xml:space="preserve"> 1, 2018 Annual Access Charge Tariff Filings</w:t>
      </w:r>
      <w:r w:rsidRPr="001211F2">
        <w:t>;</w:t>
      </w:r>
      <w:r w:rsidRPr="00996E46">
        <w:rPr>
          <w:i/>
          <w:iCs/>
        </w:rPr>
        <w:t xml:space="preserve"> South Dakota Network, LLC Tariff F.C.C. No. 1</w:t>
      </w:r>
      <w:r>
        <w:t>, WC Docket No. 18-100; Transmittal No. 13, Memorandum Opinion and Order, 34 FCC Rcd 3671, 3672, para. 2 (WCB 2019) (describing process followed to determine refunds SDN owed its customers after a tariff investigation).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9D73C3" w14:textId="7F05E10F">
    <w:pPr>
      <w:pStyle w:val="Header"/>
      <w:rPr>
        <w:b w:val="0"/>
      </w:rPr>
    </w:pPr>
    <w:r>
      <w:tab/>
    </w:r>
    <w:r>
      <w:t>Federal Communications Commission</w:t>
    </w:r>
    <w:r>
      <w:tab/>
    </w:r>
    <w:r w:rsidR="006A653E">
      <w:t>FCC 22-14</w:t>
    </w:r>
  </w:p>
  <w:p w:rsidR="00D25FB5" w14:paraId="266EC9A5"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8240" o:allowincell="f" fillcolor="black" stroked="f" strokeweight="0.05pt">
          <w10:wrap anchorx="margin"/>
        </v:rect>
      </w:pict>
    </w:r>
  </w:p>
  <w:p w:rsidR="00D25FB5" w14:paraId="033A95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F22933" w14:textId="77777777">
    <w:pPr>
      <w:pStyle w:val="Header"/>
      <w:rPr>
        <w:b w:val="0"/>
      </w:rPr>
    </w:pPr>
    <w:r>
      <w:rPr>
        <w:noProof/>
      </w:rPr>
      <w:pict>
        <v:rect 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87662">
      <w:rPr>
        <w:spacing w:val="-2"/>
      </w:rPr>
      <w:t>FCC 22-14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54913AB"/>
    <w:multiLevelType w:val="hybridMultilevel"/>
    <w:tmpl w:val="9CBEBFEC"/>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BE"/>
    <w:rsid w:val="000071CD"/>
    <w:rsid w:val="00023F18"/>
    <w:rsid w:val="00036039"/>
    <w:rsid w:val="00037F90"/>
    <w:rsid w:val="000602E8"/>
    <w:rsid w:val="000875BF"/>
    <w:rsid w:val="00096D8C"/>
    <w:rsid w:val="000A4F30"/>
    <w:rsid w:val="000A7A27"/>
    <w:rsid w:val="000C0B65"/>
    <w:rsid w:val="000C12BF"/>
    <w:rsid w:val="000E05FE"/>
    <w:rsid w:val="000E064F"/>
    <w:rsid w:val="000E3D42"/>
    <w:rsid w:val="001211F2"/>
    <w:rsid w:val="00122BD5"/>
    <w:rsid w:val="00133F79"/>
    <w:rsid w:val="0017296B"/>
    <w:rsid w:val="00194A66"/>
    <w:rsid w:val="001A4243"/>
    <w:rsid w:val="001D6BCF"/>
    <w:rsid w:val="001E01CA"/>
    <w:rsid w:val="00231151"/>
    <w:rsid w:val="0023796A"/>
    <w:rsid w:val="002534A8"/>
    <w:rsid w:val="00255218"/>
    <w:rsid w:val="00275CF5"/>
    <w:rsid w:val="0028301F"/>
    <w:rsid w:val="00285017"/>
    <w:rsid w:val="00293D0E"/>
    <w:rsid w:val="002A2D2E"/>
    <w:rsid w:val="002B297E"/>
    <w:rsid w:val="002B6A39"/>
    <w:rsid w:val="002C00E8"/>
    <w:rsid w:val="0033320B"/>
    <w:rsid w:val="00343749"/>
    <w:rsid w:val="003660ED"/>
    <w:rsid w:val="00372E1C"/>
    <w:rsid w:val="003A36F9"/>
    <w:rsid w:val="003B0550"/>
    <w:rsid w:val="003B694F"/>
    <w:rsid w:val="003C45BA"/>
    <w:rsid w:val="003F171C"/>
    <w:rsid w:val="00402B3D"/>
    <w:rsid w:val="004123BD"/>
    <w:rsid w:val="00412FC5"/>
    <w:rsid w:val="00422276"/>
    <w:rsid w:val="004242F1"/>
    <w:rsid w:val="00436E65"/>
    <w:rsid w:val="004411BE"/>
    <w:rsid w:val="00445A00"/>
    <w:rsid w:val="00451B0F"/>
    <w:rsid w:val="004C2EE3"/>
    <w:rsid w:val="004E4A22"/>
    <w:rsid w:val="00511968"/>
    <w:rsid w:val="0055614C"/>
    <w:rsid w:val="005577AD"/>
    <w:rsid w:val="00566D06"/>
    <w:rsid w:val="00573AF5"/>
    <w:rsid w:val="005A55B4"/>
    <w:rsid w:val="005E14C2"/>
    <w:rsid w:val="005E31B4"/>
    <w:rsid w:val="005E514A"/>
    <w:rsid w:val="006003AA"/>
    <w:rsid w:val="00607BA5"/>
    <w:rsid w:val="0061180A"/>
    <w:rsid w:val="00626EB6"/>
    <w:rsid w:val="006520E5"/>
    <w:rsid w:val="00655D03"/>
    <w:rsid w:val="00656659"/>
    <w:rsid w:val="00683388"/>
    <w:rsid w:val="00683F84"/>
    <w:rsid w:val="006A653E"/>
    <w:rsid w:val="006A6A81"/>
    <w:rsid w:val="006A7459"/>
    <w:rsid w:val="006C7F88"/>
    <w:rsid w:val="006D1BE5"/>
    <w:rsid w:val="006D51B7"/>
    <w:rsid w:val="006F039F"/>
    <w:rsid w:val="006F7393"/>
    <w:rsid w:val="0070224F"/>
    <w:rsid w:val="007115F7"/>
    <w:rsid w:val="007150A6"/>
    <w:rsid w:val="007151A4"/>
    <w:rsid w:val="00716291"/>
    <w:rsid w:val="00754A52"/>
    <w:rsid w:val="00776E2D"/>
    <w:rsid w:val="00785689"/>
    <w:rsid w:val="0079754B"/>
    <w:rsid w:val="007A1E6D"/>
    <w:rsid w:val="007A386D"/>
    <w:rsid w:val="007B0EB2"/>
    <w:rsid w:val="007E0F06"/>
    <w:rsid w:val="007E1F26"/>
    <w:rsid w:val="00810B6F"/>
    <w:rsid w:val="00822CE0"/>
    <w:rsid w:val="00824E25"/>
    <w:rsid w:val="00841AB1"/>
    <w:rsid w:val="00886FD2"/>
    <w:rsid w:val="008907CF"/>
    <w:rsid w:val="008C0189"/>
    <w:rsid w:val="008C517F"/>
    <w:rsid w:val="008C68F1"/>
    <w:rsid w:val="008F10F1"/>
    <w:rsid w:val="00921803"/>
    <w:rsid w:val="00926503"/>
    <w:rsid w:val="00940125"/>
    <w:rsid w:val="009726D8"/>
    <w:rsid w:val="0098131C"/>
    <w:rsid w:val="00996E46"/>
    <w:rsid w:val="009C6D71"/>
    <w:rsid w:val="009D7308"/>
    <w:rsid w:val="009E1374"/>
    <w:rsid w:val="009F2724"/>
    <w:rsid w:val="009F74E9"/>
    <w:rsid w:val="009F76DB"/>
    <w:rsid w:val="00A32C3B"/>
    <w:rsid w:val="00A45F4F"/>
    <w:rsid w:val="00A600A9"/>
    <w:rsid w:val="00A66ABE"/>
    <w:rsid w:val="00A66C4A"/>
    <w:rsid w:val="00A81848"/>
    <w:rsid w:val="00AA55B7"/>
    <w:rsid w:val="00AA5B9E"/>
    <w:rsid w:val="00AB2407"/>
    <w:rsid w:val="00AB53DF"/>
    <w:rsid w:val="00B07E5C"/>
    <w:rsid w:val="00B15F1D"/>
    <w:rsid w:val="00B16A90"/>
    <w:rsid w:val="00B41782"/>
    <w:rsid w:val="00B65D52"/>
    <w:rsid w:val="00B76901"/>
    <w:rsid w:val="00B811F7"/>
    <w:rsid w:val="00BA5DC6"/>
    <w:rsid w:val="00BA6196"/>
    <w:rsid w:val="00BC259F"/>
    <w:rsid w:val="00BC6404"/>
    <w:rsid w:val="00BC6D8C"/>
    <w:rsid w:val="00C035D5"/>
    <w:rsid w:val="00C242DA"/>
    <w:rsid w:val="00C24F0D"/>
    <w:rsid w:val="00C34006"/>
    <w:rsid w:val="00C36B4C"/>
    <w:rsid w:val="00C426B1"/>
    <w:rsid w:val="00C60FB9"/>
    <w:rsid w:val="00C66160"/>
    <w:rsid w:val="00C7205D"/>
    <w:rsid w:val="00C721AC"/>
    <w:rsid w:val="00C87662"/>
    <w:rsid w:val="00C90D6A"/>
    <w:rsid w:val="00CA247E"/>
    <w:rsid w:val="00CA6D21"/>
    <w:rsid w:val="00CC58C3"/>
    <w:rsid w:val="00CC6CAC"/>
    <w:rsid w:val="00CC72B6"/>
    <w:rsid w:val="00CD7399"/>
    <w:rsid w:val="00CE5288"/>
    <w:rsid w:val="00D0218D"/>
    <w:rsid w:val="00D25FB5"/>
    <w:rsid w:val="00D44223"/>
    <w:rsid w:val="00D8636B"/>
    <w:rsid w:val="00DA2529"/>
    <w:rsid w:val="00DB130A"/>
    <w:rsid w:val="00DB26BB"/>
    <w:rsid w:val="00DB2EBB"/>
    <w:rsid w:val="00DC10A1"/>
    <w:rsid w:val="00DC655F"/>
    <w:rsid w:val="00DD0B59"/>
    <w:rsid w:val="00DD7EBD"/>
    <w:rsid w:val="00DF62B6"/>
    <w:rsid w:val="00E00E45"/>
    <w:rsid w:val="00E07225"/>
    <w:rsid w:val="00E44D00"/>
    <w:rsid w:val="00E500DB"/>
    <w:rsid w:val="00E5409F"/>
    <w:rsid w:val="00EC0212"/>
    <w:rsid w:val="00EC2DF9"/>
    <w:rsid w:val="00EE6488"/>
    <w:rsid w:val="00F021FA"/>
    <w:rsid w:val="00F022A8"/>
    <w:rsid w:val="00F0674D"/>
    <w:rsid w:val="00F12499"/>
    <w:rsid w:val="00F62E97"/>
    <w:rsid w:val="00F64209"/>
    <w:rsid w:val="00F8054A"/>
    <w:rsid w:val="00F828F7"/>
    <w:rsid w:val="00F93BF5"/>
    <w:rsid w:val="00FA0DEB"/>
    <w:rsid w:val="00FF79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7CE50F"/>
  <w15:chartTrackingRefBased/>
  <w15:docId w15:val="{85EEF051-6228-479E-962D-D4B449CC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
    <w:link w:val="FootnoteTextChar2"/>
    <w:uiPriority w:val="99"/>
    <w:rsid w:val="000E3D42"/>
    <w:pPr>
      <w:spacing w:after="120"/>
    </w:pPr>
  </w:style>
  <w:style w:type="character" w:styleId="FootnoteReference">
    <w:name w:val="footnote reference"/>
    <w:aliases w:val="(NECG) Footnote Reference,-E Funotenzeichen,-E Fußnotenzeichen,Appel note de bas de p,FR,Footnote Reference/,Footnote Reference1,Ref,Style 1,Style 12,Style 124,Style 13,Style 17,Style 20,Style 3,Style 30,Style 4,Style 6,Style 7,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uiPriority w:val="9"/>
    <w:rsid w:val="00A66ABE"/>
    <w:rPr>
      <w:rFonts w:ascii="Times New Roman Bold" w:hAnsi="Times New Roman Bold"/>
      <w:b/>
      <w:caps/>
      <w:snapToGrid w:val="0"/>
      <w:kern w:val="28"/>
      <w:sz w:val="22"/>
    </w:rPr>
  </w:style>
  <w:style w:type="character" w:customStyle="1" w:styleId="Heading2Char">
    <w:name w:val="Heading 2 Char"/>
    <w:link w:val="Heading2"/>
    <w:uiPriority w:val="9"/>
    <w:rsid w:val="00A66ABE"/>
    <w:rPr>
      <w:b/>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basedOn w:val="DefaultParagraphFont"/>
    <w:link w:val="FootnoteText"/>
    <w:uiPriority w:val="99"/>
    <w:locked/>
    <w:rsid w:val="00A66ABE"/>
  </w:style>
  <w:style w:type="character" w:customStyle="1" w:styleId="ParaNumCharChar1">
    <w:name w:val="ParaNum Char Char1"/>
    <w:link w:val="ParaNum"/>
    <w:locked/>
    <w:rsid w:val="00A66ABE"/>
    <w:rPr>
      <w:snapToGrid w:val="0"/>
      <w:kern w:val="28"/>
      <w:sz w:val="22"/>
    </w:rPr>
  </w:style>
  <w:style w:type="paragraph" w:styleId="NoSpacing">
    <w:name w:val="No Spacing"/>
    <w:uiPriority w:val="1"/>
    <w:qFormat/>
    <w:rsid w:val="00A66ABE"/>
    <w:pPr>
      <w:widowControl w:val="0"/>
    </w:pPr>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