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7A5CEB" w:rsidRPr="00BC4701" w:rsidP="003E7110" w14:paraId="0CB17CF5" w14:textId="77777777">
      <w:pPr>
        <w:jc w:val="center"/>
        <w:rPr>
          <w:b/>
          <w:bCs/>
          <w:szCs w:val="22"/>
        </w:rPr>
      </w:pPr>
      <w:r w:rsidRPr="00BC4701">
        <w:rPr>
          <w:b/>
          <w:bCs/>
          <w:szCs w:val="22"/>
        </w:rPr>
        <w:t xml:space="preserve">STATEMENT OF </w:t>
      </w:r>
    </w:p>
    <w:p w:rsidR="007A5CEB" w:rsidP="007E57F8" w14:paraId="10138DEF" w14:textId="77777777">
      <w:pPr>
        <w:jc w:val="center"/>
        <w:rPr>
          <w:b/>
          <w:bCs/>
          <w:szCs w:val="22"/>
        </w:rPr>
      </w:pPr>
      <w:r w:rsidRPr="00BC4701">
        <w:rPr>
          <w:b/>
          <w:bCs/>
          <w:szCs w:val="22"/>
        </w:rPr>
        <w:t>COMMISSIONER GEOFFREY STARKS</w:t>
      </w:r>
    </w:p>
    <w:p w:rsidR="00C905D8" w:rsidRPr="00BC4701" w:rsidP="00F01968" w14:paraId="32726277" w14:textId="77777777">
      <w:pPr>
        <w:jc w:val="center"/>
        <w:rPr>
          <w:b/>
          <w:bCs/>
          <w:szCs w:val="22"/>
        </w:rPr>
      </w:pPr>
    </w:p>
    <w:p w:rsidR="00C905D8" w:rsidP="008F2F4E" w14:paraId="4C8227DD" w14:textId="754943B3">
      <w:pPr>
        <w:ind w:left="720" w:hanging="720"/>
        <w:rPr>
          <w:szCs w:val="22"/>
        </w:rPr>
      </w:pPr>
      <w:r w:rsidRPr="00BC4701">
        <w:rPr>
          <w:szCs w:val="22"/>
        </w:rPr>
        <w:t xml:space="preserve">Re: </w:t>
      </w:r>
      <w:r w:rsidRPr="00BC4701">
        <w:rPr>
          <w:szCs w:val="22"/>
        </w:rPr>
        <w:tab/>
      </w:r>
      <w:r w:rsidRPr="00BC4701">
        <w:rPr>
          <w:i/>
          <w:iCs/>
          <w:szCs w:val="22"/>
        </w:rPr>
        <w:t xml:space="preserve">Pacific Networks Corp. and ComNet (USA) LLC, </w:t>
      </w:r>
      <w:r w:rsidRPr="00BC4701">
        <w:rPr>
          <w:szCs w:val="22"/>
        </w:rPr>
        <w:t>GN Docket No. 20-111</w:t>
      </w:r>
      <w:r w:rsidR="006D3348">
        <w:rPr>
          <w:szCs w:val="22"/>
        </w:rPr>
        <w:t>;</w:t>
      </w:r>
      <w:r w:rsidRPr="00BC4701">
        <w:rPr>
          <w:szCs w:val="22"/>
        </w:rPr>
        <w:t xml:space="preserve"> ITC-214-20090105-00006</w:t>
      </w:r>
      <w:r w:rsidR="00E66557">
        <w:rPr>
          <w:szCs w:val="22"/>
        </w:rPr>
        <w:t>;</w:t>
      </w:r>
      <w:r w:rsidRPr="00BC4701">
        <w:rPr>
          <w:szCs w:val="22"/>
        </w:rPr>
        <w:t xml:space="preserve"> ITC-214-20090424-00199</w:t>
      </w:r>
      <w:r w:rsidR="00E66557">
        <w:rPr>
          <w:szCs w:val="22"/>
        </w:rPr>
        <w:t>.</w:t>
      </w:r>
    </w:p>
    <w:p w:rsidR="00777CD9" w:rsidRPr="00BC4701" w:rsidP="00777CD9" w14:paraId="35A65302" w14:textId="79176B7C">
      <w:pPr>
        <w:ind w:left="720" w:hanging="720"/>
        <w:rPr>
          <w:szCs w:val="22"/>
        </w:rPr>
      </w:pPr>
      <w:r>
        <w:rPr>
          <w:szCs w:val="22"/>
        </w:rPr>
        <w:tab/>
      </w:r>
    </w:p>
    <w:p w:rsidR="00E5272C" w:rsidP="00BC4701" w14:paraId="0C4EF223" w14:textId="53E15BB7">
      <w:pPr>
        <w:ind w:firstLine="720"/>
        <w:rPr>
          <w:szCs w:val="22"/>
        </w:rPr>
      </w:pPr>
      <w:r w:rsidRPr="00BC4701">
        <w:rPr>
          <w:szCs w:val="22"/>
        </w:rPr>
        <w:t>Our network security has never been more important</w:t>
      </w:r>
      <w:r w:rsidRPr="00BC4701" w:rsidR="007A5CEB">
        <w:rPr>
          <w:szCs w:val="22"/>
        </w:rPr>
        <w:t xml:space="preserve">. </w:t>
      </w:r>
      <w:r w:rsidR="00CA0BEE">
        <w:rPr>
          <w:szCs w:val="22"/>
        </w:rPr>
        <w:t xml:space="preserve"> </w:t>
      </w:r>
      <w:r w:rsidRPr="00BC4701" w:rsidR="00981B00">
        <w:rPr>
          <w:szCs w:val="22"/>
        </w:rPr>
        <w:t xml:space="preserve">As </w:t>
      </w:r>
      <w:r w:rsidRPr="00BC4701" w:rsidR="0070008A">
        <w:rPr>
          <w:szCs w:val="22"/>
        </w:rPr>
        <w:t>events</w:t>
      </w:r>
      <w:r w:rsidRPr="00BC4701" w:rsidR="00981B00">
        <w:rPr>
          <w:szCs w:val="22"/>
        </w:rPr>
        <w:t xml:space="preserve"> in Ukraine continue</w:t>
      </w:r>
      <w:r w:rsidRPr="00BC4701" w:rsidR="00891F8C">
        <w:rPr>
          <w:szCs w:val="22"/>
        </w:rPr>
        <w:t xml:space="preserve"> to unfold</w:t>
      </w:r>
      <w:r w:rsidRPr="00BC4701" w:rsidR="00981B00">
        <w:rPr>
          <w:szCs w:val="22"/>
        </w:rPr>
        <w:t xml:space="preserve">, </w:t>
      </w:r>
      <w:r w:rsidRPr="00BC4701" w:rsidR="00190758">
        <w:rPr>
          <w:szCs w:val="22"/>
        </w:rPr>
        <w:t xml:space="preserve">reports indicate that </w:t>
      </w:r>
      <w:r w:rsidRPr="00BC4701" w:rsidR="00981B00">
        <w:rPr>
          <w:szCs w:val="22"/>
        </w:rPr>
        <w:t xml:space="preserve">hackers </w:t>
      </w:r>
      <w:r w:rsidRPr="00BC4701" w:rsidR="00E33ECF">
        <w:rPr>
          <w:szCs w:val="22"/>
        </w:rPr>
        <w:t xml:space="preserve">acting </w:t>
      </w:r>
      <w:r w:rsidRPr="00BC4701" w:rsidR="007A5CEB">
        <w:rPr>
          <w:szCs w:val="22"/>
        </w:rPr>
        <w:t xml:space="preserve">on behalf of </w:t>
      </w:r>
      <w:r w:rsidRPr="00BC4701" w:rsidR="00981B00">
        <w:rPr>
          <w:szCs w:val="22"/>
        </w:rPr>
        <w:t xml:space="preserve">Russia </w:t>
      </w:r>
      <w:r w:rsidRPr="00BC4701" w:rsidR="007A5CEB">
        <w:rPr>
          <w:szCs w:val="22"/>
        </w:rPr>
        <w:t xml:space="preserve">are seeking to sabotage </w:t>
      </w:r>
      <w:r w:rsidRPr="00BC4701" w:rsidR="001E47AB">
        <w:rPr>
          <w:szCs w:val="22"/>
        </w:rPr>
        <w:t xml:space="preserve">Ukraine’s </w:t>
      </w:r>
      <w:r w:rsidRPr="00BC4701" w:rsidR="007A5CEB">
        <w:rPr>
          <w:szCs w:val="22"/>
        </w:rPr>
        <w:t>networks</w:t>
      </w:r>
      <w:r w:rsidRPr="00BC4701" w:rsidR="00190758">
        <w:rPr>
          <w:szCs w:val="22"/>
        </w:rPr>
        <w:t xml:space="preserve"> – utilizing </w:t>
      </w:r>
      <w:r w:rsidRPr="00BC4701" w:rsidR="007A5CEB">
        <w:rPr>
          <w:szCs w:val="22"/>
        </w:rPr>
        <w:t xml:space="preserve">new ways of attacking critical infrastructure, financial, and governmental networks, both in </w:t>
      </w:r>
      <w:r w:rsidRPr="00BC4701" w:rsidR="00891F8C">
        <w:rPr>
          <w:szCs w:val="22"/>
        </w:rPr>
        <w:t>cooperation</w:t>
      </w:r>
      <w:r w:rsidRPr="00BC4701" w:rsidR="007A5CEB">
        <w:rPr>
          <w:szCs w:val="22"/>
        </w:rPr>
        <w:t xml:space="preserve"> with other hackers and on their own.</w:t>
      </w:r>
    </w:p>
    <w:p w:rsidR="00C905D8" w:rsidRPr="00BC4701" w:rsidP="00343320" w14:paraId="1022EDB4" w14:textId="3C698921">
      <w:pPr>
        <w:ind w:firstLine="720"/>
        <w:rPr>
          <w:szCs w:val="22"/>
        </w:rPr>
      </w:pPr>
    </w:p>
    <w:p w:rsidR="00777CD9" w:rsidP="00BC4701" w14:paraId="58C85F78" w14:textId="2159613A">
      <w:pPr>
        <w:ind w:firstLine="720"/>
        <w:rPr>
          <w:szCs w:val="22"/>
        </w:rPr>
      </w:pPr>
      <w:r w:rsidRPr="00BC4701">
        <w:rPr>
          <w:szCs w:val="22"/>
        </w:rPr>
        <w:t xml:space="preserve">While we have yet to see a coordinated attack on </w:t>
      </w:r>
      <w:r w:rsidRPr="00BC4701" w:rsidR="001B1F8F">
        <w:rPr>
          <w:szCs w:val="22"/>
        </w:rPr>
        <w:t>American networks</w:t>
      </w:r>
      <w:r w:rsidRPr="00BC4701">
        <w:rPr>
          <w:szCs w:val="22"/>
        </w:rPr>
        <w:t xml:space="preserve">, we </w:t>
      </w:r>
      <w:r w:rsidRPr="00BC4701" w:rsidR="001E47AB">
        <w:rPr>
          <w:szCs w:val="22"/>
        </w:rPr>
        <w:t xml:space="preserve">cannot ignore </w:t>
      </w:r>
      <w:r w:rsidRPr="00BC4701">
        <w:rPr>
          <w:szCs w:val="22"/>
        </w:rPr>
        <w:t xml:space="preserve">the capabilities of Russian state actors, which one technology company </w:t>
      </w:r>
      <w:r w:rsidRPr="00BC4701" w:rsidR="00FA688A">
        <w:rPr>
          <w:szCs w:val="22"/>
        </w:rPr>
        <w:t>estimates</w:t>
      </w:r>
      <w:r w:rsidRPr="00BC4701">
        <w:rPr>
          <w:szCs w:val="22"/>
        </w:rPr>
        <w:t xml:space="preserve"> are responsible for nearly 60 percent of all state</w:t>
      </w:r>
      <w:r w:rsidRPr="00BC4701" w:rsidR="00891F8C">
        <w:rPr>
          <w:szCs w:val="22"/>
        </w:rPr>
        <w:t>-sponsored</w:t>
      </w:r>
      <w:r w:rsidRPr="00BC4701">
        <w:rPr>
          <w:szCs w:val="22"/>
        </w:rPr>
        <w:t xml:space="preserve"> cyberattacks.</w:t>
      </w:r>
      <w:r>
        <w:rPr>
          <w:rStyle w:val="FootnoteReference"/>
          <w:szCs w:val="22"/>
        </w:rPr>
        <w:footnoteReference w:id="3"/>
      </w:r>
      <w:r w:rsidRPr="00BC4701">
        <w:rPr>
          <w:szCs w:val="22"/>
        </w:rPr>
        <w:t xml:space="preserve"> </w:t>
      </w:r>
      <w:r>
        <w:rPr>
          <w:szCs w:val="22"/>
        </w:rPr>
        <w:t xml:space="preserve"> </w:t>
      </w:r>
      <w:r w:rsidRPr="00BC4701">
        <w:rPr>
          <w:szCs w:val="22"/>
        </w:rPr>
        <w:t>The Cybersecurity and Infrastructure Security Agency (CISA)</w:t>
      </w:r>
      <w:r w:rsidRPr="00BC4701" w:rsidR="007A5CEB">
        <w:rPr>
          <w:szCs w:val="22"/>
        </w:rPr>
        <w:t xml:space="preserve"> </w:t>
      </w:r>
      <w:r w:rsidRPr="00BC4701" w:rsidR="00A30297">
        <w:rPr>
          <w:szCs w:val="22"/>
        </w:rPr>
        <w:t xml:space="preserve">and the FBI </w:t>
      </w:r>
      <w:r w:rsidRPr="00BC4701">
        <w:rPr>
          <w:szCs w:val="22"/>
        </w:rPr>
        <w:t xml:space="preserve">recently </w:t>
      </w:r>
      <w:r w:rsidRPr="00BC4701" w:rsidR="00A30297">
        <w:rPr>
          <w:szCs w:val="22"/>
        </w:rPr>
        <w:t xml:space="preserve">issued a joint Cybersecurity Advisory </w:t>
      </w:r>
      <w:r w:rsidRPr="00BC4701">
        <w:rPr>
          <w:szCs w:val="22"/>
        </w:rPr>
        <w:t xml:space="preserve">urging organizations to take precautions against the </w:t>
      </w:r>
      <w:r w:rsidRPr="00BC4701" w:rsidR="00A30297">
        <w:rPr>
          <w:szCs w:val="22"/>
        </w:rPr>
        <w:t>destructive malware that has been used to target</w:t>
      </w:r>
      <w:r w:rsidRPr="00BC4701" w:rsidR="00C518B7">
        <w:rPr>
          <w:szCs w:val="22"/>
        </w:rPr>
        <w:t xml:space="preserve"> Ukrainian</w:t>
      </w:r>
      <w:r w:rsidRPr="00BC4701" w:rsidR="00A30297">
        <w:rPr>
          <w:szCs w:val="22"/>
        </w:rPr>
        <w:t xml:space="preserve"> organizations</w:t>
      </w:r>
      <w:r w:rsidRPr="00BC4701">
        <w:rPr>
          <w:szCs w:val="22"/>
        </w:rPr>
        <w:t xml:space="preserve">, and CISA has updated its </w:t>
      </w:r>
      <w:r w:rsidRPr="00BC4701" w:rsidR="007A7F60">
        <w:rPr>
          <w:szCs w:val="22"/>
        </w:rPr>
        <w:t>“</w:t>
      </w:r>
      <w:r w:rsidRPr="00BC4701" w:rsidR="00A30297">
        <w:rPr>
          <w:szCs w:val="22"/>
        </w:rPr>
        <w:t>Shields Up</w:t>
      </w:r>
      <w:r w:rsidRPr="00BC4701" w:rsidR="007A7F60">
        <w:rPr>
          <w:szCs w:val="22"/>
        </w:rPr>
        <w:t>”</w:t>
      </w:r>
      <w:r w:rsidRPr="00BC4701" w:rsidR="00A30297">
        <w:rPr>
          <w:szCs w:val="22"/>
        </w:rPr>
        <w:t xml:space="preserve"> webpage to include new </w:t>
      </w:r>
      <w:r w:rsidRPr="00BC4701" w:rsidR="007A7F60">
        <w:rPr>
          <w:szCs w:val="22"/>
        </w:rPr>
        <w:t xml:space="preserve">cyber </w:t>
      </w:r>
      <w:r w:rsidRPr="00BC4701" w:rsidR="00A30297">
        <w:rPr>
          <w:szCs w:val="22"/>
        </w:rPr>
        <w:t>services and resources, recommendations, and</w:t>
      </w:r>
      <w:r w:rsidRPr="00BC4701" w:rsidR="0070008A">
        <w:rPr>
          <w:szCs w:val="22"/>
        </w:rPr>
        <w:t xml:space="preserve"> information on</w:t>
      </w:r>
      <w:r w:rsidRPr="00BC4701" w:rsidR="00A30297">
        <w:rPr>
          <w:szCs w:val="22"/>
        </w:rPr>
        <w:t xml:space="preserve"> </w:t>
      </w:r>
      <w:r w:rsidRPr="00BC4701" w:rsidR="007A7F60">
        <w:rPr>
          <w:szCs w:val="22"/>
        </w:rPr>
        <w:t xml:space="preserve">how </w:t>
      </w:r>
      <w:r w:rsidRPr="00BC4701" w:rsidR="00A30297">
        <w:rPr>
          <w:szCs w:val="22"/>
        </w:rPr>
        <w:t xml:space="preserve">to protect critical assets. </w:t>
      </w:r>
      <w:r w:rsidR="00CA0BEE">
        <w:rPr>
          <w:szCs w:val="22"/>
        </w:rPr>
        <w:t xml:space="preserve"> </w:t>
      </w:r>
      <w:r w:rsidRPr="00BC4701" w:rsidR="007A7F60">
        <w:rPr>
          <w:szCs w:val="22"/>
        </w:rPr>
        <w:t>Just last week, I met with CISA’s Executive Assistant Director for Cybersecurity to discuss these efforts and how our agencies can continue to work together to address threats to our nation’s telecom networks.</w:t>
      </w:r>
    </w:p>
    <w:p w:rsidR="00777CD9" w:rsidP="00BC4701" w14:paraId="3AB7A9F1" w14:textId="14EECE50">
      <w:pPr>
        <w:rPr>
          <w:szCs w:val="22"/>
        </w:rPr>
      </w:pPr>
      <w:r>
        <w:rPr>
          <w:szCs w:val="22"/>
        </w:rPr>
        <w:tab/>
      </w:r>
    </w:p>
    <w:p w:rsidR="00924C08" w:rsidP="00BC4701" w14:paraId="33040A31" w14:textId="716994D2">
      <w:pPr>
        <w:rPr>
          <w:szCs w:val="22"/>
        </w:rPr>
      </w:pPr>
      <w:r>
        <w:rPr>
          <w:szCs w:val="22"/>
        </w:rPr>
        <w:tab/>
      </w:r>
      <w:r w:rsidRPr="00BC4701" w:rsidR="001B1F8F">
        <w:rPr>
          <w:szCs w:val="22"/>
        </w:rPr>
        <w:t xml:space="preserve">I’m </w:t>
      </w:r>
      <w:r w:rsidRPr="00BC4701" w:rsidR="007A7F60">
        <w:rPr>
          <w:szCs w:val="22"/>
        </w:rPr>
        <w:t xml:space="preserve">proud to </w:t>
      </w:r>
      <w:r w:rsidRPr="00BC4701" w:rsidR="005C4C6A">
        <w:rPr>
          <w:szCs w:val="22"/>
        </w:rPr>
        <w:t>say that the FCC is stepping up</w:t>
      </w:r>
      <w:r w:rsidRPr="00BC4701" w:rsidR="001B1F8F">
        <w:rPr>
          <w:szCs w:val="22"/>
        </w:rPr>
        <w:t xml:space="preserve">.  </w:t>
      </w:r>
      <w:r w:rsidRPr="00BC4701" w:rsidR="001B1F1A">
        <w:rPr>
          <w:szCs w:val="22"/>
        </w:rPr>
        <w:t xml:space="preserve">I support the Chairwoman’s efforts to </w:t>
      </w:r>
      <w:r w:rsidRPr="00BC4701" w:rsidR="005962FA">
        <w:rPr>
          <w:szCs w:val="22"/>
        </w:rPr>
        <w:t xml:space="preserve">expand our inter-agency </w:t>
      </w:r>
      <w:r w:rsidRPr="00BC4701" w:rsidR="0021177C">
        <w:rPr>
          <w:szCs w:val="22"/>
        </w:rPr>
        <w:t xml:space="preserve">cyber </w:t>
      </w:r>
      <w:r w:rsidRPr="00BC4701" w:rsidR="005962FA">
        <w:rPr>
          <w:szCs w:val="22"/>
        </w:rPr>
        <w:t xml:space="preserve">coordination and </w:t>
      </w:r>
      <w:r w:rsidRPr="00BC4701" w:rsidR="001B1F1A">
        <w:rPr>
          <w:szCs w:val="22"/>
        </w:rPr>
        <w:t>strengthen our data breach rules</w:t>
      </w:r>
      <w:r w:rsidRPr="00BC4701" w:rsidR="005962FA">
        <w:rPr>
          <w:szCs w:val="22"/>
        </w:rPr>
        <w:t xml:space="preserve">. I also strongly support </w:t>
      </w:r>
      <w:r w:rsidRPr="00BC4701" w:rsidR="001B1F1A">
        <w:rPr>
          <w:szCs w:val="22"/>
        </w:rPr>
        <w:t>our</w:t>
      </w:r>
      <w:r w:rsidRPr="00BC4701" w:rsidR="001B1F8F">
        <w:rPr>
          <w:szCs w:val="22"/>
        </w:rPr>
        <w:t xml:space="preserve"> recent Notice of Inquiry seeking comment on </w:t>
      </w:r>
      <w:r w:rsidRPr="00BC4701" w:rsidR="005962FA">
        <w:rPr>
          <w:szCs w:val="22"/>
        </w:rPr>
        <w:t xml:space="preserve">security vulnerabilities of the </w:t>
      </w:r>
      <w:r w:rsidRPr="00BC4701" w:rsidR="001B1F8F">
        <w:rPr>
          <w:szCs w:val="22"/>
        </w:rPr>
        <w:t>Border Gateway Protocol</w:t>
      </w:r>
      <w:r w:rsidRPr="00BC4701" w:rsidR="005962FA">
        <w:rPr>
          <w:szCs w:val="22"/>
        </w:rPr>
        <w:t xml:space="preserve"> (BGP)</w:t>
      </w:r>
      <w:r w:rsidRPr="00BC4701" w:rsidR="001B1F1A">
        <w:rPr>
          <w:szCs w:val="22"/>
        </w:rPr>
        <w:t xml:space="preserve">, which </w:t>
      </w:r>
      <w:r w:rsidRPr="00BC4701" w:rsidR="005962FA">
        <w:rPr>
          <w:szCs w:val="22"/>
        </w:rPr>
        <w:t xml:space="preserve">bad actors can exploit to misroute traffic for monitoring or interception.  </w:t>
      </w:r>
    </w:p>
    <w:p w:rsidR="005C4C6A" w:rsidRPr="00BC4701" w:rsidP="00071FCA" w14:paraId="0507095B" w14:textId="7A7F2DBA">
      <w:pPr>
        <w:ind w:firstLine="720"/>
        <w:rPr>
          <w:szCs w:val="22"/>
        </w:rPr>
      </w:pPr>
      <w:r w:rsidRPr="00BC4701">
        <w:rPr>
          <w:szCs w:val="22"/>
        </w:rPr>
        <w:t xml:space="preserve"> </w:t>
      </w:r>
    </w:p>
    <w:p w:rsidR="007A5CEB" w:rsidP="007A7F60" w14:paraId="6D78B931" w14:textId="1A2553A3">
      <w:pPr>
        <w:ind w:firstLine="720"/>
        <w:rPr>
          <w:szCs w:val="22"/>
        </w:rPr>
      </w:pPr>
      <w:r w:rsidRPr="00BC4701">
        <w:rPr>
          <w:szCs w:val="22"/>
        </w:rPr>
        <w:t xml:space="preserve">While </w:t>
      </w:r>
      <w:r w:rsidRPr="00BC4701" w:rsidR="005058D3">
        <w:rPr>
          <w:szCs w:val="22"/>
        </w:rPr>
        <w:t xml:space="preserve">Pacific Networks and ComNet </w:t>
      </w:r>
      <w:r w:rsidRPr="00BC4701">
        <w:rPr>
          <w:szCs w:val="22"/>
        </w:rPr>
        <w:t xml:space="preserve">don’t </w:t>
      </w:r>
      <w:r w:rsidRPr="00BC4701" w:rsidR="005058D3">
        <w:rPr>
          <w:szCs w:val="22"/>
        </w:rPr>
        <w:t xml:space="preserve">appear to </w:t>
      </w:r>
      <w:r w:rsidRPr="00BC4701">
        <w:rPr>
          <w:szCs w:val="22"/>
        </w:rPr>
        <w:t xml:space="preserve">have BGP misrouting capabilities, they pose </w:t>
      </w:r>
      <w:r w:rsidRPr="00BC4701" w:rsidR="001E47AB">
        <w:rPr>
          <w:szCs w:val="22"/>
        </w:rPr>
        <w:t xml:space="preserve">a </w:t>
      </w:r>
      <w:r w:rsidRPr="00BC4701" w:rsidR="005058D3">
        <w:rPr>
          <w:szCs w:val="22"/>
        </w:rPr>
        <w:t xml:space="preserve">threat </w:t>
      </w:r>
      <w:r w:rsidRPr="00BC4701" w:rsidR="001E47AB">
        <w:rPr>
          <w:szCs w:val="22"/>
        </w:rPr>
        <w:t xml:space="preserve">similar to </w:t>
      </w:r>
      <w:r w:rsidRPr="00BC4701" w:rsidR="005058D3">
        <w:rPr>
          <w:szCs w:val="22"/>
        </w:rPr>
        <w:t>their fellow Chinese carriers.  Like China Unicom</w:t>
      </w:r>
      <w:r w:rsidR="00AF6265">
        <w:rPr>
          <w:szCs w:val="22"/>
        </w:rPr>
        <w:t xml:space="preserve"> Americas</w:t>
      </w:r>
      <w:r w:rsidRPr="00BC4701" w:rsidR="005058D3">
        <w:rPr>
          <w:szCs w:val="22"/>
        </w:rPr>
        <w:t>, China Telecom</w:t>
      </w:r>
      <w:r w:rsidR="00AF6265">
        <w:rPr>
          <w:szCs w:val="22"/>
        </w:rPr>
        <w:t xml:space="preserve"> Americas</w:t>
      </w:r>
      <w:r w:rsidRPr="00BC4701" w:rsidR="005058D3">
        <w:rPr>
          <w:szCs w:val="22"/>
        </w:rPr>
        <w:t>, and China Mobile</w:t>
      </w:r>
      <w:r w:rsidR="00AF6265">
        <w:rPr>
          <w:szCs w:val="22"/>
        </w:rPr>
        <w:t xml:space="preserve"> USA</w:t>
      </w:r>
      <w:r w:rsidRPr="00BC4701" w:rsidR="005058D3">
        <w:rPr>
          <w:szCs w:val="22"/>
        </w:rPr>
        <w:t>, Pa</w:t>
      </w:r>
      <w:r w:rsidRPr="00BC4701" w:rsidR="00D71AB7">
        <w:rPr>
          <w:szCs w:val="22"/>
        </w:rPr>
        <w:t>cific Networks</w:t>
      </w:r>
      <w:r w:rsidRPr="00BC4701" w:rsidR="005058D3">
        <w:rPr>
          <w:szCs w:val="22"/>
        </w:rPr>
        <w:t xml:space="preserve"> and ComNet are </w:t>
      </w:r>
      <w:r w:rsidRPr="00BC4701" w:rsidR="00171ED0">
        <w:rPr>
          <w:szCs w:val="22"/>
        </w:rPr>
        <w:t>ultimately owned by</w:t>
      </w:r>
      <w:r w:rsidRPr="00BC4701" w:rsidR="005058D3">
        <w:rPr>
          <w:szCs w:val="22"/>
        </w:rPr>
        <w:t xml:space="preserve"> a Chinese state entity, and are subject to the exploitation, influence, and control of the Chinese government. </w:t>
      </w:r>
      <w:r w:rsidR="00A30610">
        <w:rPr>
          <w:szCs w:val="22"/>
        </w:rPr>
        <w:t xml:space="preserve"> </w:t>
      </w:r>
      <w:r w:rsidRPr="00BC4701" w:rsidR="005058D3">
        <w:rPr>
          <w:szCs w:val="22"/>
        </w:rPr>
        <w:t>As such, they are highly likely to be forced to comply with Chinese government requests – including</w:t>
      </w:r>
      <w:r w:rsidRPr="00BC4701" w:rsidR="00171ED0">
        <w:rPr>
          <w:szCs w:val="22"/>
        </w:rPr>
        <w:t xml:space="preserve"> the</w:t>
      </w:r>
      <w:r w:rsidRPr="00BC4701" w:rsidR="005058D3">
        <w:rPr>
          <w:szCs w:val="22"/>
        </w:rPr>
        <w:t xml:space="preserve"> accessing, monitoring, and disrupting </w:t>
      </w:r>
      <w:r w:rsidRPr="00BC4701" w:rsidR="00171ED0">
        <w:rPr>
          <w:szCs w:val="22"/>
        </w:rPr>
        <w:t xml:space="preserve">of </w:t>
      </w:r>
      <w:r w:rsidRPr="00BC4701" w:rsidR="005058D3">
        <w:rPr>
          <w:szCs w:val="22"/>
        </w:rPr>
        <w:t xml:space="preserve">U.S. communications.  Moreover, </w:t>
      </w:r>
      <w:r w:rsidRPr="00BC4701" w:rsidR="00D71AB7">
        <w:rPr>
          <w:szCs w:val="22"/>
        </w:rPr>
        <w:t>Pacific Networks</w:t>
      </w:r>
      <w:r w:rsidRPr="00BC4701" w:rsidR="005058D3">
        <w:rPr>
          <w:szCs w:val="22"/>
        </w:rPr>
        <w:t xml:space="preserve"> and ComNet have failed to provide complete and accurate information to Congress and the Commission.  </w:t>
      </w:r>
      <w:r w:rsidRPr="00BC4701" w:rsidR="00402905">
        <w:rPr>
          <w:szCs w:val="22"/>
        </w:rPr>
        <w:t>In total</w:t>
      </w:r>
      <w:r w:rsidRPr="00BC4701" w:rsidR="004279C4">
        <w:rPr>
          <w:szCs w:val="22"/>
        </w:rPr>
        <w:t xml:space="preserve">, the companies’ actions clearly demonstrate that they cannot be trusted to provide telecommunications service in the United </w:t>
      </w:r>
      <w:r w:rsidRPr="00BC4701" w:rsidR="004A4408">
        <w:rPr>
          <w:szCs w:val="22"/>
        </w:rPr>
        <w:t>States,</w:t>
      </w:r>
      <w:r w:rsidRPr="00BC4701" w:rsidR="001E47AB">
        <w:rPr>
          <w:szCs w:val="22"/>
        </w:rPr>
        <w:t xml:space="preserve"> and I support our action today</w:t>
      </w:r>
      <w:r w:rsidRPr="00BC4701" w:rsidR="004279C4">
        <w:rPr>
          <w:szCs w:val="22"/>
        </w:rPr>
        <w:t xml:space="preserve">.  </w:t>
      </w:r>
    </w:p>
    <w:p w:rsidR="00C905D8" w:rsidRPr="00BC4701" w:rsidP="00BC4701" w14:paraId="6629621B" w14:textId="77777777">
      <w:pPr>
        <w:rPr>
          <w:szCs w:val="22"/>
        </w:rPr>
      </w:pPr>
    </w:p>
    <w:p w:rsidR="00F8293D" w:rsidP="00F8293D" w14:paraId="432BE5CB" w14:textId="37038D30">
      <w:pPr>
        <w:ind w:firstLine="720"/>
        <w:rPr>
          <w:szCs w:val="22"/>
        </w:rPr>
      </w:pPr>
      <w:r w:rsidRPr="00BC4701">
        <w:rPr>
          <w:szCs w:val="22"/>
        </w:rPr>
        <w:t xml:space="preserve">It was almost 3 years ago that we </w:t>
      </w:r>
      <w:r w:rsidRPr="00BC4701" w:rsidR="004A4408">
        <w:rPr>
          <w:szCs w:val="22"/>
        </w:rPr>
        <w:t xml:space="preserve">first acted </w:t>
      </w:r>
      <w:r w:rsidRPr="00BC4701">
        <w:rPr>
          <w:szCs w:val="22"/>
        </w:rPr>
        <w:t xml:space="preserve">against a Chinese carrier seeking to operate in the United States.  </w:t>
      </w:r>
      <w:r w:rsidRPr="00BC4701" w:rsidR="00C62928">
        <w:rPr>
          <w:szCs w:val="22"/>
        </w:rPr>
        <w:t xml:space="preserve">Today’s </w:t>
      </w:r>
      <w:r w:rsidRPr="00BC4701" w:rsidR="004A4408">
        <w:rPr>
          <w:szCs w:val="22"/>
        </w:rPr>
        <w:t xml:space="preserve">decision </w:t>
      </w:r>
      <w:r w:rsidRPr="00BC4701" w:rsidR="00C62928">
        <w:rPr>
          <w:szCs w:val="22"/>
        </w:rPr>
        <w:t xml:space="preserve">revokes </w:t>
      </w:r>
      <w:r w:rsidRPr="00BC4701" w:rsidR="004279C4">
        <w:rPr>
          <w:szCs w:val="22"/>
        </w:rPr>
        <w:t>the section 214 authority for the last Chinese carrier</w:t>
      </w:r>
      <w:r w:rsidRPr="00BC4701" w:rsidR="00891F8C">
        <w:rPr>
          <w:szCs w:val="22"/>
        </w:rPr>
        <w:t>s</w:t>
      </w:r>
      <w:r w:rsidRPr="00BC4701" w:rsidR="004279C4">
        <w:rPr>
          <w:szCs w:val="22"/>
        </w:rPr>
        <w:t xml:space="preserve"> in </w:t>
      </w:r>
      <w:r w:rsidRPr="00BC4701" w:rsidR="00C62928">
        <w:rPr>
          <w:szCs w:val="22"/>
        </w:rPr>
        <w:t>our country</w:t>
      </w:r>
      <w:r w:rsidRPr="00BC4701" w:rsidR="002F78ED">
        <w:rPr>
          <w:szCs w:val="22"/>
        </w:rPr>
        <w:t xml:space="preserve"> identified by Team Telecom</w:t>
      </w:r>
      <w:r w:rsidRPr="00BC4701" w:rsidR="00C62928">
        <w:rPr>
          <w:szCs w:val="22"/>
        </w:rPr>
        <w:t xml:space="preserve">.  Taken as a whole, </w:t>
      </w:r>
      <w:r w:rsidRPr="00BC4701" w:rsidR="004A4408">
        <w:rPr>
          <w:szCs w:val="22"/>
        </w:rPr>
        <w:t xml:space="preserve">our </w:t>
      </w:r>
      <w:r w:rsidRPr="00BC4701" w:rsidR="00C62928">
        <w:rPr>
          <w:szCs w:val="22"/>
        </w:rPr>
        <w:t xml:space="preserve">actions have strengthened our national security and affirmed the FCC’s statutory responsibility to protect the national defense and the safety of life and property.  </w:t>
      </w:r>
    </w:p>
    <w:p w:rsidR="00C905D8" w:rsidRPr="00BC4701" w:rsidP="00F8293D" w14:paraId="5974378C" w14:textId="77777777">
      <w:pPr>
        <w:ind w:firstLine="720"/>
        <w:rPr>
          <w:szCs w:val="22"/>
        </w:rPr>
      </w:pPr>
    </w:p>
    <w:p w:rsidR="00316BAC" w:rsidP="00F8293D" w14:paraId="43955077" w14:textId="21A98749">
      <w:pPr>
        <w:ind w:firstLine="720"/>
      </w:pPr>
      <w:r w:rsidRPr="00BC4701">
        <w:rPr>
          <w:szCs w:val="22"/>
        </w:rPr>
        <w:t>N</w:t>
      </w:r>
      <w:r w:rsidRPr="00BC4701" w:rsidR="004569BC">
        <w:rPr>
          <w:szCs w:val="22"/>
        </w:rPr>
        <w:t xml:space="preserve">etwork security is national security.  Today’s action is another positive step towards protecting our national security, but </w:t>
      </w:r>
      <w:r w:rsidRPr="00BC4701" w:rsidR="0070008A">
        <w:rPr>
          <w:szCs w:val="22"/>
        </w:rPr>
        <w:t>clearly we must continue to rise to the challenges of the day</w:t>
      </w:r>
      <w:r w:rsidRPr="00BC4701">
        <w:rPr>
          <w:szCs w:val="22"/>
        </w:rPr>
        <w:t xml:space="preserve">.  My thanks to the International Bureau </w:t>
      </w:r>
      <w:r w:rsidRPr="00BC4701" w:rsidR="00915743">
        <w:rPr>
          <w:szCs w:val="22"/>
        </w:rPr>
        <w:t xml:space="preserve">and the other Bureaus and Offices that worked on this proceeding </w:t>
      </w:r>
      <w:r w:rsidRPr="00BC4701">
        <w:rPr>
          <w:szCs w:val="22"/>
        </w:rPr>
        <w:t>for their hard work on this item.</w:t>
      </w: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9C4" w14:paraId="5A7F7D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6220E" w:rsidP="004279C4" w14:paraId="6628A1F1" w14:textId="77777777">
      <w:r>
        <w:separator/>
      </w:r>
    </w:p>
  </w:footnote>
  <w:footnote w:type="continuationSeparator" w:id="1">
    <w:p w:rsidR="0026220E" w:rsidP="004279C4" w14:paraId="14E2B700" w14:textId="77777777">
      <w:r>
        <w:continuationSeparator/>
      </w:r>
    </w:p>
  </w:footnote>
  <w:footnote w:type="continuationNotice" w:id="2">
    <w:p w:rsidR="008A21F8" w14:paraId="23C394F7" w14:textId="77777777"/>
  </w:footnote>
  <w:footnote w:id="3">
    <w:p w:rsidR="00F13C5E" w14:paraId="2DBAB271" w14:textId="5573E03F">
      <w:pPr>
        <w:pStyle w:val="FootnoteText"/>
      </w:pPr>
      <w:r>
        <w:rPr>
          <w:rStyle w:val="FootnoteReference"/>
        </w:rPr>
        <w:footnoteRef/>
      </w:r>
      <w:r>
        <w:t xml:space="preserve"> Tom Burt, </w:t>
      </w:r>
      <w:r w:rsidRPr="00BC4701">
        <w:rPr>
          <w:i/>
          <w:iCs/>
        </w:rPr>
        <w:t xml:space="preserve">Russian </w:t>
      </w:r>
      <w:r w:rsidRPr="00BC4701" w:rsidR="00F75185">
        <w:rPr>
          <w:i/>
          <w:iCs/>
        </w:rPr>
        <w:t>cyberattacks pose greater risk to governments and other insights from our annual report</w:t>
      </w:r>
      <w:r w:rsidR="00F75185">
        <w:t xml:space="preserve">, </w:t>
      </w:r>
      <w:r w:rsidR="00985D4F">
        <w:t>Mic</w:t>
      </w:r>
      <w:r w:rsidR="00290499">
        <w:t>rosoft</w:t>
      </w:r>
      <w:r w:rsidR="007A4403">
        <w:t xml:space="preserve"> </w:t>
      </w:r>
      <w:r w:rsidR="00316F66">
        <w:t>On the Issues</w:t>
      </w:r>
      <w:r w:rsidR="00985D4F">
        <w:t xml:space="preserve"> (</w:t>
      </w:r>
      <w:r w:rsidR="00290499">
        <w:t>O</w:t>
      </w:r>
      <w:r w:rsidR="00985D4F">
        <w:t>ct. 7, 2021)</w:t>
      </w:r>
      <w:r w:rsidR="00290499">
        <w:t xml:space="preserve">, </w:t>
      </w:r>
      <w:r w:rsidRPr="002C259B" w:rsidR="002C259B">
        <w:t>https://blogs.microsoft.com/on-the-issues/2021/10/07/digital-defense-report-2021/</w:t>
      </w:r>
      <w:r w:rsidR="006D459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363" w:rsidRPr="00B64775" w:rsidP="00B64775" w14:paraId="466E533F" w14:textId="412C5706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B"/>
    <w:rsid w:val="000114F1"/>
    <w:rsid w:val="00020D57"/>
    <w:rsid w:val="00023ADB"/>
    <w:rsid w:val="00063E14"/>
    <w:rsid w:val="00070C9C"/>
    <w:rsid w:val="000716CD"/>
    <w:rsid w:val="00071FCA"/>
    <w:rsid w:val="00081DB6"/>
    <w:rsid w:val="0009325A"/>
    <w:rsid w:val="0009386A"/>
    <w:rsid w:val="000A0152"/>
    <w:rsid w:val="000A361D"/>
    <w:rsid w:val="000E0449"/>
    <w:rsid w:val="00142927"/>
    <w:rsid w:val="00144919"/>
    <w:rsid w:val="0014570F"/>
    <w:rsid w:val="00153ADA"/>
    <w:rsid w:val="0015537A"/>
    <w:rsid w:val="00166911"/>
    <w:rsid w:val="00171ED0"/>
    <w:rsid w:val="0017351D"/>
    <w:rsid w:val="00175BED"/>
    <w:rsid w:val="00183600"/>
    <w:rsid w:val="00190758"/>
    <w:rsid w:val="001B1F1A"/>
    <w:rsid w:val="001B1F8F"/>
    <w:rsid w:val="001B3863"/>
    <w:rsid w:val="001B7718"/>
    <w:rsid w:val="001D50F4"/>
    <w:rsid w:val="001E47AB"/>
    <w:rsid w:val="001F7BC5"/>
    <w:rsid w:val="0021177C"/>
    <w:rsid w:val="00221501"/>
    <w:rsid w:val="002226A2"/>
    <w:rsid w:val="00243435"/>
    <w:rsid w:val="002602EC"/>
    <w:rsid w:val="00260D72"/>
    <w:rsid w:val="0026220E"/>
    <w:rsid w:val="00262241"/>
    <w:rsid w:val="00290499"/>
    <w:rsid w:val="002942A4"/>
    <w:rsid w:val="002C259B"/>
    <w:rsid w:val="002D0662"/>
    <w:rsid w:val="002E2F5A"/>
    <w:rsid w:val="002F3682"/>
    <w:rsid w:val="002F78ED"/>
    <w:rsid w:val="003057C0"/>
    <w:rsid w:val="00316BAC"/>
    <w:rsid w:val="00316F66"/>
    <w:rsid w:val="0033710A"/>
    <w:rsid w:val="00343320"/>
    <w:rsid w:val="00362528"/>
    <w:rsid w:val="003827EF"/>
    <w:rsid w:val="00382BB5"/>
    <w:rsid w:val="00383D6C"/>
    <w:rsid w:val="003A5548"/>
    <w:rsid w:val="003A6468"/>
    <w:rsid w:val="003A79BB"/>
    <w:rsid w:val="003D1C35"/>
    <w:rsid w:val="003D2241"/>
    <w:rsid w:val="003E62C4"/>
    <w:rsid w:val="003E7110"/>
    <w:rsid w:val="003F1A90"/>
    <w:rsid w:val="003F3C7C"/>
    <w:rsid w:val="00400D9D"/>
    <w:rsid w:val="00402905"/>
    <w:rsid w:val="00416311"/>
    <w:rsid w:val="00421932"/>
    <w:rsid w:val="00427870"/>
    <w:rsid w:val="004279C4"/>
    <w:rsid w:val="004435FA"/>
    <w:rsid w:val="004569BC"/>
    <w:rsid w:val="0046181B"/>
    <w:rsid w:val="00486D40"/>
    <w:rsid w:val="004A4408"/>
    <w:rsid w:val="004A7129"/>
    <w:rsid w:val="004E6716"/>
    <w:rsid w:val="004F6CD1"/>
    <w:rsid w:val="0050179B"/>
    <w:rsid w:val="005058D3"/>
    <w:rsid w:val="0051586E"/>
    <w:rsid w:val="00592093"/>
    <w:rsid w:val="005962FA"/>
    <w:rsid w:val="005A79D3"/>
    <w:rsid w:val="005B4A68"/>
    <w:rsid w:val="005C4C6A"/>
    <w:rsid w:val="005D2121"/>
    <w:rsid w:val="00615ABC"/>
    <w:rsid w:val="006613FD"/>
    <w:rsid w:val="00661980"/>
    <w:rsid w:val="00684BD1"/>
    <w:rsid w:val="006A44F4"/>
    <w:rsid w:val="006B6C5A"/>
    <w:rsid w:val="006C36D7"/>
    <w:rsid w:val="006D3348"/>
    <w:rsid w:val="006D4594"/>
    <w:rsid w:val="006E529E"/>
    <w:rsid w:val="0070008A"/>
    <w:rsid w:val="00701570"/>
    <w:rsid w:val="007112DE"/>
    <w:rsid w:val="007255A5"/>
    <w:rsid w:val="007306E9"/>
    <w:rsid w:val="00733A3E"/>
    <w:rsid w:val="00735408"/>
    <w:rsid w:val="00743380"/>
    <w:rsid w:val="007435C2"/>
    <w:rsid w:val="00755CB4"/>
    <w:rsid w:val="007615A9"/>
    <w:rsid w:val="00764D3D"/>
    <w:rsid w:val="007739B2"/>
    <w:rsid w:val="00777CD9"/>
    <w:rsid w:val="00780842"/>
    <w:rsid w:val="00785B81"/>
    <w:rsid w:val="0079526D"/>
    <w:rsid w:val="007A16DD"/>
    <w:rsid w:val="007A4403"/>
    <w:rsid w:val="007A5649"/>
    <w:rsid w:val="007A5CEB"/>
    <w:rsid w:val="007A7F60"/>
    <w:rsid w:val="007B02FD"/>
    <w:rsid w:val="007C79B4"/>
    <w:rsid w:val="007D3108"/>
    <w:rsid w:val="007D60D7"/>
    <w:rsid w:val="007E57F8"/>
    <w:rsid w:val="007F4708"/>
    <w:rsid w:val="00803278"/>
    <w:rsid w:val="0081341A"/>
    <w:rsid w:val="0083054B"/>
    <w:rsid w:val="00830D8D"/>
    <w:rsid w:val="00834DB2"/>
    <w:rsid w:val="008555FF"/>
    <w:rsid w:val="00857AA0"/>
    <w:rsid w:val="008829B6"/>
    <w:rsid w:val="00891F8C"/>
    <w:rsid w:val="008A21F8"/>
    <w:rsid w:val="008A284D"/>
    <w:rsid w:val="008B0E13"/>
    <w:rsid w:val="008E3243"/>
    <w:rsid w:val="008F2F4E"/>
    <w:rsid w:val="00915743"/>
    <w:rsid w:val="00924C08"/>
    <w:rsid w:val="00931E55"/>
    <w:rsid w:val="009431A2"/>
    <w:rsid w:val="009566FD"/>
    <w:rsid w:val="00956778"/>
    <w:rsid w:val="00965DF1"/>
    <w:rsid w:val="00981B00"/>
    <w:rsid w:val="00985D4F"/>
    <w:rsid w:val="00990D07"/>
    <w:rsid w:val="009A3489"/>
    <w:rsid w:val="009A39D5"/>
    <w:rsid w:val="009B013B"/>
    <w:rsid w:val="009F73B9"/>
    <w:rsid w:val="00A216C6"/>
    <w:rsid w:val="00A24230"/>
    <w:rsid w:val="00A24BAA"/>
    <w:rsid w:val="00A30297"/>
    <w:rsid w:val="00A30610"/>
    <w:rsid w:val="00A410A9"/>
    <w:rsid w:val="00A72FB1"/>
    <w:rsid w:val="00A76AC5"/>
    <w:rsid w:val="00A77ED7"/>
    <w:rsid w:val="00A90726"/>
    <w:rsid w:val="00AB4DEA"/>
    <w:rsid w:val="00AC1A70"/>
    <w:rsid w:val="00AC6EC2"/>
    <w:rsid w:val="00AD60BA"/>
    <w:rsid w:val="00AE377A"/>
    <w:rsid w:val="00AE5162"/>
    <w:rsid w:val="00AE56B6"/>
    <w:rsid w:val="00AE6A05"/>
    <w:rsid w:val="00AF438B"/>
    <w:rsid w:val="00AF6265"/>
    <w:rsid w:val="00AF6F16"/>
    <w:rsid w:val="00B00763"/>
    <w:rsid w:val="00B024C1"/>
    <w:rsid w:val="00B24CC1"/>
    <w:rsid w:val="00B33299"/>
    <w:rsid w:val="00B5241C"/>
    <w:rsid w:val="00B614FC"/>
    <w:rsid w:val="00B64775"/>
    <w:rsid w:val="00B653DC"/>
    <w:rsid w:val="00B92AE3"/>
    <w:rsid w:val="00BA2670"/>
    <w:rsid w:val="00BC4701"/>
    <w:rsid w:val="00BC6DE0"/>
    <w:rsid w:val="00BD4F04"/>
    <w:rsid w:val="00BF42F2"/>
    <w:rsid w:val="00C13F1E"/>
    <w:rsid w:val="00C17FE3"/>
    <w:rsid w:val="00C2318B"/>
    <w:rsid w:val="00C2477E"/>
    <w:rsid w:val="00C34405"/>
    <w:rsid w:val="00C371CF"/>
    <w:rsid w:val="00C41DBF"/>
    <w:rsid w:val="00C41FAC"/>
    <w:rsid w:val="00C422BD"/>
    <w:rsid w:val="00C518B7"/>
    <w:rsid w:val="00C620BE"/>
    <w:rsid w:val="00C62928"/>
    <w:rsid w:val="00C63F55"/>
    <w:rsid w:val="00C66430"/>
    <w:rsid w:val="00C70693"/>
    <w:rsid w:val="00C84BC7"/>
    <w:rsid w:val="00C905D8"/>
    <w:rsid w:val="00CA0BEE"/>
    <w:rsid w:val="00CA63B0"/>
    <w:rsid w:val="00CB482D"/>
    <w:rsid w:val="00CC22AB"/>
    <w:rsid w:val="00CE2158"/>
    <w:rsid w:val="00D00CC2"/>
    <w:rsid w:val="00D32EF6"/>
    <w:rsid w:val="00D35FB7"/>
    <w:rsid w:val="00D45404"/>
    <w:rsid w:val="00D5339B"/>
    <w:rsid w:val="00D71AB7"/>
    <w:rsid w:val="00D902BE"/>
    <w:rsid w:val="00DA14C6"/>
    <w:rsid w:val="00DD1742"/>
    <w:rsid w:val="00DE6348"/>
    <w:rsid w:val="00DF622B"/>
    <w:rsid w:val="00E01A58"/>
    <w:rsid w:val="00E146B3"/>
    <w:rsid w:val="00E17057"/>
    <w:rsid w:val="00E21AD5"/>
    <w:rsid w:val="00E33ECF"/>
    <w:rsid w:val="00E5272C"/>
    <w:rsid w:val="00E54437"/>
    <w:rsid w:val="00E5458A"/>
    <w:rsid w:val="00E57885"/>
    <w:rsid w:val="00E57E48"/>
    <w:rsid w:val="00E66557"/>
    <w:rsid w:val="00E668B1"/>
    <w:rsid w:val="00E73973"/>
    <w:rsid w:val="00E760FB"/>
    <w:rsid w:val="00E912AA"/>
    <w:rsid w:val="00E96CF1"/>
    <w:rsid w:val="00EA6C7A"/>
    <w:rsid w:val="00EB2B3C"/>
    <w:rsid w:val="00EC4FC1"/>
    <w:rsid w:val="00EE21BB"/>
    <w:rsid w:val="00EE5CD5"/>
    <w:rsid w:val="00EE73C0"/>
    <w:rsid w:val="00EE77A6"/>
    <w:rsid w:val="00F01968"/>
    <w:rsid w:val="00F02A79"/>
    <w:rsid w:val="00F03904"/>
    <w:rsid w:val="00F13C5E"/>
    <w:rsid w:val="00F225D8"/>
    <w:rsid w:val="00F3154E"/>
    <w:rsid w:val="00F358E6"/>
    <w:rsid w:val="00F364B1"/>
    <w:rsid w:val="00F44C9E"/>
    <w:rsid w:val="00F74363"/>
    <w:rsid w:val="00F75185"/>
    <w:rsid w:val="00F8096A"/>
    <w:rsid w:val="00F8293D"/>
    <w:rsid w:val="00F862D0"/>
    <w:rsid w:val="00F97485"/>
    <w:rsid w:val="00FA688A"/>
    <w:rsid w:val="00FC248C"/>
    <w:rsid w:val="00FC452C"/>
    <w:rsid w:val="00FD19F8"/>
    <w:rsid w:val="00FE33BD"/>
    <w:rsid w:val="00FE62F6"/>
    <w:rsid w:val="00FF02B7"/>
    <w:rsid w:val="00FF42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40558A"/>
  <w15:chartTrackingRefBased/>
  <w15:docId w15:val="{6B419AD0-9590-4EAB-A320-DBB608B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0E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8B0E1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8B0E1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8B0E1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8B0E1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8B0E1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8B0E1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8B0E1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8B0E1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8B0E1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B0E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0E13"/>
  </w:style>
  <w:style w:type="character" w:styleId="Hyperlink">
    <w:name w:val="Hyperlink"/>
    <w:rsid w:val="008B0E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2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autoRedefine/>
    <w:rsid w:val="008B0E13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27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8B0E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0E13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Revision">
    <w:name w:val="Revision"/>
    <w:hidden/>
    <w:uiPriority w:val="99"/>
    <w:semiHidden/>
    <w:rsid w:val="001907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7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79B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9B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1F8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A21F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8B0E13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8B0E1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21F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8B0E13"/>
    <w:rPr>
      <w:vertAlign w:val="superscript"/>
    </w:rPr>
  </w:style>
  <w:style w:type="paragraph" w:styleId="FootnoteText">
    <w:name w:val="footnote text"/>
    <w:link w:val="FootnoteTextChar"/>
    <w:rsid w:val="008B0E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1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B0E13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8B0E1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8B0E1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8B0E1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B0E1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B0E1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B0E1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B0E1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B0E1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B0E1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8B0E1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B0E13"/>
  </w:style>
  <w:style w:type="character" w:styleId="PageNumber">
    <w:name w:val="page number"/>
    <w:basedOn w:val="DefaultParagraphFont"/>
    <w:rsid w:val="008B0E13"/>
  </w:style>
  <w:style w:type="paragraph" w:styleId="BlockText">
    <w:name w:val="Block Text"/>
    <w:basedOn w:val="Normal"/>
    <w:rsid w:val="008B0E13"/>
    <w:pPr>
      <w:spacing w:after="240"/>
      <w:ind w:left="1440" w:right="1440"/>
    </w:pPr>
  </w:style>
  <w:style w:type="paragraph" w:customStyle="1" w:styleId="Paratitle">
    <w:name w:val="Para title"/>
    <w:basedOn w:val="Normal"/>
    <w:rsid w:val="008B0E1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8B0E13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8B0E13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8B0E1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B0E1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F6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