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D12239" w14:paraId="2AD04060" w14:textId="77777777">
      <w:pPr>
        <w:jc w:val="center"/>
        <w:rPr>
          <w:b/>
        </w:rPr>
      </w:pPr>
      <w:r w:rsidRPr="00D12239">
        <w:rPr>
          <w:rFonts w:ascii="Times New Roman Bold" w:hAnsi="Times New Roman Bold"/>
          <w:b/>
          <w:kern w:val="0"/>
        </w:rPr>
        <w:t>Before</w:t>
      </w:r>
      <w:r w:rsidRPr="00D12239">
        <w:rPr>
          <w:b/>
        </w:rPr>
        <w:t xml:space="preserve"> the</w:t>
      </w:r>
    </w:p>
    <w:p w:rsidR="00921803" w:rsidRPr="00D12239" w:rsidP="00921803" w14:paraId="12425CCC" w14:textId="77777777">
      <w:pPr>
        <w:pStyle w:val="StyleBoldCentered"/>
      </w:pPr>
      <w:r w:rsidRPr="00D12239">
        <w:t>F</w:t>
      </w:r>
      <w:r w:rsidRPr="00D12239">
        <w:rPr>
          <w:caps w:val="0"/>
        </w:rPr>
        <w:t>ederal Communications Commission</w:t>
      </w:r>
    </w:p>
    <w:p w:rsidR="004C2EE3" w:rsidRPr="00D12239" w:rsidP="00D12239" w14:paraId="16EEC13F" w14:textId="7A4A983E">
      <w:pPr>
        <w:pStyle w:val="StyleBoldCentered"/>
      </w:pPr>
      <w:r w:rsidRPr="00D12239">
        <w:rPr>
          <w:caps w:val="0"/>
        </w:rPr>
        <w:t>Washington, D.C. 20554</w:t>
      </w:r>
    </w:p>
    <w:p w:rsidR="004C2EE3" w:rsidP="0070224F" w14:paraId="04C02CCD" w14:textId="77777777"/>
    <w:tbl>
      <w:tblPr>
        <w:tblW w:w="0" w:type="auto"/>
        <w:tblLayout w:type="fixed"/>
        <w:tblLook w:val="0000"/>
      </w:tblPr>
      <w:tblGrid>
        <w:gridCol w:w="4698"/>
        <w:gridCol w:w="630"/>
        <w:gridCol w:w="4248"/>
      </w:tblGrid>
      <w:tr w14:paraId="1E1951A7" w14:textId="77777777" w:rsidTr="00D12239">
        <w:tblPrEx>
          <w:tblW w:w="0" w:type="auto"/>
          <w:tblLayout w:type="fixed"/>
          <w:tblLook w:val="0000"/>
        </w:tblPrEx>
        <w:tc>
          <w:tcPr>
            <w:tcW w:w="4698" w:type="dxa"/>
          </w:tcPr>
          <w:p w:rsidR="004C2EE3" w:rsidRPr="00D12239" w14:paraId="5B835DE8" w14:textId="77777777">
            <w:pPr>
              <w:tabs>
                <w:tab w:val="center" w:pos="4680"/>
              </w:tabs>
              <w:suppressAutoHyphens/>
              <w:rPr>
                <w:spacing w:val="-2"/>
              </w:rPr>
            </w:pPr>
            <w:r w:rsidRPr="00D12239">
              <w:rPr>
                <w:spacing w:val="-2"/>
              </w:rPr>
              <w:t>In the Matter of</w:t>
            </w:r>
          </w:p>
          <w:p w:rsidR="004C2EE3" w:rsidRPr="00D12239" w14:paraId="59B67847" w14:textId="77777777">
            <w:pPr>
              <w:tabs>
                <w:tab w:val="center" w:pos="4680"/>
              </w:tabs>
              <w:suppressAutoHyphens/>
              <w:rPr>
                <w:spacing w:val="-2"/>
              </w:rPr>
            </w:pPr>
          </w:p>
          <w:p w:rsidR="004C2EE3" w:rsidP="007115F7" w14:paraId="26CEFFCD" w14:textId="1F140777">
            <w:pPr>
              <w:tabs>
                <w:tab w:val="center" w:pos="4680"/>
              </w:tabs>
              <w:suppressAutoHyphens/>
              <w:rPr>
                <w:spacing w:val="-2"/>
              </w:rPr>
            </w:pPr>
            <w:r>
              <w:rPr>
                <w:spacing w:val="-2"/>
              </w:rPr>
              <w:t>Jason M. Frawley</w:t>
            </w:r>
          </w:p>
          <w:p w:rsidR="003D6115" w:rsidP="007115F7" w14:paraId="7D25B272" w14:textId="77777777">
            <w:pPr>
              <w:tabs>
                <w:tab w:val="center" w:pos="4680"/>
              </w:tabs>
              <w:suppressAutoHyphens/>
              <w:rPr>
                <w:spacing w:val="-2"/>
              </w:rPr>
            </w:pPr>
          </w:p>
          <w:p w:rsidR="003D6115" w:rsidP="007115F7" w14:paraId="275FB705" w14:textId="276127CA">
            <w:pPr>
              <w:tabs>
                <w:tab w:val="center" w:pos="4680"/>
              </w:tabs>
              <w:suppressAutoHyphens/>
              <w:rPr>
                <w:spacing w:val="-2"/>
              </w:rPr>
            </w:pPr>
            <w:r>
              <w:rPr>
                <w:spacing w:val="-2"/>
              </w:rPr>
              <w:t xml:space="preserve">Licensee of Amateur Radio Station </w:t>
            </w:r>
            <w:r w:rsidR="00077D23">
              <w:rPr>
                <w:spacing w:val="-2"/>
              </w:rPr>
              <w:t>WA7CQ</w:t>
            </w:r>
            <w:r>
              <w:rPr>
                <w:spacing w:val="-2"/>
              </w:rPr>
              <w:t>,</w:t>
            </w:r>
          </w:p>
          <w:p w:rsidR="003D6115" w:rsidRPr="00D12239" w:rsidP="007115F7" w14:paraId="48312451" w14:textId="79B222A8">
            <w:pPr>
              <w:tabs>
                <w:tab w:val="center" w:pos="4680"/>
              </w:tabs>
              <w:suppressAutoHyphens/>
              <w:rPr>
                <w:spacing w:val="-2"/>
              </w:rPr>
            </w:pPr>
            <w:r>
              <w:rPr>
                <w:spacing w:val="-2"/>
              </w:rPr>
              <w:t>L</w:t>
            </w:r>
            <w:r w:rsidR="00077D23">
              <w:rPr>
                <w:spacing w:val="-2"/>
              </w:rPr>
              <w:t>ewiston, Idaho</w:t>
            </w:r>
          </w:p>
        </w:tc>
        <w:tc>
          <w:tcPr>
            <w:tcW w:w="630" w:type="dxa"/>
          </w:tcPr>
          <w:p w:rsidR="004C2EE3" w:rsidRPr="00077D23" w14:paraId="204B202E" w14:textId="5EC683BB">
            <w:pPr>
              <w:tabs>
                <w:tab w:val="center" w:pos="4680"/>
              </w:tabs>
              <w:suppressAutoHyphens/>
              <w:rPr>
                <w:b/>
                <w:spacing w:val="-2"/>
                <w:szCs w:val="22"/>
              </w:rPr>
            </w:pPr>
            <w:r w:rsidRPr="00077D23">
              <w:rPr>
                <w:b/>
                <w:spacing w:val="-2"/>
                <w:szCs w:val="22"/>
              </w:rPr>
              <w:t>)</w:t>
            </w:r>
          </w:p>
          <w:p w:rsidR="004C2EE3" w:rsidRPr="00077D23" w14:paraId="7D1E35A3" w14:textId="77777777">
            <w:pPr>
              <w:tabs>
                <w:tab w:val="center" w:pos="4680"/>
              </w:tabs>
              <w:suppressAutoHyphens/>
              <w:rPr>
                <w:b/>
                <w:spacing w:val="-2"/>
                <w:szCs w:val="22"/>
              </w:rPr>
            </w:pPr>
            <w:r w:rsidRPr="00077D23">
              <w:rPr>
                <w:b/>
                <w:spacing w:val="-2"/>
                <w:szCs w:val="22"/>
              </w:rPr>
              <w:t>)</w:t>
            </w:r>
          </w:p>
          <w:p w:rsidR="004C2EE3" w:rsidRPr="00077D23" w14:paraId="0AFC9F83" w14:textId="77777777">
            <w:pPr>
              <w:tabs>
                <w:tab w:val="center" w:pos="4680"/>
              </w:tabs>
              <w:suppressAutoHyphens/>
              <w:rPr>
                <w:b/>
                <w:spacing w:val="-2"/>
                <w:szCs w:val="22"/>
              </w:rPr>
            </w:pPr>
            <w:r w:rsidRPr="00077D23">
              <w:rPr>
                <w:b/>
                <w:spacing w:val="-2"/>
                <w:szCs w:val="22"/>
              </w:rPr>
              <w:t>)</w:t>
            </w:r>
          </w:p>
          <w:p w:rsidR="004C2EE3" w:rsidRPr="00077D23" w14:paraId="18800A48" w14:textId="77777777">
            <w:pPr>
              <w:tabs>
                <w:tab w:val="center" w:pos="4680"/>
              </w:tabs>
              <w:suppressAutoHyphens/>
              <w:rPr>
                <w:b/>
                <w:spacing w:val="-2"/>
                <w:szCs w:val="22"/>
              </w:rPr>
            </w:pPr>
            <w:r w:rsidRPr="00077D23">
              <w:rPr>
                <w:b/>
                <w:spacing w:val="-2"/>
                <w:szCs w:val="22"/>
              </w:rPr>
              <w:t>)</w:t>
            </w:r>
          </w:p>
          <w:p w:rsidR="004C2EE3" w:rsidRPr="00077D23" w14:paraId="03172DA6" w14:textId="77777777">
            <w:pPr>
              <w:tabs>
                <w:tab w:val="center" w:pos="4680"/>
              </w:tabs>
              <w:suppressAutoHyphens/>
              <w:rPr>
                <w:b/>
                <w:spacing w:val="-2"/>
                <w:szCs w:val="22"/>
              </w:rPr>
            </w:pPr>
            <w:r w:rsidRPr="00077D23">
              <w:rPr>
                <w:b/>
                <w:spacing w:val="-2"/>
                <w:szCs w:val="22"/>
              </w:rPr>
              <w:t>)</w:t>
            </w:r>
          </w:p>
          <w:p w:rsidR="004C2EE3" w:rsidRPr="00077D23" w14:paraId="2B3EE357" w14:textId="77777777">
            <w:pPr>
              <w:tabs>
                <w:tab w:val="center" w:pos="4680"/>
              </w:tabs>
              <w:suppressAutoHyphens/>
              <w:rPr>
                <w:b/>
                <w:spacing w:val="-2"/>
                <w:szCs w:val="22"/>
              </w:rPr>
            </w:pPr>
            <w:r w:rsidRPr="00077D23">
              <w:rPr>
                <w:b/>
                <w:spacing w:val="-2"/>
                <w:szCs w:val="22"/>
              </w:rPr>
              <w:t>)</w:t>
            </w:r>
          </w:p>
          <w:p w:rsidR="004C2EE3" w:rsidRPr="00D12239" w14:paraId="441F1A41" w14:textId="25C7ADE1">
            <w:pPr>
              <w:tabs>
                <w:tab w:val="center" w:pos="4680"/>
              </w:tabs>
              <w:suppressAutoHyphens/>
              <w:rPr>
                <w:b/>
                <w:spacing w:val="-2"/>
              </w:rPr>
            </w:pPr>
            <w:r w:rsidRPr="00077D23">
              <w:rPr>
                <w:b/>
                <w:spacing w:val="-2"/>
                <w:szCs w:val="22"/>
              </w:rPr>
              <w:t>)</w:t>
            </w:r>
          </w:p>
        </w:tc>
        <w:tc>
          <w:tcPr>
            <w:tcW w:w="4248" w:type="dxa"/>
          </w:tcPr>
          <w:p w:rsidR="004C2EE3" w:rsidRPr="00D12239" w:rsidP="00D12239" w14:paraId="783F11EB" w14:textId="00B87B1F">
            <w:pPr>
              <w:tabs>
                <w:tab w:val="center" w:pos="4680"/>
              </w:tabs>
              <w:suppressAutoHyphens/>
              <w:rPr>
                <w:spacing w:val="-2"/>
              </w:rPr>
            </w:pPr>
          </w:p>
          <w:p w:rsidR="004C2EE3" w:rsidRPr="00D12239" w:rsidP="00D12239" w14:paraId="269F4A33" w14:textId="77777777">
            <w:pPr>
              <w:pStyle w:val="TOAHeading"/>
              <w:tabs>
                <w:tab w:val="center" w:pos="4680"/>
                <w:tab w:val="clear" w:pos="9360"/>
              </w:tabs>
              <w:rPr>
                <w:spacing w:val="-2"/>
              </w:rPr>
            </w:pPr>
          </w:p>
          <w:p w:rsidR="004C2EE3" w:rsidRPr="00D12239" w:rsidP="00D12239" w14:paraId="08CB8C48" w14:textId="4D333EE2">
            <w:pPr>
              <w:tabs>
                <w:tab w:val="center" w:pos="4680"/>
              </w:tabs>
              <w:suppressAutoHyphens/>
              <w:rPr>
                <w:spacing w:val="-2"/>
              </w:rPr>
            </w:pPr>
            <w:r w:rsidRPr="00D12239">
              <w:rPr>
                <w:spacing w:val="-2"/>
              </w:rPr>
              <w:t xml:space="preserve">File No.: </w:t>
            </w:r>
            <w:bookmarkStart w:id="0" w:name="_Hlk99526578"/>
            <w:r w:rsidRPr="00077D23" w:rsidR="00077D23">
              <w:rPr>
                <w:szCs w:val="22"/>
                <w:shd w:val="clear" w:color="auto" w:fill="FFFFFF"/>
              </w:rPr>
              <w:t>EB-FIELDWR-21-00032537</w:t>
            </w:r>
            <w:bookmarkEnd w:id="0"/>
          </w:p>
          <w:p w:rsidR="00FC305F" w:rsidRPr="00D12239" w:rsidP="00D12239" w14:paraId="610A32CA" w14:textId="623365D3">
            <w:pPr>
              <w:tabs>
                <w:tab w:val="center" w:pos="4680"/>
              </w:tabs>
              <w:suppressAutoHyphens/>
              <w:rPr>
                <w:spacing w:val="-2"/>
              </w:rPr>
            </w:pPr>
            <w:r w:rsidRPr="00D12239">
              <w:rPr>
                <w:spacing w:val="-2"/>
              </w:rPr>
              <w:t xml:space="preserve">NAL/Acct. No.: </w:t>
            </w:r>
            <w:r w:rsidR="00CA6FFE">
              <w:t>202232030001</w:t>
            </w:r>
          </w:p>
          <w:p w:rsidR="00FC305F" w:rsidRPr="00D12239" w:rsidP="00D12239" w14:paraId="47EE5AAC" w14:textId="0813DDB6">
            <w:pPr>
              <w:tabs>
                <w:tab w:val="center" w:pos="4680"/>
              </w:tabs>
              <w:suppressAutoHyphens/>
              <w:rPr>
                <w:spacing w:val="-2"/>
              </w:rPr>
            </w:pPr>
            <w:r w:rsidRPr="00D12239">
              <w:rPr>
                <w:spacing w:val="-2"/>
              </w:rPr>
              <w:t xml:space="preserve">FRN: </w:t>
            </w:r>
            <w:r w:rsidRPr="00EE713F" w:rsidR="00EE713F">
              <w:rPr>
                <w:spacing w:val="-2"/>
              </w:rPr>
              <w:t>0002984920</w:t>
            </w:r>
          </w:p>
        </w:tc>
      </w:tr>
    </w:tbl>
    <w:p w:rsidR="004C2EE3" w:rsidP="0070224F" w14:paraId="4C5E2CFD" w14:textId="77777777"/>
    <w:p w:rsidR="00841AB1" w:rsidP="00F021FA" w14:paraId="53F0BE06" w14:textId="31D72704">
      <w:pPr>
        <w:pStyle w:val="StyleBoldCentered"/>
      </w:pPr>
      <w:r>
        <w:t>notice of apparent liability for forfeiture</w:t>
      </w:r>
    </w:p>
    <w:p w:rsidR="004C2EE3" w14:paraId="55B6DD65" w14:textId="77777777">
      <w:pPr>
        <w:tabs>
          <w:tab w:val="left" w:pos="-720"/>
        </w:tabs>
        <w:suppressAutoHyphens/>
        <w:spacing w:line="227" w:lineRule="auto"/>
        <w:rPr>
          <w:spacing w:val="-2"/>
        </w:rPr>
      </w:pPr>
    </w:p>
    <w:p w:rsidR="004C2EE3" w:rsidP="00133F79" w14:paraId="63585723" w14:textId="4069E7A2">
      <w:pPr>
        <w:tabs>
          <w:tab w:val="left" w:pos="720"/>
          <w:tab w:val="right" w:pos="9360"/>
        </w:tabs>
        <w:suppressAutoHyphens/>
        <w:spacing w:line="227" w:lineRule="auto"/>
        <w:rPr>
          <w:spacing w:val="-2"/>
        </w:rPr>
      </w:pPr>
      <w:r>
        <w:rPr>
          <w:b/>
          <w:spacing w:val="-2"/>
        </w:rPr>
        <w:t xml:space="preserve">Adopted:  </w:t>
      </w:r>
      <w:r w:rsidR="00ED7E72">
        <w:rPr>
          <w:b/>
          <w:spacing w:val="-2"/>
        </w:rPr>
        <w:t>June 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D7E72">
        <w:rPr>
          <w:b/>
          <w:spacing w:val="-2"/>
        </w:rPr>
        <w:t>June 8, 2022</w:t>
      </w:r>
    </w:p>
    <w:p w:rsidR="00822CE0" w:rsidRPr="00D12239" w:rsidP="00D12239" w14:paraId="4F13C5B0" w14:textId="77777777"/>
    <w:p w:rsidR="004C2EE3" w:rsidP="00D12239" w14:paraId="4493C0F6" w14:textId="4F3662EA">
      <w:pPr>
        <w:rPr>
          <w:spacing w:val="-2"/>
        </w:rPr>
      </w:pPr>
      <w:r w:rsidRPr="00A675D7">
        <w:t xml:space="preserve">By </w:t>
      </w:r>
      <w:r w:rsidRPr="00A675D7" w:rsidR="004E4A22">
        <w:t>the</w:t>
      </w:r>
      <w:r w:rsidRPr="00A675D7" w:rsidR="002A2D2E">
        <w:t xml:space="preserve"> </w:t>
      </w:r>
      <w:r w:rsidRPr="00A675D7" w:rsidR="00E01DC4">
        <w:t>Commission</w:t>
      </w:r>
      <w:r w:rsidRPr="00A675D7">
        <w:rPr>
          <w:spacing w:val="-2"/>
        </w:rPr>
        <w:t>:</w:t>
      </w:r>
      <w:r w:rsidRPr="00A675D7" w:rsidR="00A675D7">
        <w:rPr>
          <w:spacing w:val="-2"/>
        </w:rPr>
        <w:t xml:space="preserve"> </w:t>
      </w:r>
      <w:r w:rsidRPr="00A675D7" w:rsidR="00A675D7">
        <w:rPr>
          <w:spacing w:val="-2"/>
        </w:rPr>
        <w:t xml:space="preserve">Chairwoman </w:t>
      </w:r>
      <w:r w:rsidRPr="00A675D7" w:rsidR="00A675D7">
        <w:rPr>
          <w:spacing w:val="-2"/>
        </w:rPr>
        <w:t>Rosenworcel</w:t>
      </w:r>
      <w:r w:rsidRPr="00A675D7" w:rsidR="00A675D7">
        <w:rPr>
          <w:spacing w:val="-2"/>
        </w:rPr>
        <w:t xml:space="preserve"> issuing a statement</w:t>
      </w:r>
    </w:p>
    <w:p w:rsidR="00412FC5" w:rsidRPr="00D12239" w:rsidP="00D12239" w14:paraId="0A047E72" w14:textId="77777777"/>
    <w:p w:rsidR="002C00E8" w:rsidP="00903C57" w14:paraId="69739F12" w14:textId="44BAD072">
      <w:pPr>
        <w:pStyle w:val="Heading1"/>
        <w:widowControl/>
      </w:pPr>
      <w:r w:rsidRPr="00D12239">
        <w:t>Introduction</w:t>
      </w:r>
    </w:p>
    <w:p w:rsidR="008A6F88" w:rsidP="00903C57" w14:paraId="5BBA9B70" w14:textId="2A03BFBA">
      <w:pPr>
        <w:pStyle w:val="ParaNum"/>
        <w:widowControl/>
        <w:rPr>
          <w:szCs w:val="22"/>
        </w:rPr>
      </w:pPr>
      <w:r>
        <w:t>We propose a penalty of $</w:t>
      </w:r>
      <w:r w:rsidR="00B15EE6">
        <w:t>3</w:t>
      </w:r>
      <w:r w:rsidR="004B5B99">
        <w:t>4</w:t>
      </w:r>
      <w:r>
        <w:t xml:space="preserve">,000 against Jason M. Frawley </w:t>
      </w:r>
      <w:r w:rsidR="00F53F96">
        <w:t xml:space="preserve">(Frawley) </w:t>
      </w:r>
      <w:r>
        <w:t xml:space="preserve">for </w:t>
      </w:r>
      <w:r w:rsidR="00A53AB1">
        <w:t xml:space="preserve">apparently </w:t>
      </w:r>
      <w:r w:rsidR="008E2F2B">
        <w:t>willfully</w:t>
      </w:r>
      <w:r w:rsidR="00AE4AE2">
        <w:t>, repeatedly,</w:t>
      </w:r>
      <w:r w:rsidR="008E2F2B">
        <w:t xml:space="preserve"> and intentionally interfering with the radio communications of </w:t>
      </w:r>
      <w:r w:rsidR="00033CD2">
        <w:t>the</w:t>
      </w:r>
      <w:r w:rsidR="008E2F2B">
        <w:t xml:space="preserve"> United States Forest Service </w:t>
      </w:r>
      <w:r w:rsidR="00717982">
        <w:t>(U</w:t>
      </w:r>
      <w:r w:rsidR="0020517A">
        <w:t>.</w:t>
      </w:r>
      <w:r w:rsidR="00717982">
        <w:t>S</w:t>
      </w:r>
      <w:r w:rsidR="0020517A">
        <w:t xml:space="preserve">. </w:t>
      </w:r>
      <w:r w:rsidR="00717982">
        <w:t>F</w:t>
      </w:r>
      <w:r w:rsidR="0020517A">
        <w:t>orest Service</w:t>
      </w:r>
      <w:r w:rsidR="00717982">
        <w:t xml:space="preserve">) </w:t>
      </w:r>
      <w:r w:rsidR="00633C82">
        <w:t xml:space="preserve">while it and </w:t>
      </w:r>
      <w:r w:rsidR="00114408">
        <w:t xml:space="preserve">the Idaho Department of Lands </w:t>
      </w:r>
      <w:r w:rsidRPr="00303A61" w:rsidR="008E2F2B">
        <w:t>were</w:t>
      </w:r>
      <w:r w:rsidR="008E2F2B">
        <w:t xml:space="preserve"> attempting to direct the flights of the fire suppression aircraft working the “Johnson fire,” a 1000</w:t>
      </w:r>
      <w:r w:rsidR="00067FC1">
        <w:t>-</w:t>
      </w:r>
      <w:r w:rsidR="008E2F2B">
        <w:t xml:space="preserve">acre wildfire located on national forest land outside of Elk River, Idaho.  </w:t>
      </w:r>
      <w:r w:rsidR="0023415D">
        <w:t xml:space="preserve">On July 17, 2021, </w:t>
      </w:r>
      <w:r w:rsidR="00D84556">
        <w:t>using</w:t>
      </w:r>
      <w:r w:rsidR="007F0409">
        <w:t xml:space="preserve"> </w:t>
      </w:r>
      <w:r w:rsidR="006E72A9">
        <w:t xml:space="preserve">his amateur </w:t>
      </w:r>
      <w:r w:rsidR="007F0409">
        <w:t xml:space="preserve">hand-held </w:t>
      </w:r>
      <w:r w:rsidR="00D84556">
        <w:t>radio</w:t>
      </w:r>
      <w:r w:rsidR="00067FC1">
        <w:t>,</w:t>
      </w:r>
      <w:r w:rsidR="00D84556">
        <w:t xml:space="preserve"> </w:t>
      </w:r>
      <w:r w:rsidRPr="00271E23" w:rsidR="0023415D">
        <w:rPr>
          <w:szCs w:val="22"/>
        </w:rPr>
        <w:t>Frawley transmitted five (5) times</w:t>
      </w:r>
      <w:r w:rsidR="00067FC1">
        <w:rPr>
          <w:szCs w:val="22"/>
        </w:rPr>
        <w:t>,</w:t>
      </w:r>
      <w:r w:rsidRPr="00271E23" w:rsidR="0023415D">
        <w:rPr>
          <w:szCs w:val="22"/>
        </w:rPr>
        <w:t xml:space="preserve"> and</w:t>
      </w:r>
      <w:r w:rsidRPr="00271E23" w:rsidR="00D84556">
        <w:rPr>
          <w:szCs w:val="22"/>
        </w:rPr>
        <w:t xml:space="preserve"> </w:t>
      </w:r>
      <w:r w:rsidRPr="00271E23" w:rsidR="0023415D">
        <w:rPr>
          <w:szCs w:val="22"/>
        </w:rPr>
        <w:t xml:space="preserve">on July 18, 2021, Frawley transmitted three (3) times on </w:t>
      </w:r>
      <w:r w:rsidRPr="00271E23" w:rsidR="001403B7">
        <w:rPr>
          <w:szCs w:val="22"/>
        </w:rPr>
        <w:t xml:space="preserve">frequencies allocated </w:t>
      </w:r>
      <w:r w:rsidR="007F0CCB">
        <w:rPr>
          <w:szCs w:val="22"/>
        </w:rPr>
        <w:t xml:space="preserve">and authorized </w:t>
      </w:r>
      <w:r w:rsidRPr="00271E23" w:rsidR="001403B7">
        <w:rPr>
          <w:szCs w:val="22"/>
        </w:rPr>
        <w:t xml:space="preserve">for </w:t>
      </w:r>
      <w:r w:rsidRPr="00271E23" w:rsidR="00D84556">
        <w:rPr>
          <w:szCs w:val="22"/>
        </w:rPr>
        <w:t>government use</w:t>
      </w:r>
      <w:r w:rsidR="00A53AB1">
        <w:rPr>
          <w:szCs w:val="22"/>
        </w:rPr>
        <w:t xml:space="preserve">, apparently causing harmful interference with </w:t>
      </w:r>
      <w:r w:rsidR="00033CD2">
        <w:rPr>
          <w:szCs w:val="22"/>
        </w:rPr>
        <w:t xml:space="preserve">his </w:t>
      </w:r>
      <w:r w:rsidR="00A53AB1">
        <w:rPr>
          <w:szCs w:val="22"/>
        </w:rPr>
        <w:t>apparently unlawful transmissions</w:t>
      </w:r>
      <w:r w:rsidRPr="00271E23" w:rsidR="00D84556">
        <w:rPr>
          <w:szCs w:val="22"/>
        </w:rPr>
        <w:t xml:space="preserve">.  </w:t>
      </w:r>
    </w:p>
    <w:p w:rsidR="00077D23" w:rsidRPr="008A6F88" w:rsidP="00903C57" w14:paraId="1DF65081" w14:textId="2F1E569B">
      <w:pPr>
        <w:pStyle w:val="ParaNum"/>
        <w:widowControl/>
        <w:rPr>
          <w:szCs w:val="22"/>
        </w:rPr>
      </w:pPr>
      <w:r w:rsidRPr="008A6F88">
        <w:rPr>
          <w:color w:val="000000"/>
          <w:szCs w:val="22"/>
        </w:rPr>
        <w:t xml:space="preserve">The unauthorized operation </w:t>
      </w:r>
      <w:r w:rsidR="00C9134C">
        <w:rPr>
          <w:color w:val="000000"/>
          <w:szCs w:val="22"/>
        </w:rPr>
        <w:t>by</w:t>
      </w:r>
      <w:r w:rsidRPr="008A6F88">
        <w:rPr>
          <w:color w:val="000000"/>
          <w:szCs w:val="22"/>
        </w:rPr>
        <w:t xml:space="preserve"> a</w:t>
      </w:r>
      <w:r w:rsidR="00234287">
        <w:rPr>
          <w:color w:val="000000"/>
          <w:szCs w:val="22"/>
        </w:rPr>
        <w:t xml:space="preserve"> Commission </w:t>
      </w:r>
      <w:r w:rsidR="00C9134C">
        <w:rPr>
          <w:color w:val="000000"/>
          <w:szCs w:val="22"/>
        </w:rPr>
        <w:t>licensee</w:t>
      </w:r>
      <w:r w:rsidRPr="008A6F88">
        <w:rPr>
          <w:color w:val="000000"/>
          <w:szCs w:val="22"/>
        </w:rPr>
        <w:t xml:space="preserve"> to interfere with </w:t>
      </w:r>
      <w:r w:rsidRPr="008A6F88">
        <w:rPr>
          <w:snapToGrid/>
          <w:color w:val="000000"/>
          <w:kern w:val="0"/>
          <w:szCs w:val="22"/>
        </w:rPr>
        <w:t>authorized government communications can</w:t>
      </w:r>
      <w:r w:rsidR="00033CD2">
        <w:rPr>
          <w:snapToGrid/>
          <w:color w:val="000000"/>
          <w:kern w:val="0"/>
          <w:szCs w:val="22"/>
        </w:rPr>
        <w:t xml:space="preserve"> – and in this case did –</w:t>
      </w:r>
      <w:r w:rsidRPr="008A6F88">
        <w:rPr>
          <w:snapToGrid/>
          <w:color w:val="000000"/>
          <w:kern w:val="0"/>
          <w:szCs w:val="22"/>
        </w:rPr>
        <w:t xml:space="preserve"> create public safety and other risks by causing harmful interference to these vital communications.  </w:t>
      </w:r>
      <w:r w:rsidRPr="008A6F88">
        <w:rPr>
          <w:szCs w:val="22"/>
        </w:rPr>
        <w:t xml:space="preserve">Accordingly, Commission action in this area is essential. </w:t>
      </w:r>
    </w:p>
    <w:p w:rsidR="00FC305F" w:rsidP="00903C57" w14:paraId="4DDB6FD1" w14:textId="152A2990">
      <w:pPr>
        <w:pStyle w:val="ParaNum"/>
        <w:widowControl/>
      </w:pPr>
      <w:r w:rsidRPr="00271E23">
        <w:rPr>
          <w:szCs w:val="22"/>
        </w:rPr>
        <w:t xml:space="preserve">In this Notice of Apparent Liability for Forfeiture (NAL), </w:t>
      </w:r>
      <w:r w:rsidRPr="00F3595E">
        <w:rPr>
          <w:szCs w:val="22"/>
        </w:rPr>
        <w:t>we find</w:t>
      </w:r>
      <w:r w:rsidRPr="00271E23">
        <w:rPr>
          <w:szCs w:val="22"/>
        </w:rPr>
        <w:t xml:space="preserve"> that </w:t>
      </w:r>
      <w:r w:rsidRPr="00271E23" w:rsidR="0023415D">
        <w:rPr>
          <w:szCs w:val="22"/>
        </w:rPr>
        <w:t>Frawley</w:t>
      </w:r>
      <w:r w:rsidRPr="00271E23">
        <w:rPr>
          <w:szCs w:val="22"/>
        </w:rPr>
        <w:t xml:space="preserve">, licensee of Amateur Radio Station </w:t>
      </w:r>
      <w:r w:rsidRPr="00271E23" w:rsidR="00807B8F">
        <w:rPr>
          <w:szCs w:val="22"/>
        </w:rPr>
        <w:t>WA7CQ</w:t>
      </w:r>
      <w:r>
        <w:rPr>
          <w:rStyle w:val="FootnoteReference"/>
          <w:szCs w:val="22"/>
        </w:rPr>
        <w:footnoteReference w:id="3"/>
      </w:r>
      <w:r w:rsidRPr="00271E23">
        <w:rPr>
          <w:szCs w:val="22"/>
        </w:rPr>
        <w:t xml:space="preserve"> in </w:t>
      </w:r>
      <w:r w:rsidRPr="00271E23" w:rsidR="00807B8F">
        <w:rPr>
          <w:szCs w:val="22"/>
        </w:rPr>
        <w:t>Lewiston, Idaho</w:t>
      </w:r>
      <w:r w:rsidRPr="00271E23">
        <w:rPr>
          <w:szCs w:val="22"/>
        </w:rPr>
        <w:t xml:space="preserve">, apparently willfully </w:t>
      </w:r>
      <w:r w:rsidR="006E72A9">
        <w:rPr>
          <w:szCs w:val="22"/>
        </w:rPr>
        <w:t xml:space="preserve">and repeatedly </w:t>
      </w:r>
      <w:r w:rsidRPr="00271E23">
        <w:rPr>
          <w:szCs w:val="22"/>
        </w:rPr>
        <w:t xml:space="preserve">violated </w:t>
      </w:r>
      <w:r w:rsidR="004819A7">
        <w:rPr>
          <w:szCs w:val="22"/>
        </w:rPr>
        <w:t>s</w:t>
      </w:r>
      <w:r w:rsidRPr="00271E23">
        <w:rPr>
          <w:szCs w:val="22"/>
        </w:rPr>
        <w:t>ection</w:t>
      </w:r>
      <w:r w:rsidR="009E01EE">
        <w:rPr>
          <w:szCs w:val="22"/>
        </w:rPr>
        <w:t>s 301 and</w:t>
      </w:r>
      <w:r w:rsidRPr="00271E23">
        <w:rPr>
          <w:szCs w:val="22"/>
        </w:rPr>
        <w:t xml:space="preserve"> 333 of the Communications Act of 1934, as amended</w:t>
      </w:r>
      <w:r>
        <w:t xml:space="preserve"> (Act), and </w:t>
      </w:r>
      <w:r w:rsidR="004819A7">
        <w:t>s</w:t>
      </w:r>
      <w:r>
        <w:t>ection</w:t>
      </w:r>
      <w:r w:rsidR="0020517A">
        <w:t xml:space="preserve">s </w:t>
      </w:r>
      <w:bookmarkStart w:id="1" w:name="_Hlk99527666"/>
      <w:r w:rsidR="0020517A">
        <w:t xml:space="preserve">1.903(a) and </w:t>
      </w:r>
      <w:r>
        <w:t xml:space="preserve">97.101(d) </w:t>
      </w:r>
      <w:bookmarkEnd w:id="1"/>
      <w:r>
        <w:t xml:space="preserve">of the Commission’s rules, by </w:t>
      </w:r>
      <w:r w:rsidR="00114408">
        <w:t xml:space="preserve">operating </w:t>
      </w:r>
      <w:r w:rsidR="00A53AB1">
        <w:t>o</w:t>
      </w:r>
      <w:r w:rsidR="00114408">
        <w:t xml:space="preserve">n government frequencies without a license and </w:t>
      </w:r>
      <w:r>
        <w:t xml:space="preserve">causing intentional </w:t>
      </w:r>
      <w:r w:rsidR="00A53AB1">
        <w:t xml:space="preserve">harmful </w:t>
      </w:r>
      <w:r>
        <w:t>interference to licensed radio operations.</w:t>
      </w:r>
      <w:r>
        <w:rPr>
          <w:rStyle w:val="FootnoteReference"/>
        </w:rPr>
        <w:footnoteReference w:id="4"/>
      </w:r>
      <w:r>
        <w:t xml:space="preserve">  </w:t>
      </w:r>
      <w:r w:rsidRPr="00F3595E">
        <w:t>We conclude</w:t>
      </w:r>
      <w:r>
        <w:t xml:space="preserve"> J</w:t>
      </w:r>
      <w:r w:rsidR="004B5B99">
        <w:t>ason M. Frawley</w:t>
      </w:r>
      <w:r>
        <w:t xml:space="preserve"> is apparently liable for a forfeiture in the amount of </w:t>
      </w:r>
      <w:r w:rsidR="00B15EE6">
        <w:t xml:space="preserve">thirty four </w:t>
      </w:r>
      <w:r>
        <w:t>thousand dollars ($</w:t>
      </w:r>
      <w:r w:rsidR="00B15EE6">
        <w:t>3</w:t>
      </w:r>
      <w:r w:rsidR="004B5B99">
        <w:t>4</w:t>
      </w:r>
      <w:r>
        <w:t>,000).</w:t>
      </w:r>
    </w:p>
    <w:p w:rsidR="00FC305F" w:rsidP="00903C57" w14:paraId="4BEFEBB2" w14:textId="4990AB7A">
      <w:pPr>
        <w:pStyle w:val="Heading1"/>
        <w:widowControl/>
      </w:pPr>
      <w:r w:rsidRPr="00D12239">
        <w:t>Background</w:t>
      </w:r>
    </w:p>
    <w:p w:rsidR="00A353A7" w:rsidRPr="00A353A7" w:rsidP="00903C57" w14:paraId="5D9F4CDB" w14:textId="02C3F9C8">
      <w:pPr>
        <w:pStyle w:val="Heading2"/>
        <w:widowControl/>
        <w:rPr>
          <w:snapToGrid/>
        </w:rPr>
      </w:pPr>
      <w:r>
        <w:rPr>
          <w:snapToGrid/>
        </w:rPr>
        <w:t>Legal Framework</w:t>
      </w:r>
    </w:p>
    <w:p w:rsidR="00743EE8" w:rsidP="00DE5B0E" w14:paraId="08A78725" w14:textId="3BC648FA">
      <w:pPr>
        <w:pStyle w:val="ParaNum"/>
        <w:widowControl/>
      </w:pPr>
      <w:r>
        <w:t>Section 301 of the Act states that no person shall use or operate any apparatus for the transmission of energy or communications or signals by radio within the United States without a license granted by the Commission.</w:t>
      </w:r>
      <w:r>
        <w:rPr>
          <w:rStyle w:val="FootnoteReference"/>
        </w:rPr>
        <w:footnoteReference w:id="5"/>
      </w:r>
      <w:r>
        <w:t xml:space="preserve"> </w:t>
      </w:r>
      <w:r w:rsidR="003918EF">
        <w:t xml:space="preserve"> </w:t>
      </w:r>
      <w:r w:rsidRPr="00163E98" w:rsidR="0020517A">
        <w:t xml:space="preserve">Section 1.903(a) of the </w:t>
      </w:r>
      <w:r w:rsidR="00D17C8D">
        <w:t>Commission’s r</w:t>
      </w:r>
      <w:r w:rsidRPr="00163E98" w:rsidR="0020517A">
        <w:t xml:space="preserve">ules requires that stations in the </w:t>
      </w:r>
      <w:r w:rsidRPr="00163E98" w:rsidR="0020517A">
        <w:t>Wireless Radio Service</w:t>
      </w:r>
      <w:r w:rsidR="0020517A">
        <w:t>s</w:t>
      </w:r>
      <w:r>
        <w:rPr>
          <w:rStyle w:val="FootnoteReference"/>
        </w:rPr>
        <w:footnoteReference w:id="6"/>
      </w:r>
      <w:r w:rsidR="0020517A">
        <w:t xml:space="preserve"> </w:t>
      </w:r>
      <w:r w:rsidRPr="00163E98" w:rsidR="0020517A">
        <w:t xml:space="preserve">must be used and operated only in accordance with the rules applicable to their </w:t>
      </w:r>
      <w:r w:rsidR="0020517A">
        <w:t>particular service</w:t>
      </w:r>
      <w:r w:rsidRPr="00163E98" w:rsidR="0020517A">
        <w:t xml:space="preserve"> and with a valid authorizat</w:t>
      </w:r>
      <w:r w:rsidR="0020517A">
        <w:t>ion granted by the Commission.</w:t>
      </w:r>
      <w:r>
        <w:rPr>
          <w:rStyle w:val="FootnoteReference"/>
        </w:rPr>
        <w:footnoteReference w:id="7"/>
      </w:r>
      <w:r w:rsidR="0020517A">
        <w:t xml:space="preserve">  </w:t>
      </w:r>
    </w:p>
    <w:p w:rsidR="00A353A7" w14:paraId="0BD1678F" w14:textId="0AB5E722">
      <w:pPr>
        <w:pStyle w:val="ParaNum"/>
        <w:widowControl/>
      </w:pPr>
      <w:r>
        <w:t>Section 333 of the Act states that “[n]o person shall willfully or maliciously interfere with or cause interference to any radio communications of any station licensed or authorized by or under the Act or operated by the United States government.”</w:t>
      </w:r>
      <w:r>
        <w:rPr>
          <w:rStyle w:val="FootnoteReference"/>
        </w:rPr>
        <w:footnoteReference w:id="8"/>
      </w:r>
      <w:r>
        <w:t xml:space="preserve">  The legislative history for </w:t>
      </w:r>
      <w:r w:rsidR="004819A7">
        <w:t>s</w:t>
      </w:r>
      <w:r>
        <w:t xml:space="preserve">ection 333 of the Act identifies willful and malicious interference as “intentional jamming, </w:t>
      </w:r>
      <w:bookmarkStart w:id="3" w:name="_Hlk87889584"/>
      <w:r>
        <w:t>deliberate transmission on top of the transmissions of authorized users already using specific frequencies in order to obstruct their communications, repeated interruptions</w:t>
      </w:r>
      <w:bookmarkEnd w:id="3"/>
      <w:r>
        <w:t>, and the use and transmission of whistles, tapes, records, or other types of noisemaking devices to interfere with the communications or radio signals of other stations.”</w:t>
      </w:r>
      <w:r>
        <w:rPr>
          <w:rStyle w:val="FootnoteReference"/>
        </w:rPr>
        <w:footnoteReference w:id="9"/>
      </w:r>
      <w:r>
        <w:t xml:space="preserve">  Section 97.101(d) of the Commission’s rules states that “[n]o amateur operator shall willfully or maliciously interfere with or cause interference to any radio communications or signal.”</w:t>
      </w:r>
      <w:r>
        <w:rPr>
          <w:rStyle w:val="FootnoteReference"/>
        </w:rPr>
        <w:footnoteReference w:id="10"/>
      </w:r>
      <w:r>
        <w:t xml:space="preserve"> </w:t>
      </w:r>
    </w:p>
    <w:p w:rsidR="00A353A7" w:rsidP="00903C57" w14:paraId="7E5E8997" w14:textId="483BC8DE">
      <w:pPr>
        <w:pStyle w:val="ParaNum"/>
        <w:widowControl/>
        <w:numPr>
          <w:ilvl w:val="0"/>
          <w:numId w:val="0"/>
        </w:numPr>
        <w:ind w:left="720"/>
      </w:pPr>
      <w:r>
        <w:rPr>
          <w:rFonts w:ascii="TimesNewRomanPS-BoldMT" w:hAnsi="TimesNewRomanPS-BoldMT" w:cs="TimesNewRomanPS-BoldMT"/>
          <w:b/>
          <w:bCs/>
          <w:snapToGrid/>
          <w:kern w:val="0"/>
          <w:szCs w:val="22"/>
        </w:rPr>
        <w:t xml:space="preserve">B. </w:t>
      </w:r>
      <w:r w:rsidR="00647347">
        <w:rPr>
          <w:rFonts w:ascii="TimesNewRomanPS-BoldMT" w:hAnsi="TimesNewRomanPS-BoldMT" w:cs="TimesNewRomanPS-BoldMT"/>
          <w:b/>
          <w:bCs/>
          <w:snapToGrid/>
          <w:kern w:val="0"/>
          <w:szCs w:val="22"/>
        </w:rPr>
        <w:tab/>
      </w:r>
      <w:r>
        <w:rPr>
          <w:rFonts w:ascii="TimesNewRomanPS-BoldMT" w:hAnsi="TimesNewRomanPS-BoldMT" w:cs="TimesNewRomanPS-BoldMT"/>
          <w:b/>
          <w:bCs/>
          <w:snapToGrid/>
          <w:kern w:val="0"/>
          <w:szCs w:val="22"/>
        </w:rPr>
        <w:t>Factual Background</w:t>
      </w:r>
    </w:p>
    <w:p w:rsidR="0059482A" w:rsidP="00903C57" w14:paraId="7F5E7D9C" w14:textId="3D4D0ECC">
      <w:pPr>
        <w:pStyle w:val="ParaNum"/>
        <w:widowControl/>
      </w:pPr>
      <w:r>
        <w:t>On Ju</w:t>
      </w:r>
      <w:r w:rsidR="00717982">
        <w:t>ly</w:t>
      </w:r>
      <w:r>
        <w:t xml:space="preserve"> </w:t>
      </w:r>
      <w:r w:rsidR="00717982">
        <w:t>2</w:t>
      </w:r>
      <w:r w:rsidR="00F423DB">
        <w:t>2</w:t>
      </w:r>
      <w:r>
        <w:t>, 20</w:t>
      </w:r>
      <w:r w:rsidR="00717982">
        <w:t>21</w:t>
      </w:r>
      <w:r>
        <w:t xml:space="preserve">, the Commission received a complaint from </w:t>
      </w:r>
      <w:r w:rsidR="00717982">
        <w:t>the U</w:t>
      </w:r>
      <w:r w:rsidR="00647347">
        <w:t>.</w:t>
      </w:r>
      <w:r w:rsidR="00717982">
        <w:t>S</w:t>
      </w:r>
      <w:r w:rsidR="00647347">
        <w:t xml:space="preserve">. </w:t>
      </w:r>
      <w:r w:rsidR="00717982">
        <w:t>F</w:t>
      </w:r>
      <w:r w:rsidR="00647347">
        <w:t xml:space="preserve">orest </w:t>
      </w:r>
      <w:r w:rsidR="00717982">
        <w:t>S</w:t>
      </w:r>
      <w:r w:rsidR="00647347">
        <w:t>ervice</w:t>
      </w:r>
      <w:r w:rsidR="00F423DB">
        <w:t xml:space="preserve"> </w:t>
      </w:r>
      <w:r w:rsidR="00717982">
        <w:t xml:space="preserve">alleging </w:t>
      </w:r>
      <w:r w:rsidR="00293253">
        <w:t xml:space="preserve">that an individual had been transmitting on government </w:t>
      </w:r>
      <w:r w:rsidR="00F423DB">
        <w:t>radio frequenc</w:t>
      </w:r>
      <w:r w:rsidR="00293253">
        <w:t>ies 148-174 MHz without authorization</w:t>
      </w:r>
      <w:r w:rsidR="007D729A">
        <w:t>,</w:t>
      </w:r>
      <w:r w:rsidR="00293253">
        <w:t xml:space="preserve"> and that the individual was causing radio frequency </w:t>
      </w:r>
      <w:r w:rsidR="00F423DB">
        <w:t>interference to the U</w:t>
      </w:r>
      <w:r w:rsidR="00647347">
        <w:t>.</w:t>
      </w:r>
      <w:r w:rsidR="00F423DB">
        <w:t>S</w:t>
      </w:r>
      <w:r w:rsidR="00647347">
        <w:t xml:space="preserve">. </w:t>
      </w:r>
      <w:r w:rsidR="00F423DB">
        <w:t>F</w:t>
      </w:r>
      <w:r w:rsidR="00647347">
        <w:t xml:space="preserve">orest </w:t>
      </w:r>
      <w:r w:rsidR="00F423DB">
        <w:t>S</w:t>
      </w:r>
      <w:r w:rsidR="00647347">
        <w:t>ervice</w:t>
      </w:r>
      <w:r w:rsidR="00F423DB">
        <w:t xml:space="preserve"> firefighter’s </w:t>
      </w:r>
      <w:r w:rsidR="00293253">
        <w:t xml:space="preserve">fire suppression </w:t>
      </w:r>
      <w:r w:rsidR="00F423DB">
        <w:t>aircraft in Coeur d’Alene, Idaho</w:t>
      </w:r>
      <w:r w:rsidR="00293253">
        <w:t>.</w:t>
      </w:r>
      <w:r w:rsidR="00EB4CD1">
        <w:t xml:space="preserve"> </w:t>
      </w:r>
      <w:r w:rsidR="0056144F">
        <w:t xml:space="preserve"> </w:t>
      </w:r>
      <w:r w:rsidR="00B4708F">
        <w:t>Specifically, t</w:t>
      </w:r>
      <w:r w:rsidR="00AD03E2">
        <w:t xml:space="preserve">he </w:t>
      </w:r>
      <w:r w:rsidR="00114408">
        <w:t xml:space="preserve">complaint alleges that the </w:t>
      </w:r>
      <w:r w:rsidR="00AD03E2">
        <w:t xml:space="preserve">individual was transmitting on 151.145 MHz, a frequency that </w:t>
      </w:r>
      <w:r w:rsidR="00E122EA">
        <w:t xml:space="preserve">has been allocated by the Commission as part of the Public Safety Pool and </w:t>
      </w:r>
      <w:r w:rsidR="00AD03E2">
        <w:t>was being used jointly by the U</w:t>
      </w:r>
      <w:r w:rsidR="00647347">
        <w:t>.</w:t>
      </w:r>
      <w:r w:rsidR="00AD03E2">
        <w:t>S</w:t>
      </w:r>
      <w:r w:rsidR="00647347">
        <w:t xml:space="preserve">. </w:t>
      </w:r>
      <w:r w:rsidR="00AD03E2">
        <w:t>F</w:t>
      </w:r>
      <w:r w:rsidR="00647347">
        <w:t xml:space="preserve">orest </w:t>
      </w:r>
      <w:r w:rsidR="00AD03E2">
        <w:t>S</w:t>
      </w:r>
      <w:r w:rsidR="00647347">
        <w:t>ervice</w:t>
      </w:r>
      <w:r w:rsidR="00AD03E2">
        <w:t xml:space="preserve"> and the </w:t>
      </w:r>
      <w:r w:rsidR="00593525">
        <w:t>I</w:t>
      </w:r>
      <w:r w:rsidR="00647347">
        <w:t xml:space="preserve">daho </w:t>
      </w:r>
      <w:r w:rsidR="00593525">
        <w:t>D</w:t>
      </w:r>
      <w:r w:rsidR="00647347">
        <w:t xml:space="preserve">epartment of </w:t>
      </w:r>
      <w:r w:rsidR="00593525">
        <w:t>L</w:t>
      </w:r>
      <w:r w:rsidR="00647347">
        <w:t>ands</w:t>
      </w:r>
      <w:r w:rsidR="00593525">
        <w:t xml:space="preserve"> </w:t>
      </w:r>
      <w:r w:rsidR="00AD03E2">
        <w:t>to coordinate firefighting activities.</w:t>
      </w:r>
      <w:r>
        <w:rPr>
          <w:rStyle w:val="FootnoteReference"/>
        </w:rPr>
        <w:footnoteReference w:id="11"/>
      </w:r>
      <w:r w:rsidR="0056144F">
        <w:t xml:space="preserve"> </w:t>
      </w:r>
      <w:r w:rsidR="00AD03E2">
        <w:t xml:space="preserve"> </w:t>
      </w:r>
      <w:r w:rsidR="006F64C4">
        <w:t>The complaint alleged that on July 17</w:t>
      </w:r>
      <w:r w:rsidRPr="006F64C4" w:rsidR="006F64C4">
        <w:rPr>
          <w:vertAlign w:val="superscript"/>
        </w:rPr>
        <w:t>th</w:t>
      </w:r>
      <w:r w:rsidR="006F64C4">
        <w:t xml:space="preserve"> and 18</w:t>
      </w:r>
      <w:r w:rsidRPr="006F64C4" w:rsidR="006F64C4">
        <w:rPr>
          <w:vertAlign w:val="superscript"/>
        </w:rPr>
        <w:t>th</w:t>
      </w:r>
      <w:r w:rsidR="006F64C4">
        <w:t>, firefighter personnel working on the “Johnson” fire, a 1000</w:t>
      </w:r>
      <w:r w:rsidR="007D729A">
        <w:t>-</w:t>
      </w:r>
      <w:r w:rsidR="006F64C4">
        <w:t xml:space="preserve">acre fire located </w:t>
      </w:r>
      <w:r w:rsidR="001056D4">
        <w:t>on national forest land five miles outside of Elk River, Idaho,</w:t>
      </w:r>
      <w:r>
        <w:rPr>
          <w:rStyle w:val="FootnoteReference"/>
        </w:rPr>
        <w:footnoteReference w:id="12"/>
      </w:r>
      <w:r w:rsidR="001056D4">
        <w:t xml:space="preserve"> began receiving unauthorized radio transmissions from an individual identifying as “</w:t>
      </w:r>
      <w:r w:rsidR="00770F36">
        <w:t>comm</w:t>
      </w:r>
      <w:r w:rsidR="001056D4">
        <w:t xml:space="preserve"> tech.”  This individual </w:t>
      </w:r>
      <w:r w:rsidR="007D7E26">
        <w:t xml:space="preserve">interrupted fire suppression activities and </w:t>
      </w:r>
      <w:r w:rsidR="001056D4">
        <w:t xml:space="preserve">began advising the firefighters and aircraft personnel of </w:t>
      </w:r>
      <w:r w:rsidR="007D7E26">
        <w:t xml:space="preserve">hazards at a radio repeater site located at Elk Butte.  </w:t>
      </w:r>
      <w:r w:rsidR="00E65140">
        <w:t>When queried, “</w:t>
      </w:r>
      <w:r w:rsidR="00770F36">
        <w:t>comm</w:t>
      </w:r>
      <w:r w:rsidR="00E65140">
        <w:t xml:space="preserve"> tech” identified his location at the Elk River airstrip.</w:t>
      </w:r>
      <w:r>
        <w:rPr>
          <w:rStyle w:val="FootnoteReference"/>
        </w:rPr>
        <w:footnoteReference w:id="13"/>
      </w:r>
      <w:r w:rsidR="00E65140">
        <w:t xml:space="preserve">  </w:t>
      </w:r>
      <w:r w:rsidR="00C95D26">
        <w:t>On the afternoon of July 18</w:t>
      </w:r>
      <w:r w:rsidRPr="00C95D26" w:rsidR="00C95D26">
        <w:rPr>
          <w:vertAlign w:val="superscript"/>
        </w:rPr>
        <w:t>th</w:t>
      </w:r>
      <w:r w:rsidR="00C95D26">
        <w:t xml:space="preserve">, </w:t>
      </w:r>
      <w:r w:rsidR="00E122EA">
        <w:t xml:space="preserve">the Johnson Creek </w:t>
      </w:r>
      <w:r w:rsidR="00545A43">
        <w:t xml:space="preserve">fire </w:t>
      </w:r>
      <w:r w:rsidR="00E122EA">
        <w:t xml:space="preserve">operations section chief </w:t>
      </w:r>
      <w:r w:rsidR="00C95D26">
        <w:t xml:space="preserve">left the fire to drive to the Elk River airstrip where he located an individual holding a radio.  This individual, subsequently identified as Frawley, admitted to transmitting on government frequencies </w:t>
      </w:r>
      <w:r w:rsidR="00DA4E0B">
        <w:t xml:space="preserve">and doing so </w:t>
      </w:r>
      <w:r w:rsidR="00C95D26">
        <w:t>as</w:t>
      </w:r>
      <w:r w:rsidR="009F2A8F">
        <w:t xml:space="preserve"> a</w:t>
      </w:r>
      <w:r w:rsidR="00C95D26">
        <w:t xml:space="preserve"> “</w:t>
      </w:r>
      <w:r w:rsidR="00770F36">
        <w:t>comm</w:t>
      </w:r>
      <w:r w:rsidR="00C95D26">
        <w:t xml:space="preserve"> tech.” </w:t>
      </w:r>
      <w:r w:rsidR="00A32C93">
        <w:t xml:space="preserve"> </w:t>
      </w:r>
      <w:r>
        <w:t xml:space="preserve">The </w:t>
      </w:r>
      <w:r w:rsidR="00277F68">
        <w:t xml:space="preserve">fire </w:t>
      </w:r>
      <w:r w:rsidR="00E122EA">
        <w:t>operations section chief</w:t>
      </w:r>
      <w:r>
        <w:t xml:space="preserve"> instructed Frawley to cease operations on </w:t>
      </w:r>
      <w:r w:rsidR="00B4708F">
        <w:t>the</w:t>
      </w:r>
      <w:r>
        <w:t xml:space="preserve"> frequenc</w:t>
      </w:r>
      <w:r w:rsidR="00B4708F">
        <w:t>y</w:t>
      </w:r>
      <w:r>
        <w:t xml:space="preserve"> and returned to his post.</w:t>
      </w:r>
      <w:r>
        <w:rPr>
          <w:rStyle w:val="FootnoteReference"/>
        </w:rPr>
        <w:footnoteReference w:id="14"/>
      </w:r>
    </w:p>
    <w:p w:rsidR="00BE4D4E" w:rsidP="00DE5B0E" w14:paraId="07013F08" w14:textId="2F8D6066">
      <w:pPr>
        <w:pStyle w:val="ParaNum"/>
        <w:widowControl/>
      </w:pPr>
      <w:r>
        <w:t xml:space="preserve">On </w:t>
      </w:r>
      <w:r w:rsidR="00EB7C92">
        <w:t xml:space="preserve">July 22, 2021, </w:t>
      </w:r>
      <w:r>
        <w:t xml:space="preserve">an </w:t>
      </w:r>
      <w:r w:rsidR="00841721">
        <w:t>a</w:t>
      </w:r>
      <w:r>
        <w:t>gent</w:t>
      </w:r>
      <w:r w:rsidR="00841721">
        <w:t xml:space="preserve"> (Agent)</w:t>
      </w:r>
      <w:r>
        <w:t xml:space="preserve"> from </w:t>
      </w:r>
      <w:r w:rsidR="00EB7C92">
        <w:t>U</w:t>
      </w:r>
      <w:r w:rsidR="00C85563">
        <w:t>.</w:t>
      </w:r>
      <w:r w:rsidR="00EB7C92">
        <w:t>S</w:t>
      </w:r>
      <w:r w:rsidR="00C85563">
        <w:t xml:space="preserve">. </w:t>
      </w:r>
      <w:r w:rsidR="00EB7C92">
        <w:t>F</w:t>
      </w:r>
      <w:r w:rsidR="00C85563">
        <w:t xml:space="preserve">orest </w:t>
      </w:r>
      <w:r w:rsidR="00EB7C92">
        <w:t>S</w:t>
      </w:r>
      <w:r w:rsidR="00C85563">
        <w:t>ervice</w:t>
      </w:r>
      <w:r w:rsidR="00EB7C92">
        <w:t xml:space="preserve"> Law Enforcement and Investigations </w:t>
      </w:r>
      <w:r w:rsidR="0059482A">
        <w:t>B</w:t>
      </w:r>
      <w:r w:rsidR="00EB7C92">
        <w:t xml:space="preserve">ranch </w:t>
      </w:r>
      <w:r w:rsidR="0059482A">
        <w:t xml:space="preserve">drove to Frawley’s residence to interview </w:t>
      </w:r>
      <w:r w:rsidR="00A3269B">
        <w:t xml:space="preserve">him </w:t>
      </w:r>
      <w:r w:rsidR="0059482A">
        <w:t>regarding the incident.</w:t>
      </w:r>
      <w:r w:rsidR="00A32C93">
        <w:t xml:space="preserve"> </w:t>
      </w:r>
      <w:r w:rsidR="0059482A">
        <w:t xml:space="preserve"> The interview took place at Frawley’s residence and was recorded</w:t>
      </w:r>
      <w:r w:rsidR="007F0409">
        <w:t xml:space="preserve"> on the </w:t>
      </w:r>
      <w:r w:rsidR="005C7B68">
        <w:t>A</w:t>
      </w:r>
      <w:r w:rsidR="007F0409">
        <w:t>gent’s body camera</w:t>
      </w:r>
      <w:r w:rsidR="0059482A">
        <w:t xml:space="preserve">.  During the </w:t>
      </w:r>
      <w:r w:rsidR="0059482A">
        <w:t xml:space="preserve">course of the interview, Frawley admitted that he had been operating on </w:t>
      </w:r>
      <w:r w:rsidR="00B4708F">
        <w:t xml:space="preserve">a </w:t>
      </w:r>
      <w:r w:rsidR="0059482A">
        <w:t>government frequenc</w:t>
      </w:r>
      <w:r w:rsidR="00B4708F">
        <w:t>y</w:t>
      </w:r>
      <w:r w:rsidR="0059482A">
        <w:t xml:space="preserve"> and acknowledged that </w:t>
      </w:r>
      <w:r w:rsidR="00B10514">
        <w:t xml:space="preserve">he was not authorized to be operating </w:t>
      </w:r>
      <w:r w:rsidR="008708CB">
        <w:t>o</w:t>
      </w:r>
      <w:r w:rsidR="00B10514">
        <w:t>n th</w:t>
      </w:r>
      <w:r w:rsidR="00B4708F">
        <w:t>at</w:t>
      </w:r>
      <w:r w:rsidR="00B10514">
        <w:t xml:space="preserve"> frequenc</w:t>
      </w:r>
      <w:r w:rsidR="00B4708F">
        <w:t>y</w:t>
      </w:r>
      <w:r w:rsidR="00B10514">
        <w:t>.</w:t>
      </w:r>
      <w:r>
        <w:rPr>
          <w:rStyle w:val="FootnoteReference"/>
        </w:rPr>
        <w:footnoteReference w:id="15"/>
      </w:r>
      <w:r w:rsidR="00B10514">
        <w:t xml:space="preserve">  </w:t>
      </w:r>
      <w:r w:rsidR="008708CB">
        <w:rPr>
          <w:szCs w:val="24"/>
        </w:rPr>
        <w:t xml:space="preserve">The </w:t>
      </w:r>
      <w:r w:rsidR="00272CDE">
        <w:rPr>
          <w:szCs w:val="24"/>
        </w:rPr>
        <w:t>A</w:t>
      </w:r>
      <w:r w:rsidR="008708CB">
        <w:rPr>
          <w:szCs w:val="24"/>
        </w:rPr>
        <w:t xml:space="preserve">gent </w:t>
      </w:r>
      <w:r w:rsidR="00BA33E3">
        <w:rPr>
          <w:szCs w:val="24"/>
        </w:rPr>
        <w:t>then ordered Frawley to cease and desist all transmissions on U</w:t>
      </w:r>
      <w:r w:rsidR="00C85563">
        <w:rPr>
          <w:szCs w:val="24"/>
        </w:rPr>
        <w:t>.</w:t>
      </w:r>
      <w:r w:rsidR="00BA33E3">
        <w:rPr>
          <w:szCs w:val="24"/>
        </w:rPr>
        <w:t>S</w:t>
      </w:r>
      <w:r w:rsidR="00C85563">
        <w:rPr>
          <w:szCs w:val="24"/>
        </w:rPr>
        <w:t xml:space="preserve">. </w:t>
      </w:r>
      <w:r w:rsidR="00BA33E3">
        <w:rPr>
          <w:szCs w:val="24"/>
        </w:rPr>
        <w:t>F</w:t>
      </w:r>
      <w:r w:rsidR="00C85563">
        <w:rPr>
          <w:szCs w:val="24"/>
        </w:rPr>
        <w:t xml:space="preserve">orest </w:t>
      </w:r>
      <w:r w:rsidR="00BA33E3">
        <w:rPr>
          <w:szCs w:val="24"/>
        </w:rPr>
        <w:t>S</w:t>
      </w:r>
      <w:r w:rsidR="00C85563">
        <w:rPr>
          <w:szCs w:val="24"/>
        </w:rPr>
        <w:t>ervice</w:t>
      </w:r>
      <w:r w:rsidR="00BA33E3">
        <w:rPr>
          <w:szCs w:val="24"/>
        </w:rPr>
        <w:t xml:space="preserve"> frequencies and departed.  </w:t>
      </w:r>
      <w:r>
        <w:t xml:space="preserve">On </w:t>
      </w:r>
      <w:r w:rsidR="00BA33E3">
        <w:t>October 15</w:t>
      </w:r>
      <w:r>
        <w:t>, 20</w:t>
      </w:r>
      <w:r w:rsidR="00BA33E3">
        <w:t>21</w:t>
      </w:r>
      <w:r>
        <w:t xml:space="preserve">, in response to </w:t>
      </w:r>
      <w:r w:rsidR="00957D57">
        <w:t>the</w:t>
      </w:r>
      <w:r w:rsidR="00BA33E3">
        <w:t xml:space="preserve"> U</w:t>
      </w:r>
      <w:r w:rsidR="00C85563">
        <w:t>.</w:t>
      </w:r>
      <w:r w:rsidR="00BA33E3">
        <w:t>S</w:t>
      </w:r>
      <w:r w:rsidR="00C85563">
        <w:t xml:space="preserve">. </w:t>
      </w:r>
      <w:r w:rsidR="00BA33E3">
        <w:t>F</w:t>
      </w:r>
      <w:r w:rsidR="00C85563">
        <w:t xml:space="preserve">orest </w:t>
      </w:r>
      <w:r w:rsidR="00BA33E3">
        <w:t>S</w:t>
      </w:r>
      <w:r w:rsidR="00C85563">
        <w:t>ervice</w:t>
      </w:r>
      <w:r w:rsidR="00957D57">
        <w:t xml:space="preserve"> </w:t>
      </w:r>
      <w:r>
        <w:t xml:space="preserve">complaint, the </w:t>
      </w:r>
      <w:r w:rsidR="00D473D8">
        <w:t xml:space="preserve">Commission’s </w:t>
      </w:r>
      <w:r w:rsidR="00E01DC4">
        <w:t xml:space="preserve">Enforcement </w:t>
      </w:r>
      <w:r w:rsidR="006B1B72">
        <w:t>Bureau</w:t>
      </w:r>
      <w:r w:rsidR="00E01DC4">
        <w:t xml:space="preserve"> (Bureau)</w:t>
      </w:r>
      <w:r w:rsidR="006B1B72">
        <w:t xml:space="preserve"> issued a </w:t>
      </w:r>
      <w:r>
        <w:t>Letter of Inquiry</w:t>
      </w:r>
      <w:r w:rsidR="00DB2333">
        <w:t xml:space="preserve"> (LOI)</w:t>
      </w:r>
      <w:r>
        <w:t xml:space="preserve"> </w:t>
      </w:r>
      <w:r w:rsidR="00D473D8">
        <w:t xml:space="preserve">to Frawley </w:t>
      </w:r>
      <w:r>
        <w:t xml:space="preserve">advising </w:t>
      </w:r>
      <w:r w:rsidR="00D473D8">
        <w:t>him</w:t>
      </w:r>
      <w:r w:rsidR="006B1B72">
        <w:t xml:space="preserve"> </w:t>
      </w:r>
      <w:r>
        <w:t>of the nature of the allegations against him and directing him to address the complaint.</w:t>
      </w:r>
      <w:r>
        <w:rPr>
          <w:rStyle w:val="FootnoteReference"/>
        </w:rPr>
        <w:footnoteReference w:id="16"/>
      </w:r>
      <w:r>
        <w:t xml:space="preserve">  On </w:t>
      </w:r>
      <w:r w:rsidR="00FA4D07">
        <w:t>October 15</w:t>
      </w:r>
      <w:r>
        <w:t>, 20</w:t>
      </w:r>
      <w:r w:rsidR="00FA4D07">
        <w:t>21</w:t>
      </w:r>
      <w:r>
        <w:t xml:space="preserve">, </w:t>
      </w:r>
      <w:r w:rsidR="00FA4D07">
        <w:t>Frawley</w:t>
      </w:r>
      <w:r>
        <w:t xml:space="preserve"> responded to the </w:t>
      </w:r>
      <w:r w:rsidR="00DB2333">
        <w:t>LOI</w:t>
      </w:r>
      <w:r w:rsidR="00FA4D07">
        <w:t>.</w:t>
      </w:r>
      <w:r w:rsidR="007F0409">
        <w:t xml:space="preserve"> </w:t>
      </w:r>
      <w:r w:rsidR="0056144F">
        <w:t xml:space="preserve"> </w:t>
      </w:r>
      <w:r w:rsidR="007F0409">
        <w:t xml:space="preserve">In the response, Frawley admitted </w:t>
      </w:r>
      <w:r w:rsidR="00A3269B">
        <w:t xml:space="preserve">to </w:t>
      </w:r>
      <w:r w:rsidR="007F0409">
        <w:t xml:space="preserve">operating </w:t>
      </w:r>
      <w:r w:rsidR="007F0222">
        <w:t>o</w:t>
      </w:r>
      <w:r w:rsidR="007F0409">
        <w:t>n the U</w:t>
      </w:r>
      <w:r w:rsidR="00C85563">
        <w:t>.</w:t>
      </w:r>
      <w:r w:rsidR="007F0409">
        <w:t>S</w:t>
      </w:r>
      <w:r w:rsidR="00C85563">
        <w:t xml:space="preserve">. </w:t>
      </w:r>
      <w:r w:rsidR="007F0409">
        <w:t>F</w:t>
      </w:r>
      <w:r w:rsidR="00C85563">
        <w:t xml:space="preserve">orest </w:t>
      </w:r>
      <w:r w:rsidR="007F0409">
        <w:t>S</w:t>
      </w:r>
      <w:r w:rsidR="00C85563">
        <w:t>ervice</w:t>
      </w:r>
      <w:r w:rsidR="007F0409">
        <w:t xml:space="preserve"> </w:t>
      </w:r>
      <w:r w:rsidR="00A0755D">
        <w:t>and I</w:t>
      </w:r>
      <w:r w:rsidR="00C85563">
        <w:t xml:space="preserve">daho </w:t>
      </w:r>
      <w:r w:rsidR="00A0755D">
        <w:t>D</w:t>
      </w:r>
      <w:r w:rsidR="00C85563">
        <w:t xml:space="preserve">epartment of </w:t>
      </w:r>
      <w:r w:rsidR="00A0755D">
        <w:t>L</w:t>
      </w:r>
      <w:r w:rsidR="00C85563">
        <w:t>ands</w:t>
      </w:r>
      <w:r w:rsidR="00A0755D">
        <w:t xml:space="preserve"> </w:t>
      </w:r>
      <w:r w:rsidR="007F0409">
        <w:t>frequencies</w:t>
      </w:r>
      <w:r w:rsidR="005C7B68">
        <w:t>,</w:t>
      </w:r>
      <w:r w:rsidR="00C71E93">
        <w:t xml:space="preserve"> </w:t>
      </w:r>
      <w:r w:rsidR="00277F68">
        <w:t>yet</w:t>
      </w:r>
      <w:r w:rsidR="007F0409">
        <w:t xml:space="preserve"> argued that </w:t>
      </w:r>
      <w:r w:rsidR="00246CB2">
        <w:t xml:space="preserve">he was not </w:t>
      </w:r>
      <w:r w:rsidR="00482428">
        <w:t xml:space="preserve">trying to cause interference </w:t>
      </w:r>
      <w:r w:rsidR="00277F68">
        <w:t xml:space="preserve">but </w:t>
      </w:r>
      <w:r w:rsidR="00482428">
        <w:t>instead was transmitting to provide information</w:t>
      </w:r>
      <w:r w:rsidR="008D3688">
        <w:t xml:space="preserve"> to the fire fighters</w:t>
      </w:r>
      <w:r w:rsidR="00C1281E">
        <w:t>.</w:t>
      </w:r>
      <w:r>
        <w:rPr>
          <w:rStyle w:val="FootnoteReference"/>
        </w:rPr>
        <w:footnoteReference w:id="17"/>
      </w:r>
      <w:r w:rsidRPr="00493EC0" w:rsidR="00C5758C">
        <w:rPr>
          <w:szCs w:val="24"/>
        </w:rPr>
        <w:t xml:space="preserve"> </w:t>
      </w:r>
      <w:r w:rsidR="00FC4AEB">
        <w:rPr>
          <w:szCs w:val="24"/>
        </w:rPr>
        <w:t xml:space="preserve"> Additionally, Frawley suggest</w:t>
      </w:r>
      <w:r w:rsidR="005C7B68">
        <w:rPr>
          <w:szCs w:val="24"/>
        </w:rPr>
        <w:t>ed</w:t>
      </w:r>
      <w:r w:rsidR="00FC4AEB">
        <w:rPr>
          <w:szCs w:val="24"/>
        </w:rPr>
        <w:t xml:space="preserve"> that a third party may also have been transmitting and may have continued to transmit after Frawley spoke with the fire operations section chief and ceased </w:t>
      </w:r>
      <w:r w:rsidR="00E93B53">
        <w:rPr>
          <w:szCs w:val="24"/>
        </w:rPr>
        <w:t xml:space="preserve">his own </w:t>
      </w:r>
      <w:r w:rsidR="00FC4AEB">
        <w:rPr>
          <w:szCs w:val="24"/>
        </w:rPr>
        <w:t>operations on the frequency.</w:t>
      </w:r>
      <w:r>
        <w:rPr>
          <w:rStyle w:val="FootnoteReference"/>
          <w:szCs w:val="24"/>
        </w:rPr>
        <w:footnoteReference w:id="18"/>
      </w:r>
    </w:p>
    <w:p w:rsidR="00FC305F" w:rsidP="00903C57" w14:paraId="7BD977CF" w14:textId="34576AE6">
      <w:pPr>
        <w:pStyle w:val="Heading1"/>
        <w:widowControl/>
      </w:pPr>
      <w:r w:rsidRPr="00D12239">
        <w:t>Discussion</w:t>
      </w:r>
    </w:p>
    <w:p w:rsidR="00201AC3" w:rsidP="00903C57" w14:paraId="0420311A" w14:textId="3D7236B3">
      <w:pPr>
        <w:pStyle w:val="ParaNum"/>
        <w:widowControl/>
      </w:pPr>
      <w:r>
        <w:t xml:space="preserve">We find that Frawley, by his own admission, apparently willfully </w:t>
      </w:r>
      <w:r w:rsidR="00484DF2">
        <w:t xml:space="preserve">and repeatedly </w:t>
      </w:r>
      <w:r w:rsidR="00B82EAD">
        <w:t>v</w:t>
      </w:r>
      <w:r>
        <w:t xml:space="preserve">iolated </w:t>
      </w:r>
      <w:r w:rsidR="004819A7">
        <w:t>s</w:t>
      </w:r>
      <w:r>
        <w:t>ection</w:t>
      </w:r>
      <w:r w:rsidR="00F90FDF">
        <w:t>s</w:t>
      </w:r>
      <w:r>
        <w:t xml:space="preserve"> 301 </w:t>
      </w:r>
      <w:r w:rsidR="00057553">
        <w:t xml:space="preserve">and 333 </w:t>
      </w:r>
      <w:r>
        <w:t xml:space="preserve">of the </w:t>
      </w:r>
      <w:r w:rsidR="00743EE8">
        <w:t xml:space="preserve">Act and </w:t>
      </w:r>
      <w:r w:rsidR="004819A7">
        <w:t>s</w:t>
      </w:r>
      <w:r w:rsidR="00743EE8">
        <w:t>ection</w:t>
      </w:r>
      <w:r w:rsidR="00B814FE">
        <w:t>s</w:t>
      </w:r>
      <w:r w:rsidR="00743EE8">
        <w:t xml:space="preserve"> </w:t>
      </w:r>
      <w:r w:rsidR="009E5B3A">
        <w:t>1.903(a)</w:t>
      </w:r>
      <w:r w:rsidR="00057553">
        <w:t xml:space="preserve"> </w:t>
      </w:r>
      <w:r w:rsidR="00B814FE">
        <w:t xml:space="preserve">and 97.101(d) </w:t>
      </w:r>
      <w:r w:rsidR="00743EE8">
        <w:t>of the Commission’s rules</w:t>
      </w:r>
      <w:r>
        <w:t>.</w:t>
      </w:r>
      <w:r>
        <w:rPr>
          <w:rStyle w:val="FootnoteReference"/>
        </w:rPr>
        <w:footnoteReference w:id="19"/>
      </w:r>
      <w:r>
        <w:t xml:space="preserve"> </w:t>
      </w:r>
      <w:r w:rsidR="003918EF">
        <w:t xml:space="preserve"> </w:t>
      </w:r>
      <w:r w:rsidR="009D3C12">
        <w:t>First, Frawl</w:t>
      </w:r>
      <w:r w:rsidR="002C566A">
        <w:t>ey apparently</w:t>
      </w:r>
      <w:r w:rsidR="003477F2">
        <w:t xml:space="preserve"> willfully and repeatedly</w:t>
      </w:r>
      <w:r w:rsidR="002C566A">
        <w:t xml:space="preserve"> violate</w:t>
      </w:r>
      <w:r w:rsidR="00BD4D69">
        <w:t>d</w:t>
      </w:r>
      <w:r w:rsidR="002C566A">
        <w:t xml:space="preserve"> section 301 of the Act and section </w:t>
      </w:r>
      <w:r w:rsidR="009E5B3A">
        <w:t>1.903(a)</w:t>
      </w:r>
      <w:r w:rsidR="002C566A">
        <w:t xml:space="preserve"> of the </w:t>
      </w:r>
      <w:r w:rsidR="00E03E37">
        <w:t xml:space="preserve">Commission’s </w:t>
      </w:r>
      <w:r w:rsidR="002C566A">
        <w:t>rules</w:t>
      </w:r>
      <w:r w:rsidR="006476E2">
        <w:t xml:space="preserve"> when</w:t>
      </w:r>
      <w:r w:rsidR="00F81D14">
        <w:t>,</w:t>
      </w:r>
      <w:r>
        <w:t xml:space="preserve"> on July 17</w:t>
      </w:r>
      <w:r w:rsidR="00743EE8">
        <w:rPr>
          <w:vertAlign w:val="superscript"/>
        </w:rPr>
        <w:t xml:space="preserve"> </w:t>
      </w:r>
      <w:r>
        <w:t xml:space="preserve">and 18, 2021, </w:t>
      </w:r>
      <w:r w:rsidR="006476E2">
        <w:t>he</w:t>
      </w:r>
      <w:r>
        <w:t xml:space="preserve"> made </w:t>
      </w:r>
      <w:r w:rsidR="00D16BB5">
        <w:t>eight</w:t>
      </w:r>
      <w:r>
        <w:t xml:space="preserve"> (</w:t>
      </w:r>
      <w:r w:rsidR="00D16BB5">
        <w:t>8</w:t>
      </w:r>
      <w:r>
        <w:t xml:space="preserve">) separate radio transmissions on a frequency for which he did not have a license. </w:t>
      </w:r>
      <w:r w:rsidR="00F81D14">
        <w:t xml:space="preserve"> </w:t>
      </w:r>
      <w:r>
        <w:t>Rather, the State of Idaho and the U</w:t>
      </w:r>
      <w:r w:rsidR="009E5B3A">
        <w:t>.</w:t>
      </w:r>
      <w:r>
        <w:t>S</w:t>
      </w:r>
      <w:r w:rsidR="009E5B3A">
        <w:t xml:space="preserve">. </w:t>
      </w:r>
      <w:r>
        <w:t>F</w:t>
      </w:r>
      <w:r w:rsidR="009E5B3A">
        <w:t xml:space="preserve">orest </w:t>
      </w:r>
      <w:r>
        <w:t>S</w:t>
      </w:r>
      <w:r w:rsidR="009E5B3A">
        <w:t>ervice</w:t>
      </w:r>
      <w:r>
        <w:t xml:space="preserve"> have </w:t>
      </w:r>
      <w:r w:rsidR="00272CDE">
        <w:t xml:space="preserve">authorizations </w:t>
      </w:r>
      <w:r>
        <w:t>to transmit on this frequency.</w:t>
      </w:r>
      <w:r>
        <w:rPr>
          <w:rStyle w:val="FootnoteReference"/>
        </w:rPr>
        <w:footnoteReference w:id="20"/>
      </w:r>
      <w:r w:rsidR="005936C0">
        <w:t xml:space="preserve"> </w:t>
      </w:r>
      <w:r>
        <w:t xml:space="preserve"> </w:t>
      </w:r>
      <w:r w:rsidR="00F81D14">
        <w:t xml:space="preserve">Frawley’s statement </w:t>
      </w:r>
      <w:r w:rsidR="003477F2">
        <w:t xml:space="preserve">on camera </w:t>
      </w:r>
      <w:r w:rsidR="00F81D14">
        <w:t>to the Agent from U</w:t>
      </w:r>
      <w:r w:rsidR="009E5B3A">
        <w:t>.</w:t>
      </w:r>
      <w:r w:rsidR="00F81D14">
        <w:t>S</w:t>
      </w:r>
      <w:r w:rsidR="009E5B3A">
        <w:t xml:space="preserve">. </w:t>
      </w:r>
      <w:r w:rsidR="00F81D14">
        <w:t>F</w:t>
      </w:r>
      <w:r w:rsidR="009E5B3A">
        <w:t xml:space="preserve">orest </w:t>
      </w:r>
      <w:r w:rsidR="00F81D14">
        <w:t>S</w:t>
      </w:r>
      <w:r w:rsidR="009E5B3A">
        <w:t>ervice</w:t>
      </w:r>
      <w:r w:rsidR="00F81D14">
        <w:t xml:space="preserve"> Law Enforcement and Investigations Branch and his </w:t>
      </w:r>
      <w:r w:rsidR="003477F2">
        <w:t xml:space="preserve">written </w:t>
      </w:r>
      <w:r w:rsidR="00F81D14">
        <w:t xml:space="preserve">response to the LOI both contain </w:t>
      </w:r>
      <w:r w:rsidR="00E03E37">
        <w:t xml:space="preserve">Frawley’s </w:t>
      </w:r>
      <w:r w:rsidR="00F81D14">
        <w:t xml:space="preserve">admissions that he intentionally transmitted on frequencies licensed to the </w:t>
      </w:r>
      <w:r w:rsidR="00B324A8">
        <w:t xml:space="preserve">U.S. Forest Service and the </w:t>
      </w:r>
      <w:r w:rsidR="00F81D14">
        <w:t>State of Idaho and in an effort to communicate with the firefighters and aircraft personnel</w:t>
      </w:r>
      <w:r w:rsidR="00B63642">
        <w:t>.</w:t>
      </w:r>
      <w:r>
        <w:rPr>
          <w:rStyle w:val="FootnoteReference"/>
        </w:rPr>
        <w:footnoteReference w:id="21"/>
      </w:r>
      <w:r w:rsidR="00B63642">
        <w:t xml:space="preserve"> </w:t>
      </w:r>
    </w:p>
    <w:p w:rsidR="00FC305F" w:rsidP="00903C57" w14:paraId="15B6DA66" w14:textId="61A955BB">
      <w:pPr>
        <w:pStyle w:val="ParaNum"/>
        <w:widowControl/>
      </w:pPr>
      <w:r>
        <w:t xml:space="preserve">Second, </w:t>
      </w:r>
      <w:r w:rsidR="00717982">
        <w:t xml:space="preserve">Frawley </w:t>
      </w:r>
      <w:r w:rsidR="00F130CD">
        <w:t>apparently willfully</w:t>
      </w:r>
      <w:r w:rsidR="009E5B3A">
        <w:t xml:space="preserve"> and repeatedly</w:t>
      </w:r>
      <w:r w:rsidR="00F130CD">
        <w:t xml:space="preserve"> violated </w:t>
      </w:r>
      <w:r w:rsidR="004819A7">
        <w:t>s</w:t>
      </w:r>
      <w:r w:rsidR="00F130CD">
        <w:t xml:space="preserve">ection 333 of the Act and </w:t>
      </w:r>
      <w:r w:rsidR="004819A7">
        <w:t>s</w:t>
      </w:r>
      <w:r w:rsidR="00F130CD">
        <w:t>ection 97.101(d) of the Commission’s rules</w:t>
      </w:r>
      <w:r w:rsidR="002108F6">
        <w:t xml:space="preserve"> </w:t>
      </w:r>
      <w:r w:rsidR="00CD38EB">
        <w:t>when he caused</w:t>
      </w:r>
      <w:r w:rsidR="00F130CD">
        <w:t xml:space="preserve"> </w:t>
      </w:r>
      <w:r w:rsidR="002B1291">
        <w:t xml:space="preserve">harmful </w:t>
      </w:r>
      <w:r w:rsidR="00F130CD">
        <w:t xml:space="preserve">interference to </w:t>
      </w:r>
      <w:r w:rsidR="00717982">
        <w:t>the U</w:t>
      </w:r>
      <w:r w:rsidR="009E5B3A">
        <w:t>.</w:t>
      </w:r>
      <w:r w:rsidR="00717982">
        <w:t>S</w:t>
      </w:r>
      <w:r w:rsidR="009E5B3A">
        <w:t xml:space="preserve">. </w:t>
      </w:r>
      <w:r w:rsidR="00717982">
        <w:t>F</w:t>
      </w:r>
      <w:r w:rsidR="009E5B3A">
        <w:t xml:space="preserve">orest </w:t>
      </w:r>
      <w:r w:rsidR="00717982">
        <w:t>S</w:t>
      </w:r>
      <w:r w:rsidR="009E5B3A">
        <w:t>ervice</w:t>
      </w:r>
      <w:r w:rsidR="008F02FA">
        <w:t xml:space="preserve"> </w:t>
      </w:r>
      <w:r w:rsidR="00BA5BCA">
        <w:t xml:space="preserve">by </w:t>
      </w:r>
      <w:r w:rsidR="00454B1C">
        <w:t xml:space="preserve">making repeated interruptions to </w:t>
      </w:r>
      <w:r w:rsidR="00C55938">
        <w:t xml:space="preserve">the </w:t>
      </w:r>
      <w:r w:rsidR="00454B1C">
        <w:t>U</w:t>
      </w:r>
      <w:r w:rsidR="003477F2">
        <w:t>.</w:t>
      </w:r>
      <w:r w:rsidR="00454B1C">
        <w:t>S</w:t>
      </w:r>
      <w:r w:rsidR="003477F2">
        <w:t xml:space="preserve">. </w:t>
      </w:r>
      <w:r w:rsidR="00454B1C">
        <w:t>F</w:t>
      </w:r>
      <w:r w:rsidR="003477F2">
        <w:t xml:space="preserve">orest </w:t>
      </w:r>
      <w:r w:rsidR="00454B1C">
        <w:t>S</w:t>
      </w:r>
      <w:r w:rsidR="003477F2">
        <w:t>ervice</w:t>
      </w:r>
      <w:r w:rsidR="00454B1C">
        <w:t xml:space="preserve"> communications</w:t>
      </w:r>
      <w:r w:rsidR="000C5A9C">
        <w:t>.</w:t>
      </w:r>
      <w:r>
        <w:rPr>
          <w:rStyle w:val="FootnoteReference"/>
        </w:rPr>
        <w:footnoteReference w:id="22"/>
      </w:r>
      <w:r w:rsidR="000C5A9C">
        <w:t xml:space="preserve"> </w:t>
      </w:r>
      <w:r w:rsidRPr="00FC305F">
        <w:t xml:space="preserve"> </w:t>
      </w:r>
      <w:r w:rsidR="00B82EAD">
        <w:t xml:space="preserve">In the context of </w:t>
      </w:r>
      <w:r w:rsidR="009C4451">
        <w:t xml:space="preserve">harmful </w:t>
      </w:r>
      <w:r w:rsidR="00B82EAD">
        <w:t xml:space="preserve">interference to public safety communications, the Commission has held that unauthorized </w:t>
      </w:r>
      <w:r w:rsidR="006D1AB3">
        <w:t>transmissions</w:t>
      </w:r>
      <w:r w:rsidR="00B82EAD">
        <w:t xml:space="preserve"> on frequencies licensed to public safety entities using those frequencies to respond to emergencies constitutes a violation of </w:t>
      </w:r>
      <w:r w:rsidR="004819A7">
        <w:t>s</w:t>
      </w:r>
      <w:r w:rsidR="00B82EAD">
        <w:t>ection 333 of the Act.</w:t>
      </w:r>
      <w:r>
        <w:rPr>
          <w:rStyle w:val="FootnoteReference"/>
        </w:rPr>
        <w:footnoteReference w:id="23"/>
      </w:r>
      <w:r w:rsidR="00B82EAD">
        <w:t xml:space="preserve">  Here, Frawley admit</w:t>
      </w:r>
      <w:r w:rsidR="00DB610C">
        <w:t>ted</w:t>
      </w:r>
      <w:r w:rsidR="00B82EAD">
        <w:t xml:space="preserve"> to having made multiple unauthorized transmissions on frequencies licensed to the U</w:t>
      </w:r>
      <w:r w:rsidR="003477F2">
        <w:t>.</w:t>
      </w:r>
      <w:r w:rsidR="00B82EAD">
        <w:t>S</w:t>
      </w:r>
      <w:r w:rsidR="003477F2">
        <w:t xml:space="preserve">. </w:t>
      </w:r>
      <w:r w:rsidR="00B82EAD">
        <w:t>F</w:t>
      </w:r>
      <w:r w:rsidR="003477F2">
        <w:t xml:space="preserve">orest </w:t>
      </w:r>
      <w:r w:rsidR="00B82EAD">
        <w:t>S</w:t>
      </w:r>
      <w:r w:rsidR="003477F2">
        <w:t>ervice</w:t>
      </w:r>
      <w:r w:rsidR="00B82EAD">
        <w:t xml:space="preserve"> </w:t>
      </w:r>
      <w:r w:rsidR="00633C82">
        <w:t xml:space="preserve">and to the State of Idaho </w:t>
      </w:r>
      <w:r w:rsidR="00B82EAD">
        <w:t xml:space="preserve">while these agencies were coordinating firefighting activities.  </w:t>
      </w:r>
      <w:r w:rsidR="00B63642">
        <w:t xml:space="preserve">These transmissions </w:t>
      </w:r>
      <w:r w:rsidR="00903C57">
        <w:t xml:space="preserve">impeded </w:t>
      </w:r>
      <w:r w:rsidR="00B63642">
        <w:t>U.S. Forest Service personnel from conducting legitimate communications</w:t>
      </w:r>
      <w:r w:rsidR="00286EB8">
        <w:t xml:space="preserve"> and resulted in diversion of personnel that would have otherwise assisted with coordinating and/or firefighting activities</w:t>
      </w:r>
      <w:r w:rsidR="00B63642">
        <w:t>.</w:t>
      </w:r>
      <w:r>
        <w:rPr>
          <w:rStyle w:val="FootnoteReference"/>
        </w:rPr>
        <w:footnoteReference w:id="24"/>
      </w:r>
      <w:r w:rsidR="00B63642">
        <w:t xml:space="preserve">  </w:t>
      </w:r>
      <w:r w:rsidR="00B95E5F">
        <w:t>Frawley’s inference that an unrelated third party may also have been transmitting on the frequencies in question is irrelevant to our analysis herein.  Frawley’s admitted unauthorized transmissions on frequencies for which he did not have a license had the potential to cause substantial</w:t>
      </w:r>
      <w:r w:rsidR="00E93B53">
        <w:t xml:space="preserve"> harm to life and property.  </w:t>
      </w:r>
    </w:p>
    <w:p w:rsidR="00FC305F" w:rsidP="00DE5B0E" w14:paraId="1BC64D37" w14:textId="09ECD29A">
      <w:pPr>
        <w:pStyle w:val="ParaNum"/>
        <w:widowControl/>
      </w:pPr>
      <w:r>
        <w:t xml:space="preserve">Based on the evidence before us, we find that </w:t>
      </w:r>
      <w:r w:rsidR="00F307C5">
        <w:t>Frawley</w:t>
      </w:r>
      <w:r>
        <w:t xml:space="preserve"> apparently willfully </w:t>
      </w:r>
      <w:r w:rsidR="008570DC">
        <w:t xml:space="preserve">and repeatedly </w:t>
      </w:r>
      <w:r>
        <w:t xml:space="preserve">violated </w:t>
      </w:r>
      <w:r w:rsidR="004819A7">
        <w:t>s</w:t>
      </w:r>
      <w:r>
        <w:t>ection</w:t>
      </w:r>
      <w:r w:rsidR="00DD53EE">
        <w:t>s 301 and</w:t>
      </w:r>
      <w:r>
        <w:t xml:space="preserve"> 333 of the Act and </w:t>
      </w:r>
      <w:r w:rsidR="004819A7">
        <w:t>s</w:t>
      </w:r>
      <w:r>
        <w:t>ection</w:t>
      </w:r>
      <w:r w:rsidR="00DD53EE">
        <w:t xml:space="preserve">s </w:t>
      </w:r>
      <w:r w:rsidR="003477F2">
        <w:t>1.903(a)</w:t>
      </w:r>
      <w:r w:rsidR="00DD53EE">
        <w:t xml:space="preserve"> and</w:t>
      </w:r>
      <w:r>
        <w:t xml:space="preserve"> 97.101(d) of the Commission’s rules by </w:t>
      </w:r>
      <w:r w:rsidR="00770F36">
        <w:t xml:space="preserve">operating without a license </w:t>
      </w:r>
      <w:r w:rsidR="00517373">
        <w:t>o</w:t>
      </w:r>
      <w:r w:rsidR="00770F36">
        <w:t xml:space="preserve">n government frequencies and </w:t>
      </w:r>
      <w:r>
        <w:t xml:space="preserve">intentionally interfering with </w:t>
      </w:r>
      <w:r w:rsidR="00F307C5">
        <w:t>U</w:t>
      </w:r>
      <w:r w:rsidR="003477F2">
        <w:t>.</w:t>
      </w:r>
      <w:r w:rsidR="00F307C5">
        <w:t>S</w:t>
      </w:r>
      <w:r w:rsidR="003477F2">
        <w:t xml:space="preserve">. </w:t>
      </w:r>
      <w:r w:rsidR="00F307C5">
        <w:t>F</w:t>
      </w:r>
      <w:r w:rsidR="003477F2">
        <w:t xml:space="preserve">orest </w:t>
      </w:r>
      <w:r w:rsidR="00F307C5">
        <w:t>S</w:t>
      </w:r>
      <w:r w:rsidR="003477F2">
        <w:t>ervice</w:t>
      </w:r>
      <w:r w:rsidR="00593525">
        <w:t xml:space="preserve"> </w:t>
      </w:r>
      <w:r>
        <w:t>communications.</w:t>
      </w:r>
      <w:r>
        <w:rPr>
          <w:rStyle w:val="FootnoteReference"/>
        </w:rPr>
        <w:footnoteReference w:id="25"/>
      </w:r>
    </w:p>
    <w:p w:rsidR="00FC305F" w:rsidRPr="00D12239" w:rsidP="00903C57" w14:paraId="5D11391C" w14:textId="6F6DA1F2">
      <w:pPr>
        <w:pStyle w:val="Heading2"/>
        <w:widowControl/>
      </w:pPr>
      <w:r w:rsidRPr="00D12239">
        <w:t>Proposed Forfeiture</w:t>
      </w:r>
    </w:p>
    <w:p w:rsidR="00A06649" w:rsidRPr="00A06649" w:rsidP="00DE5B0E" w14:paraId="1853F083" w14:textId="14BFB9C3">
      <w:pPr>
        <w:pStyle w:val="ParaNum"/>
        <w:widowControl/>
      </w:pPr>
      <w:r w:rsidRPr="005D4E0F">
        <w:t>Section 503(b) of the Act authorizes the Commission to impose a forfeiture against any entity that “willfully or repeatedly fail[s] to comply with any of the provisions of [the Act] or of any rule, regulation, or order issued by the Commission.”</w:t>
      </w:r>
      <w:r>
        <w:rPr>
          <w:vertAlign w:val="superscript"/>
        </w:rPr>
        <w:footnoteReference w:id="26"/>
      </w:r>
      <w:r w:rsidRPr="005D4E0F">
        <w:t xml:space="preserve">  Here, </w:t>
      </w:r>
      <w:r w:rsidR="004819A7">
        <w:t>s</w:t>
      </w:r>
      <w:r w:rsidRPr="005D4E0F">
        <w:t xml:space="preserve">ection 503(b)(2)(D) of the Act authorizes us to assess a forfeiture </w:t>
      </w:r>
      <w:r w:rsidR="008F3002">
        <w:t xml:space="preserve">against Frawley </w:t>
      </w:r>
      <w:r w:rsidRPr="005D4E0F">
        <w:t>of up to $</w:t>
      </w:r>
      <w:r w:rsidR="00083EF5">
        <w:t>22,021</w:t>
      </w:r>
      <w:r w:rsidR="00F3595E">
        <w:t xml:space="preserve"> </w:t>
      </w:r>
      <w:r w:rsidRPr="005D4E0F">
        <w:t>for each violation</w:t>
      </w:r>
      <w:r w:rsidRPr="005D4E0F" w:rsidR="00DE5B0E">
        <w:t>.</w:t>
      </w:r>
      <w:r>
        <w:rPr>
          <w:vertAlign w:val="superscript"/>
        </w:rPr>
        <w:footnoteReference w:id="27"/>
      </w:r>
      <w:r w:rsidRPr="005D4E0F" w:rsidR="00DE5B0E">
        <w:t xml:space="preserve"> </w:t>
      </w:r>
      <w:r w:rsidRPr="005D4E0F">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vertAlign w:val="superscript"/>
        </w:rPr>
        <w:footnoteReference w:id="28"/>
      </w:r>
      <w:r w:rsidRPr="00D12239">
        <w:t xml:space="preserve">  </w:t>
      </w:r>
      <w:r w:rsidRPr="005D4E0F">
        <w:t>In addition, the Commission has established forfeiture guidelines</w:t>
      </w:r>
      <w:r w:rsidR="00DB610C">
        <w:t xml:space="preserve"> that</w:t>
      </w:r>
      <w:r w:rsidRPr="005D4E0F">
        <w:t xml:space="preserve"> establish base penalties for certain violations and identify criteria that we consider when determining the appropriate penalty in any given case.</w:t>
      </w:r>
      <w:r>
        <w:rPr>
          <w:vertAlign w:val="superscript"/>
        </w:rPr>
        <w:footnoteReference w:id="29"/>
      </w:r>
      <w:r w:rsidRPr="005D4E0F">
        <w:t xml:space="preserve">  Under these guidelines, we may adjust a forfeiture upward for violations that are egregious, intentional, or repeated, or that cause substantial harm or generate </w:t>
      </w:r>
      <w:r w:rsidRPr="00B15EE6">
        <w:rPr>
          <w:szCs w:val="22"/>
        </w:rPr>
        <w:t>substantial economic gain for the violator.</w:t>
      </w:r>
      <w:r>
        <w:rPr>
          <w:szCs w:val="22"/>
          <w:vertAlign w:val="superscript"/>
        </w:rPr>
        <w:footnoteReference w:id="30"/>
      </w:r>
      <w:r w:rsidRPr="00B15EE6">
        <w:rPr>
          <w:szCs w:val="22"/>
        </w:rPr>
        <w:t xml:space="preserve">  </w:t>
      </w:r>
    </w:p>
    <w:p w:rsidR="005D4E0F" w:rsidRPr="00D12239" w:rsidP="00DE5B0E" w14:paraId="63DAD659" w14:textId="13AA91CC">
      <w:pPr>
        <w:pStyle w:val="ParaNum"/>
        <w:widowControl/>
      </w:pPr>
      <w:r w:rsidRPr="00B15EE6">
        <w:rPr>
          <w:szCs w:val="22"/>
        </w:rPr>
        <w:t>Section 1.80 of the Commission’s rules</w:t>
      </w:r>
      <w:r w:rsidRPr="00B15EE6">
        <w:rPr>
          <w:szCs w:val="22"/>
        </w:rPr>
        <w:t xml:space="preserve"> sets a </w:t>
      </w:r>
      <w:r w:rsidRPr="00B15EE6">
        <w:rPr>
          <w:szCs w:val="22"/>
        </w:rPr>
        <w:t xml:space="preserve">base forfeiture </w:t>
      </w:r>
      <w:r w:rsidRPr="00B15EE6">
        <w:rPr>
          <w:szCs w:val="22"/>
        </w:rPr>
        <w:t xml:space="preserve">of </w:t>
      </w:r>
      <w:r w:rsidRPr="00B15EE6" w:rsidR="00B15EE6">
        <w:rPr>
          <w:color w:val="000000"/>
          <w:szCs w:val="22"/>
        </w:rPr>
        <w:t>$10,000 for operation of a station without a</w:t>
      </w:r>
      <w:r w:rsidR="00B15EE6">
        <w:rPr>
          <w:color w:val="000000"/>
          <w:szCs w:val="22"/>
        </w:rPr>
        <w:t xml:space="preserve"> license and </w:t>
      </w:r>
      <w:r w:rsidRPr="00B15EE6">
        <w:rPr>
          <w:szCs w:val="22"/>
        </w:rPr>
        <w:t>$7,000</w:t>
      </w:r>
      <w:r w:rsidRPr="00B15EE6">
        <w:rPr>
          <w:szCs w:val="22"/>
        </w:rPr>
        <w:t xml:space="preserve"> for </w:t>
      </w:r>
      <w:r w:rsidRPr="00B15EE6" w:rsidR="000C5A9C">
        <w:rPr>
          <w:szCs w:val="22"/>
        </w:rPr>
        <w:t xml:space="preserve">causing </w:t>
      </w:r>
      <w:r w:rsidRPr="00B15EE6">
        <w:rPr>
          <w:szCs w:val="22"/>
        </w:rPr>
        <w:t>interference</w:t>
      </w:r>
      <w:r w:rsidRPr="00B15EE6" w:rsidR="000C5A9C">
        <w:rPr>
          <w:szCs w:val="22"/>
        </w:rPr>
        <w:t xml:space="preserve"> to authorized stations</w:t>
      </w:r>
      <w:r w:rsidR="00634534">
        <w:rPr>
          <w:szCs w:val="22"/>
        </w:rPr>
        <w:t xml:space="preserve"> for </w:t>
      </w:r>
      <w:r w:rsidRPr="00B15EE6" w:rsidR="00634534">
        <w:rPr>
          <w:color w:val="000000"/>
          <w:szCs w:val="22"/>
        </w:rPr>
        <w:t>each violation or each day of a continuing violation</w:t>
      </w:r>
      <w:r w:rsidRPr="00B15EE6">
        <w:rPr>
          <w:szCs w:val="22"/>
        </w:rPr>
        <w:t>.</w:t>
      </w:r>
      <w:r>
        <w:rPr>
          <w:rStyle w:val="FootnoteReference"/>
          <w:sz w:val="22"/>
          <w:szCs w:val="22"/>
        </w:rPr>
        <w:footnoteReference w:id="31"/>
      </w:r>
      <w:r w:rsidRPr="00B15EE6">
        <w:rPr>
          <w:szCs w:val="22"/>
        </w:rPr>
        <w:t xml:space="preserve">  </w:t>
      </w:r>
      <w:r w:rsidR="00634534">
        <w:rPr>
          <w:szCs w:val="22"/>
        </w:rPr>
        <w:t xml:space="preserve">Therefore, </w:t>
      </w:r>
      <w:r w:rsidRPr="00F43D59" w:rsidR="00634534">
        <w:t xml:space="preserve">we propose a total </w:t>
      </w:r>
      <w:r w:rsidR="00634534">
        <w:t xml:space="preserve">base </w:t>
      </w:r>
      <w:r w:rsidRPr="00F43D59" w:rsidR="00634534">
        <w:t>forfeiture of $</w:t>
      </w:r>
      <w:r w:rsidR="00634534">
        <w:t xml:space="preserve">34,000 (consisting </w:t>
      </w:r>
      <w:r w:rsidR="00634534">
        <w:t xml:space="preserve">of a $10,000 forfeiture for each </w:t>
      </w:r>
      <w:r w:rsidR="00860F59">
        <w:t xml:space="preserve">of the two </w:t>
      </w:r>
      <w:r w:rsidR="00634534">
        <w:t>day</w:t>
      </w:r>
      <w:r w:rsidR="00860F59">
        <w:t>s</w:t>
      </w:r>
      <w:r w:rsidR="00634534">
        <w:t xml:space="preserve"> of </w:t>
      </w:r>
      <w:r w:rsidR="00860F59">
        <w:t xml:space="preserve">apparent </w:t>
      </w:r>
      <w:r w:rsidR="00634534">
        <w:t>unlicensed operation</w:t>
      </w:r>
      <w:r w:rsidR="00860F59">
        <w:t>s</w:t>
      </w:r>
      <w:r>
        <w:rPr>
          <w:rStyle w:val="FootnoteReference"/>
        </w:rPr>
        <w:footnoteReference w:id="32"/>
      </w:r>
      <w:r w:rsidR="00634534">
        <w:t xml:space="preserve"> and a $7,000 </w:t>
      </w:r>
      <w:r w:rsidRPr="00C11A26" w:rsidR="00634534">
        <w:rPr>
          <w:szCs w:val="22"/>
        </w:rPr>
        <w:t xml:space="preserve">forfeiture for each </w:t>
      </w:r>
      <w:r w:rsidRPr="00C11A26" w:rsidR="00860F59">
        <w:rPr>
          <w:szCs w:val="22"/>
        </w:rPr>
        <w:t xml:space="preserve">of the two </w:t>
      </w:r>
      <w:r w:rsidRPr="00C11A26" w:rsidR="00634534">
        <w:rPr>
          <w:szCs w:val="22"/>
        </w:rPr>
        <w:t>day</w:t>
      </w:r>
      <w:r w:rsidRPr="00C11A26" w:rsidR="00860F59">
        <w:rPr>
          <w:szCs w:val="22"/>
        </w:rPr>
        <w:t>s</w:t>
      </w:r>
      <w:r w:rsidRPr="00C11A26" w:rsidR="00634534">
        <w:rPr>
          <w:szCs w:val="22"/>
        </w:rPr>
        <w:t xml:space="preserve"> of harmful interference),</w:t>
      </w:r>
      <w:r>
        <w:rPr>
          <w:rStyle w:val="FootnoteReference"/>
          <w:sz w:val="22"/>
          <w:szCs w:val="22"/>
        </w:rPr>
        <w:footnoteReference w:id="33"/>
      </w:r>
      <w:r w:rsidRPr="00C11A26" w:rsidR="00634534">
        <w:rPr>
          <w:szCs w:val="22"/>
        </w:rPr>
        <w:t xml:space="preserve"> for which Frawley is apparently liable</w:t>
      </w:r>
      <w:r w:rsidRPr="00C11A26" w:rsidR="00C342A0">
        <w:rPr>
          <w:szCs w:val="22"/>
        </w:rPr>
        <w:t>.</w:t>
      </w:r>
      <w:r w:rsidRPr="00C11A26" w:rsidR="00860F59">
        <w:t xml:space="preserve">  </w:t>
      </w:r>
      <w:r w:rsidRPr="00C11A26" w:rsidR="00FE0561">
        <w:rPr>
          <w:szCs w:val="22"/>
        </w:rPr>
        <w:t>We caution Frawley</w:t>
      </w:r>
      <w:r w:rsidR="00FE0561">
        <w:t xml:space="preserve"> that future violations of this kind may result in significantly higher forfeitures or revocation of his amateur license.</w:t>
      </w:r>
      <w:r w:rsidRPr="00F43D59" w:rsidR="00FE0561">
        <w:t xml:space="preserve">  </w:t>
      </w:r>
      <w:r w:rsidRPr="005D4E0F">
        <w:t>In applying the applicable statutory factors, we also consider whether there is any basis for a downward adjustment of the proposed forfeiture.  Here, we find none</w:t>
      </w:r>
      <w:r w:rsidR="00C342A0">
        <w:t>.</w:t>
      </w:r>
      <w:r w:rsidRPr="00C376C4" w:rsidR="00C342A0">
        <w:rPr>
          <w:sz w:val="20"/>
          <w:vertAlign w:val="superscript"/>
        </w:rPr>
        <w:t xml:space="preserve"> </w:t>
      </w:r>
      <w:r>
        <w:rPr>
          <w:sz w:val="20"/>
          <w:vertAlign w:val="superscript"/>
        </w:rPr>
        <w:footnoteReference w:id="34"/>
      </w:r>
      <w:r w:rsidR="00F2360C">
        <w:rPr>
          <w:sz w:val="20"/>
          <w:vertAlign w:val="superscript"/>
        </w:rPr>
        <w:t xml:space="preserve">  </w:t>
      </w:r>
    </w:p>
    <w:p w:rsidR="00FC305F" w:rsidRPr="00D12239" w:rsidP="00903C57" w14:paraId="5614F0CD" w14:textId="2C639B97">
      <w:pPr>
        <w:pStyle w:val="Heading1"/>
        <w:widowControl/>
      </w:pPr>
      <w:r w:rsidRPr="00D12239">
        <w:t>Conclusion</w:t>
      </w:r>
    </w:p>
    <w:p w:rsidR="00FC305F" w:rsidP="00903C57" w14:paraId="0454AF66" w14:textId="304151AB">
      <w:pPr>
        <w:pStyle w:val="ParaNum"/>
        <w:widowControl/>
      </w:pPr>
      <w:r w:rsidRPr="00B070B0">
        <w:t xml:space="preserve">We have determined that </w:t>
      </w:r>
      <w:r w:rsidR="00CA7062">
        <w:t>Frawley</w:t>
      </w:r>
      <w:r w:rsidRPr="00B070B0">
        <w:t xml:space="preserve"> apparently willfully </w:t>
      </w:r>
      <w:r w:rsidR="00634AC1">
        <w:t xml:space="preserve">and repeatedly </w:t>
      </w:r>
      <w:r w:rsidRPr="00B070B0">
        <w:t xml:space="preserve">violated </w:t>
      </w:r>
      <w:r w:rsidR="004819A7">
        <w:t>s</w:t>
      </w:r>
      <w:r w:rsidRPr="00B070B0">
        <w:t>ection</w:t>
      </w:r>
      <w:r w:rsidR="00981954">
        <w:t>s 301 and</w:t>
      </w:r>
      <w:r w:rsidRPr="00B070B0">
        <w:t xml:space="preserve"> 333 of the Act and </w:t>
      </w:r>
      <w:r w:rsidR="004819A7">
        <w:t>s</w:t>
      </w:r>
      <w:r w:rsidRPr="00B070B0">
        <w:t>ection</w:t>
      </w:r>
      <w:r w:rsidR="00981954">
        <w:t xml:space="preserve">s </w:t>
      </w:r>
      <w:r w:rsidR="006E72A9">
        <w:t>1.903(a)</w:t>
      </w:r>
      <w:r w:rsidR="00981954">
        <w:t xml:space="preserve"> and</w:t>
      </w:r>
      <w:r w:rsidRPr="00B070B0">
        <w:t xml:space="preserve"> 97.101(d) of the Commission’s rules.</w:t>
      </w:r>
      <w:r>
        <w:rPr>
          <w:rStyle w:val="FootnoteReference"/>
        </w:rPr>
        <w:footnoteReference w:id="35"/>
      </w:r>
      <w:r w:rsidRPr="00B070B0">
        <w:t xml:space="preserve">  </w:t>
      </w:r>
      <w:r w:rsidR="00F43D59">
        <w:t>As such,</w:t>
      </w:r>
      <w:r w:rsidRPr="00B070B0">
        <w:t xml:space="preserve"> </w:t>
      </w:r>
      <w:r w:rsidR="00CA7062">
        <w:t>Frawley</w:t>
      </w:r>
      <w:r w:rsidRPr="00B070B0">
        <w:t xml:space="preserve"> is apparently liable for a total forfeiture of $</w:t>
      </w:r>
      <w:r w:rsidR="00B15EE6">
        <w:t>3</w:t>
      </w:r>
      <w:r w:rsidR="00CA7062">
        <w:t>4</w:t>
      </w:r>
      <w:r w:rsidRPr="00B070B0">
        <w:t>,000.</w:t>
      </w:r>
    </w:p>
    <w:p w:rsidR="00FC305F" w:rsidP="00903C57" w14:paraId="397C44E8" w14:textId="0C2A057C">
      <w:pPr>
        <w:pStyle w:val="Heading1"/>
        <w:widowControl/>
      </w:pPr>
      <w:r>
        <w:t>Ordering Clauses</w:t>
      </w:r>
    </w:p>
    <w:p w:rsidR="00B070B0" w:rsidRPr="00D12239" w:rsidP="00DE5B0E" w14:paraId="09CADBDF" w14:textId="46BE59FB">
      <w:pPr>
        <w:pStyle w:val="ParaNum"/>
        <w:widowControl/>
      </w:pPr>
      <w:r>
        <w:t xml:space="preserve">Accordingly, </w:t>
      </w:r>
      <w:r w:rsidRPr="00B070B0">
        <w:rPr>
          <w:b/>
        </w:rPr>
        <w:t>IT IS ORDERED</w:t>
      </w:r>
      <w:r>
        <w:t xml:space="preserve"> that, pursuant to </w:t>
      </w:r>
      <w:r w:rsidR="004819A7">
        <w:t>s</w:t>
      </w:r>
      <w:r>
        <w:t>ection 503(b) of the Act</w:t>
      </w:r>
      <w:r>
        <w:rPr>
          <w:vertAlign w:val="superscript"/>
        </w:rPr>
        <w:footnoteReference w:id="36"/>
      </w:r>
      <w:r>
        <w:t xml:space="preserve"> and </w:t>
      </w:r>
      <w:r w:rsidR="004819A7">
        <w:t>s</w:t>
      </w:r>
      <w:r>
        <w:t>ection 1.80 of the Commission’s rules,</w:t>
      </w:r>
      <w:r w:rsidRPr="00E65D93" w:rsidR="00E65D93">
        <w:rPr>
          <w:vertAlign w:val="superscript"/>
        </w:rPr>
        <w:t xml:space="preserve"> </w:t>
      </w:r>
      <w:r>
        <w:rPr>
          <w:vertAlign w:val="superscript"/>
        </w:rPr>
        <w:footnoteReference w:id="37"/>
      </w:r>
      <w:r>
        <w:t xml:space="preserve"> J</w:t>
      </w:r>
      <w:r w:rsidR="00CA7062">
        <w:t>ason</w:t>
      </w:r>
      <w:r>
        <w:t xml:space="preserve"> </w:t>
      </w:r>
      <w:r w:rsidR="00CA7062">
        <w:t>M</w:t>
      </w:r>
      <w:r>
        <w:t xml:space="preserve">. </w:t>
      </w:r>
      <w:r w:rsidR="00CA7062">
        <w:t xml:space="preserve">Frawley </w:t>
      </w:r>
      <w:r>
        <w:t xml:space="preserve">is hereby </w:t>
      </w:r>
      <w:r w:rsidRPr="00B070B0">
        <w:rPr>
          <w:b/>
        </w:rPr>
        <w:t>NOTIFIED</w:t>
      </w:r>
      <w:r>
        <w:t xml:space="preserve"> of this </w:t>
      </w:r>
      <w:r w:rsidRPr="00B070B0">
        <w:rPr>
          <w:b/>
        </w:rPr>
        <w:t>APPARENT</w:t>
      </w:r>
      <w:r w:rsidRPr="00D12239">
        <w:t xml:space="preserve"> </w:t>
      </w:r>
      <w:r w:rsidRPr="00B070B0">
        <w:rPr>
          <w:b/>
        </w:rPr>
        <w:t>LIABILITY FOR A FORFEITURE</w:t>
      </w:r>
      <w:r>
        <w:t xml:space="preserve"> in the amount of </w:t>
      </w:r>
      <w:r w:rsidR="00B15EE6">
        <w:t xml:space="preserve">thirty four </w:t>
      </w:r>
      <w:r>
        <w:t>thousand dollars (</w:t>
      </w:r>
      <w:r w:rsidR="00B15EE6">
        <w:t>$34</w:t>
      </w:r>
      <w:r>
        <w:t xml:space="preserve">,000) for </w:t>
      </w:r>
      <w:r w:rsidR="00F75928">
        <w:t xml:space="preserve">willful and repeated </w:t>
      </w:r>
      <w:r>
        <w:t xml:space="preserve">violations of </w:t>
      </w:r>
      <w:r w:rsidR="004819A7">
        <w:t>s</w:t>
      </w:r>
      <w:r>
        <w:t>ection</w:t>
      </w:r>
      <w:r w:rsidR="00981954">
        <w:t xml:space="preserve">s 301 and </w:t>
      </w:r>
      <w:r>
        <w:t xml:space="preserve">333 of the Act and </w:t>
      </w:r>
      <w:r w:rsidR="004819A7">
        <w:t>s</w:t>
      </w:r>
      <w:r>
        <w:t>ection</w:t>
      </w:r>
      <w:r w:rsidR="00981954">
        <w:t xml:space="preserve">s </w:t>
      </w:r>
      <w:r w:rsidR="006E72A9">
        <w:t>1.903(a)</w:t>
      </w:r>
      <w:r w:rsidR="00981954">
        <w:t xml:space="preserve"> and</w:t>
      </w:r>
      <w:r>
        <w:t xml:space="preserve"> 97.101(d) of the Commission’s rules.</w:t>
      </w:r>
      <w:r>
        <w:rPr>
          <w:rStyle w:val="FootnoteReference"/>
        </w:rPr>
        <w:footnoteReference w:id="38"/>
      </w:r>
    </w:p>
    <w:p w:rsidR="00B070B0" w:rsidRPr="00D12239" w:rsidP="00903C57" w14:paraId="4661A82B" w14:textId="1F65EE4E">
      <w:pPr>
        <w:pStyle w:val="ParaNum"/>
        <w:widowControl/>
      </w:pPr>
      <w:r w:rsidRPr="00B070B0">
        <w:rPr>
          <w:b/>
        </w:rPr>
        <w:t>IT IS FURTHER ORDERED</w:t>
      </w:r>
      <w:r w:rsidRPr="00D12239">
        <w:t xml:space="preserve"> </w:t>
      </w:r>
      <w:r>
        <w:t xml:space="preserve">that, pursuant to </w:t>
      </w:r>
      <w:r w:rsidR="004819A7">
        <w:t>s</w:t>
      </w:r>
      <w:r>
        <w:t>ection 1.80 of the Commission’s rules,</w:t>
      </w:r>
      <w:r>
        <w:rPr>
          <w:rStyle w:val="FootnoteReference"/>
        </w:rPr>
        <w:footnoteReference w:id="39"/>
      </w:r>
      <w:r w:rsidRPr="00D12239">
        <w:t xml:space="preserve"> </w:t>
      </w:r>
      <w:r>
        <w:t>within thirty (30) calendar days of the release date of this Notice of Apparent Liability for Forfeiture, J</w:t>
      </w:r>
      <w:r w:rsidR="00CA7062">
        <w:t>ason M. Frawley</w:t>
      </w:r>
      <w:r>
        <w:t xml:space="preserve"> </w:t>
      </w:r>
      <w:r w:rsidRPr="00B070B0">
        <w:rPr>
          <w:b/>
        </w:rPr>
        <w:t>SHALL PAY</w:t>
      </w:r>
      <w:r>
        <w:t xml:space="preserve"> the full amount of the proposed forfeiture or </w:t>
      </w:r>
      <w:r w:rsidRPr="00B070B0">
        <w:rPr>
          <w:b/>
        </w:rPr>
        <w:t>SHALL FILE</w:t>
      </w:r>
      <w:r>
        <w:t xml:space="preserve"> a written statement seeking reduction or cancellation of the proposed forfeiture consistent with paragraph </w:t>
      </w:r>
      <w:r w:rsidR="00110859">
        <w:fldChar w:fldCharType="begin"/>
      </w:r>
      <w:r w:rsidR="00110859">
        <w:instrText xml:space="preserve"> REF _Ref104272632 \r \h </w:instrText>
      </w:r>
      <w:r w:rsidR="00110859">
        <w:fldChar w:fldCharType="separate"/>
      </w:r>
      <w:r w:rsidR="00110859">
        <w:t>18</w:t>
      </w:r>
      <w:r w:rsidR="00110859">
        <w:fldChar w:fldCharType="end"/>
      </w:r>
      <w:r>
        <w:t>, below.</w:t>
      </w:r>
    </w:p>
    <w:p w:rsidR="00C91397" w:rsidRPr="00C91397" w:rsidP="00DE5B0E" w14:paraId="5E9A85CD" w14:textId="6EC862FC">
      <w:pPr>
        <w:pStyle w:val="ParaNum"/>
        <w:widowControl/>
        <w:rPr>
          <w:spacing w:val="-2"/>
        </w:rPr>
      </w:pPr>
      <w:r>
        <w:t>Jason M. Frawley</w:t>
      </w:r>
      <w:r w:rsidRPr="00C91397">
        <w:t xml:space="preserve"> shall send electronic notification of payment to </w:t>
      </w:r>
      <w:r>
        <w:t>Laura Smith, Special Counsel, Spectrum Enforcement Division</w:t>
      </w:r>
      <w:r w:rsidRPr="00C91397">
        <w:t xml:space="preserve">, Enforcement Bureau, Federal Communications Commission, at </w:t>
      </w:r>
      <w:hyperlink r:id="rId5" w:history="1">
        <w:r w:rsidRPr="00FE48DD" w:rsidR="009E5451">
          <w:rPr>
            <w:rStyle w:val="Hyperlink"/>
          </w:rPr>
          <w:t>Laura.Smith@fcc.gov</w:t>
        </w:r>
      </w:hyperlink>
      <w:r w:rsidR="009E5451">
        <w:t xml:space="preserve"> </w:t>
      </w:r>
      <w:r w:rsidRPr="00C91397">
        <w:t xml:space="preserve">on the date said payment is made.  Payment of the forfeiture must be made by credit card, ACH (Automated Clearing House) debit from a bank account using </w:t>
      </w:r>
      <w:r w:rsidRPr="009716F7" w:rsidR="00FE3E2F">
        <w:t>the Commission’s Registration System (the Commission’s FRN Management and Financial system)</w:t>
      </w:r>
      <w:r>
        <w:rPr>
          <w:rStyle w:val="FootnoteReference"/>
        </w:rPr>
        <w:footnoteReference w:id="40"/>
      </w:r>
      <w:r w:rsidRPr="00C91397">
        <w:t xml:space="preserve"> or by wire transfer.  </w:t>
      </w:r>
      <w:r w:rsidRPr="00C91397">
        <w:t>The Commission no longer accepts forfeiture payments by check or money order.  Below are instructions that payors should follow based on the form of payment selected:</w:t>
      </w:r>
      <w:r>
        <w:rPr>
          <w:vertAlign w:val="superscript"/>
        </w:rPr>
        <w:footnoteReference w:id="41"/>
      </w:r>
    </w:p>
    <w:p w:rsidR="00A32C93" w:rsidRPr="009716F7" w:rsidP="00903C57" w14:paraId="2DB46DE8" w14:textId="1C129C63">
      <w:pPr>
        <w:widowControl/>
        <w:numPr>
          <w:ilvl w:val="0"/>
          <w:numId w:val="8"/>
        </w:numPr>
        <w:spacing w:after="120"/>
      </w:pPr>
      <w:r w:rsidRPr="009716F7">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9716F7">
          <w:rPr>
            <w:rStyle w:val="Hyperlink"/>
          </w:rPr>
          <w:t>RROGWireFaxes@fcc.gov</w:t>
        </w:r>
      </w:hyperlink>
      <w:r w:rsidRPr="009716F7">
        <w:t xml:space="preserve"> on the same business day the wire transfer is initiated.</w:t>
      </w:r>
      <w:r>
        <w:rPr>
          <w:rStyle w:val="FootnoteReference"/>
        </w:rPr>
        <w:footnoteReference w:id="42"/>
      </w:r>
      <w:r w:rsidRPr="009716F7">
        <w:t>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43"/>
      </w:r>
      <w:r w:rsidRPr="009716F7">
        <w:t xml:space="preserve">  For additional detail and wire transfer instructions, go to </w:t>
      </w:r>
      <w:hyperlink r:id="rId7" w:history="1">
        <w:r w:rsidRPr="009716F7">
          <w:rPr>
            <w:rStyle w:val="Hyperlink"/>
          </w:rPr>
          <w:t>https://www.fcc.gov/licensing-databases/fees/wire-transfer</w:t>
        </w:r>
      </w:hyperlink>
      <w:r w:rsidRPr="009716F7">
        <w:t xml:space="preserve">.  </w:t>
      </w:r>
    </w:p>
    <w:p w:rsidR="00A32C93" w:rsidRPr="009716F7" w:rsidP="00903C57" w14:paraId="7DE91C5E" w14:textId="30556958">
      <w:pPr>
        <w:widowControl/>
        <w:numPr>
          <w:ilvl w:val="0"/>
          <w:numId w:val="8"/>
        </w:numPr>
        <w:spacing w:after="120"/>
      </w:pPr>
      <w:r w:rsidRPr="009716F7">
        <w:t xml:space="preserve">Payment by credit card must be made by using the Commission’s </w:t>
      </w:r>
      <w:r w:rsidRPr="004B6755">
        <w:t xml:space="preserve">Registration System (CORES) at </w:t>
      </w:r>
      <w:hyperlink r:id="rId8" w:history="1">
        <w:r w:rsidRPr="0020517A">
          <w:rPr>
            <w:rStyle w:val="Hyperlink"/>
          </w:rPr>
          <w:t>https://apps.fcc.gov/cores/userLogin.do</w:t>
        </w:r>
      </w:hyperlink>
      <w:r w:rsidRPr="004B6755">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w:t>
      </w:r>
      <w:r>
        <w:t xml:space="preserve"> </w:t>
      </w:r>
      <w:r w:rsidRPr="004B6755">
        <w:t xml:space="preserve">Select the “Open Bills” tab and find the bill number associated with the </w:t>
      </w:r>
      <w:r w:rsidR="00110859">
        <w:t>NAL</w:t>
      </w:r>
      <w:r w:rsidRPr="004B6755" w:rsidR="00110859">
        <w:t xml:space="preserve"> </w:t>
      </w:r>
      <w:r w:rsidRPr="004B6755">
        <w:t xml:space="preserve">Acct. No.  The bill number is the  </w:t>
      </w:r>
      <w:r w:rsidR="00110859">
        <w:t>NAL</w:t>
      </w:r>
      <w:r w:rsidRPr="004B6755" w:rsidR="00110859">
        <w:t xml:space="preserve"> </w:t>
      </w:r>
      <w:r w:rsidRPr="004B6755">
        <w:t xml:space="preserve">Acct. No. with the first two digits excluded (e.g., </w:t>
      </w:r>
      <w:r w:rsidR="00110859">
        <w:t>NAL</w:t>
      </w:r>
      <w:r w:rsidRPr="004B6755" w:rsidR="00110859">
        <w:t xml:space="preserve"> </w:t>
      </w:r>
      <w:r w:rsidRPr="004B6755">
        <w:t>1912345678 would be associated with FCC Bill Number 12345678).  After selecting the bill for payment, choose the “Pay by Credit Card” option.  Please note that there is a $24,999.99 limit on credit</w:t>
      </w:r>
      <w:r w:rsidRPr="009716F7">
        <w:t xml:space="preserve"> card transactions.</w:t>
      </w:r>
    </w:p>
    <w:p w:rsidR="00B070B0" w:rsidRPr="00D12239" w:rsidP="00903C57" w14:paraId="3264818D" w14:textId="4CC36C1F">
      <w:pPr>
        <w:widowControl/>
        <w:numPr>
          <w:ilvl w:val="0"/>
          <w:numId w:val="8"/>
        </w:numPr>
        <w:spacing w:after="120"/>
      </w:pPr>
      <w:r w:rsidRPr="009716F7">
        <w:t xml:space="preserve">Payment by ACH must be made by using the Commission’s Registration System (CORES) at </w:t>
      </w:r>
      <w:hyperlink r:id="rId9" w:history="1">
        <w:r w:rsidRPr="009716F7">
          <w:rPr>
            <w:rStyle w:val="Hyperlink"/>
          </w:rPr>
          <w:t>https://apps.fcc.gov/cores/paymentFrnLogin.do</w:t>
        </w:r>
      </w:hyperlink>
      <w:r w:rsidRPr="009716F7">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9716F7">
        <w:t xml:space="preserve"> </w:t>
      </w:r>
      <w:r w:rsidRPr="009716F7">
        <w:t xml:space="preserve">number associated with the  </w:t>
      </w:r>
      <w:r w:rsidR="00110859">
        <w:t>NAL</w:t>
      </w:r>
      <w:r w:rsidRPr="009716F7" w:rsidR="00110859">
        <w:t xml:space="preserve"> </w:t>
      </w:r>
      <w:r w:rsidRPr="009716F7">
        <w:t xml:space="preserve">Acct. No.  The bill number is the </w:t>
      </w:r>
      <w:r w:rsidR="00110859">
        <w:t>NAL</w:t>
      </w:r>
      <w:r w:rsidRPr="009716F7" w:rsidR="00110859">
        <w:t xml:space="preserve"> </w:t>
      </w:r>
      <w:r w:rsidRPr="009716F7">
        <w:t xml:space="preserve">Acct. No. with the first two digits excluded (e.g., </w:t>
      </w:r>
      <w:r w:rsidR="00152A26">
        <w:t>NAL</w:t>
      </w:r>
      <w:r w:rsidRPr="009716F7" w:rsidR="00110859">
        <w:t xml:space="preserve"> </w:t>
      </w:r>
      <w:r w:rsidRPr="009716F7">
        <w:t xml:space="preserve">1912345678 would be associated with FCC Bill Number 12345678).  </w:t>
      </w:r>
      <w:r>
        <w:t>Finally, c</w:t>
      </w:r>
      <w:r w:rsidRPr="009716F7">
        <w:t>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B070B0" w:rsidP="00903C57" w14:paraId="54CADAE8" w14:textId="11064A20">
      <w:pPr>
        <w:pStyle w:val="ParaNum"/>
        <w:widowControl/>
      </w:pPr>
      <w:r>
        <w:t xml:space="preserve">Any request for making full payment over time under an installment plan should be sent to:  Chief Financial Officer—Financial Operations, Federal Communications Commission, 45 </w:t>
      </w:r>
      <w:r w:rsidR="008A6F88">
        <w:t>L</w:t>
      </w:r>
      <w:r>
        <w:t xml:space="preserve"> Street, </w:t>
      </w:r>
      <w:r w:rsidR="008A6F88">
        <w:t>N.E.</w:t>
      </w:r>
      <w:r w:rsidR="00574A7D">
        <w:t xml:space="preserve">, </w:t>
      </w:r>
      <w:r>
        <w:t>Washington, D.C.  20554.</w:t>
      </w:r>
      <w:r>
        <w:rPr>
          <w:rStyle w:val="FootnoteReference"/>
        </w:rPr>
        <w:footnoteReference w:id="44"/>
      </w:r>
      <w:r>
        <w:t xml:space="preserve">  If you have questions regarding payment procedures, please contact the Financial Operations Group Help Desk by phone, 1-877-480-3201, or by e mail, ARINQUIRIES@fcc.gov.  </w:t>
      </w:r>
    </w:p>
    <w:p w:rsidR="00B070B0" w:rsidP="00903C57" w14:paraId="053CEA93" w14:textId="2D7CF909">
      <w:pPr>
        <w:pStyle w:val="ParaNum"/>
        <w:widowControl/>
      </w:pPr>
      <w:bookmarkStart w:id="8" w:name="_Ref104272632"/>
      <w:r>
        <w:t xml:space="preserve">The written statement seeking reduction or cancellation of the proposed forfeiture, if any, must include a detailed factual statement supported by appropriate documentation and affidavits pursuant </w:t>
      </w:r>
      <w:r>
        <w:t xml:space="preserve">to </w:t>
      </w:r>
      <w:r w:rsidR="004819A7">
        <w:t>s</w:t>
      </w:r>
      <w:r>
        <w:t>ections 1.16 and 1.80(f)(3) of the Commission’s rules.</w:t>
      </w:r>
      <w:r>
        <w:rPr>
          <w:rStyle w:val="FootnoteReference"/>
        </w:rPr>
        <w:footnoteReference w:id="45"/>
      </w:r>
      <w:r>
        <w:t xml:space="preserve">  Mail the written statement to </w:t>
      </w:r>
      <w:r w:rsidR="00E01DC4">
        <w:t xml:space="preserve">Office of the Secretary, </w:t>
      </w:r>
      <w:r>
        <w:t xml:space="preserve">Federal Communications Commission, 45 </w:t>
      </w:r>
      <w:r w:rsidR="008A6F88">
        <w:t>L</w:t>
      </w:r>
      <w:r>
        <w:t xml:space="preserve"> Street,</w:t>
      </w:r>
      <w:r w:rsidR="008A6F88">
        <w:t xml:space="preserve"> N.E</w:t>
      </w:r>
      <w:r>
        <w:t>., Washington, DC 20554,</w:t>
      </w:r>
      <w:r w:rsidR="00E01DC4">
        <w:t xml:space="preserve"> ATTN: Enforcement Bureau - Office of the Field Director</w:t>
      </w:r>
      <w:r>
        <w:t xml:space="preserve"> and include the NAL/Acct. No. referenced in the caption.  The statement must also be e-mailed to </w:t>
      </w:r>
      <w:hyperlink r:id="rId10" w:history="1">
        <w:r w:rsidRPr="000F02BA" w:rsidR="00136B87">
          <w:rPr>
            <w:rStyle w:val="Hyperlink"/>
          </w:rPr>
          <w:t>field@fcc.gov</w:t>
        </w:r>
      </w:hyperlink>
      <w:r>
        <w:t>.</w:t>
      </w:r>
      <w:bookmarkEnd w:id="8"/>
      <w:r>
        <w:t xml:space="preserve"> </w:t>
      </w:r>
    </w:p>
    <w:p w:rsidR="00136B87" w:rsidRPr="00C91397" w:rsidP="00903C57" w14:paraId="6ECB37E0" w14:textId="079C98E5">
      <w:pPr>
        <w:pStyle w:val="ParaNum"/>
        <w:widowControl/>
      </w:pPr>
      <w:r>
        <w:t>The Commission will not consider reducing or canceling a forfeiture in response to a claim of inability to pay unless the petitioner submits</w:t>
      </w:r>
      <w:r w:rsidRPr="00136B87">
        <w:t xml:space="preserve"> </w:t>
      </w:r>
      <w:r>
        <w:t>the following documentation</w:t>
      </w:r>
      <w:r w:rsidRPr="00981F23">
        <w:t xml:space="preserve">:  (1) federal tax returns for the </w:t>
      </w:r>
      <w:r>
        <w:t>past three years</w:t>
      </w:r>
      <w:r w:rsidRPr="00981F23">
        <w:t xml:space="preserve">; (2) financial statements </w:t>
      </w:r>
      <w:r>
        <w:t xml:space="preserve">for the past three years </w:t>
      </w:r>
      <w:r w:rsidRPr="00981F23">
        <w:t>prepared according to generally accepted accounting practices; or (3)</w:t>
      </w:r>
      <w:r>
        <w:t> </w:t>
      </w:r>
      <w:r w:rsidRPr="00981F23">
        <w:t>some other reliable and objective documentation that accurately reflects the petitioner’s current financial status.</w:t>
      </w:r>
      <w:r>
        <w:rPr>
          <w:rStyle w:val="FootnoteReference"/>
        </w:rPr>
        <w:footnoteReference w:id="46"/>
      </w:r>
      <w:r w:rsidRPr="00981F23">
        <w:t xml:space="preserve">  </w:t>
      </w:r>
      <w:r>
        <w:t>Any claim of inability to pay must specifically identify the basis for the claim by reference to the financial documentation.</w:t>
      </w:r>
      <w:r w:rsidRPr="00C91397" w:rsidR="00C91397">
        <w:t xml:space="preserve">  Inability to pay, however, is only one of several factors that the Commission will consider in determining the appropriate forfeiture, and we retain the discretion to decline reducing or canceling the forfeiture if other prongs of 47 U.S.C. § 503(b)(2)(E) support that result.</w:t>
      </w:r>
      <w:r>
        <w:rPr>
          <w:vertAlign w:val="superscript"/>
        </w:rPr>
        <w:footnoteReference w:id="47"/>
      </w:r>
    </w:p>
    <w:p w:rsidR="00FC305F" w:rsidP="00DE5B0E" w14:paraId="43211B65" w14:textId="74F8F9F9">
      <w:pPr>
        <w:pStyle w:val="ParaNum"/>
        <w:keepNext/>
        <w:widowControl/>
      </w:pPr>
      <w:r w:rsidRPr="00B070B0">
        <w:rPr>
          <w:b/>
        </w:rPr>
        <w:t>IT IS FURTHER ORDERED</w:t>
      </w:r>
      <w:r w:rsidRPr="00D12239">
        <w:t xml:space="preserve"> </w:t>
      </w:r>
      <w:r>
        <w:t xml:space="preserve">that a copy of this Notice of Apparent Liability for Forfeiture shall be sent by both Certified Mail, Return Receipt Requested, and first-class mail to </w:t>
      </w:r>
      <w:r w:rsidR="00CA7062">
        <w:t>Jason M. Frawley</w:t>
      </w:r>
      <w:r>
        <w:t xml:space="preserve"> at his address of record.</w:t>
      </w:r>
    </w:p>
    <w:p w:rsidR="004C1EB1" w:rsidRPr="00D12239" w:rsidP="00DE5B0E" w14:paraId="0920F915" w14:textId="77777777">
      <w:pPr>
        <w:pStyle w:val="ParaNum"/>
        <w:keepNext/>
        <w:numPr>
          <w:ilvl w:val="0"/>
          <w:numId w:val="0"/>
        </w:numPr>
        <w:ind w:left="720"/>
      </w:pPr>
      <w:bookmarkStart w:id="9" w:name="_Hlk54793864"/>
    </w:p>
    <w:bookmarkEnd w:id="9"/>
    <w:p w:rsidR="00B070B0" w:rsidRPr="00D12239" w:rsidP="00DE5B0E" w14:paraId="2396EC67" w14:textId="77777777">
      <w:pPr>
        <w:keepNext/>
      </w:pPr>
      <w:r w:rsidRPr="00D12239">
        <w:tab/>
      </w:r>
      <w:r w:rsidRPr="00D12239">
        <w:tab/>
      </w:r>
      <w:r w:rsidRPr="00D12239">
        <w:tab/>
      </w:r>
      <w:r w:rsidRPr="00D12239">
        <w:tab/>
      </w:r>
      <w:r w:rsidRPr="00D12239">
        <w:tab/>
      </w:r>
      <w:r w:rsidRPr="00D12239">
        <w:tab/>
        <w:t>FEDERAL COMMUNICATIONS COMMISSION</w:t>
      </w:r>
    </w:p>
    <w:p w:rsidR="00B070B0" w:rsidRPr="00D12239" w:rsidP="00DE5B0E" w14:paraId="6FF7E748" w14:textId="77777777">
      <w:pPr>
        <w:keepNext/>
      </w:pPr>
    </w:p>
    <w:p w:rsidR="00B070B0" w:rsidRPr="00D12239" w:rsidP="00DE5B0E" w14:paraId="1470BA62" w14:textId="77777777">
      <w:pPr>
        <w:keepNext/>
      </w:pPr>
    </w:p>
    <w:p w:rsidR="00B070B0" w:rsidRPr="00D12239" w:rsidP="00DE5B0E" w14:paraId="43AAF394" w14:textId="77777777">
      <w:pPr>
        <w:keepNext/>
      </w:pPr>
    </w:p>
    <w:p w:rsidR="00B070B0" w:rsidRPr="00D12239" w:rsidP="00DE5B0E" w14:paraId="104F5487" w14:textId="77777777">
      <w:pPr>
        <w:keepNext/>
      </w:pPr>
    </w:p>
    <w:p w:rsidR="00B070B0" w:rsidP="00DE5B0E" w14:paraId="0665F5FD" w14:textId="65F0CC8B">
      <w:pPr>
        <w:keepNext/>
      </w:pPr>
      <w:r w:rsidRPr="00D12239">
        <w:tab/>
      </w:r>
      <w:r w:rsidRPr="00D12239">
        <w:tab/>
      </w:r>
      <w:r w:rsidRPr="00D12239">
        <w:tab/>
      </w:r>
      <w:r w:rsidRPr="00D12239">
        <w:tab/>
      </w:r>
      <w:r w:rsidRPr="00D12239">
        <w:tab/>
      </w:r>
      <w:r w:rsidRPr="00D12239">
        <w:tab/>
      </w:r>
      <w:r w:rsidR="00E01DC4">
        <w:t xml:space="preserve">Marlene </w:t>
      </w:r>
      <w:r w:rsidR="007A1436">
        <w:t>H. Dortch</w:t>
      </w:r>
    </w:p>
    <w:p w:rsidR="007A1436" w:rsidP="00DE5B0E" w14:paraId="61E3D07A" w14:textId="782D29DA">
      <w:pPr>
        <w:keepNext/>
      </w:pPr>
      <w:r>
        <w:tab/>
      </w:r>
      <w:r>
        <w:tab/>
      </w:r>
      <w:r>
        <w:tab/>
      </w:r>
      <w:r>
        <w:tab/>
      </w:r>
      <w:r>
        <w:tab/>
      </w:r>
      <w:r>
        <w:tab/>
        <w:t>Secretary</w:t>
      </w:r>
    </w:p>
    <w:p w:rsidR="0025643B" w:rsidP="00B070B0" w14:paraId="7EA54CAA" w14:textId="77777777"/>
    <w:p w:rsidR="0025643B" w:rsidP="00B070B0" w14:paraId="34341B45" w14:textId="4E070706">
      <w:pPr>
        <w:sectPr w:rsidSect="00D12239">
          <w:headerReference w:type="default" r:id="rId11"/>
          <w:footerReference w:type="even" r:id="rId12"/>
          <w:footerReference w:type="default" r:id="rId13"/>
          <w:headerReference w:type="first" r:id="rId14"/>
          <w:endnotePr>
            <w:numFmt w:val="decimal"/>
          </w:endnotePr>
          <w:pgSz w:w="12240" w:h="15840"/>
          <w:pgMar w:top="1440" w:right="1440" w:bottom="720" w:left="1440" w:header="720" w:footer="720" w:gutter="0"/>
          <w:pgNumType w:start="1"/>
          <w:cols w:space="720"/>
          <w:noEndnote/>
          <w:titlePg/>
        </w:sectPr>
      </w:pPr>
    </w:p>
    <w:p w:rsidR="00D66EAF" w:rsidRPr="00811A89" w:rsidP="00D66EAF" w14:paraId="12E471E7" w14:textId="77777777">
      <w:pPr>
        <w:spacing w:after="120"/>
        <w:contextualSpacing/>
        <w:jc w:val="center"/>
        <w:rPr>
          <w:b/>
          <w:bCs/>
          <w:caps/>
        </w:rPr>
      </w:pPr>
      <w:bookmarkStart w:id="11" w:name="_Hlk42605072"/>
      <w:r w:rsidRPr="00811A89">
        <w:rPr>
          <w:b/>
          <w:bCs/>
          <w:caps/>
        </w:rPr>
        <w:t>STATEMENT OF</w:t>
      </w:r>
    </w:p>
    <w:p w:rsidR="00D66EAF" w:rsidRPr="00811A89" w:rsidP="00D66EAF" w14:paraId="60F2771E" w14:textId="77777777">
      <w:pPr>
        <w:spacing w:after="120"/>
        <w:contextualSpacing/>
        <w:jc w:val="center"/>
        <w:rPr>
          <w:b/>
          <w:bCs/>
          <w:caps/>
        </w:rPr>
      </w:pPr>
      <w:r w:rsidRPr="00811A89">
        <w:rPr>
          <w:b/>
          <w:bCs/>
          <w:caps/>
        </w:rPr>
        <w:t>CHAIRWOMAN JESSICA ROSENWORCEL</w:t>
      </w:r>
    </w:p>
    <w:p w:rsidR="00D66EAF" w:rsidRPr="00811A89" w:rsidP="00D66EAF" w14:paraId="50D0AFAF" w14:textId="77777777">
      <w:pPr>
        <w:spacing w:after="120"/>
        <w:contextualSpacing/>
        <w:jc w:val="center"/>
        <w:rPr>
          <w:b/>
          <w:bCs/>
          <w:caps/>
        </w:rPr>
      </w:pPr>
    </w:p>
    <w:p w:rsidR="004471D7" w:rsidRPr="00325AE6" w:rsidP="004471D7" w14:paraId="1C58D945" w14:textId="77777777">
      <w:pPr>
        <w:spacing w:after="120"/>
        <w:ind w:left="720" w:hanging="720"/>
        <w:contextualSpacing/>
        <w:rPr>
          <w:bCs/>
        </w:rPr>
      </w:pPr>
      <w:bookmarkStart w:id="12" w:name="_Hlk42603447"/>
      <w:bookmarkEnd w:id="11"/>
      <w:r w:rsidRPr="00811A89">
        <w:rPr>
          <w:bCs/>
        </w:rPr>
        <w:t>Re:</w:t>
      </w:r>
      <w:r w:rsidRPr="00811A89">
        <w:rPr>
          <w:bCs/>
        </w:rPr>
        <w:tab/>
      </w:r>
      <w:r>
        <w:rPr>
          <w:bCs/>
          <w:i/>
          <w:iCs/>
        </w:rPr>
        <w:t>In the Matter of Jason M. Frawley, Licensee of Amateur Radio Station WA7CQ, Lewiston, Idaho</w:t>
      </w:r>
      <w:r w:rsidRPr="00325AE6">
        <w:rPr>
          <w:bCs/>
          <w:i/>
          <w:iCs/>
        </w:rPr>
        <w:t>,</w:t>
      </w:r>
      <w:r w:rsidRPr="00325AE6">
        <w:rPr>
          <w:bCs/>
        </w:rPr>
        <w:t xml:space="preserve"> </w:t>
      </w:r>
      <w:r>
        <w:rPr>
          <w:bCs/>
        </w:rPr>
        <w:t xml:space="preserve">Notice of Apparent Liability for Forfeiture, </w:t>
      </w:r>
      <w:r w:rsidRPr="004A40A8">
        <w:rPr>
          <w:bCs/>
        </w:rPr>
        <w:t xml:space="preserve">File No. </w:t>
      </w:r>
      <w:r>
        <w:rPr>
          <w:bCs/>
        </w:rPr>
        <w:t>EB-FIELDWR-21-00032537</w:t>
      </w:r>
      <w:bookmarkEnd w:id="12"/>
    </w:p>
    <w:p w:rsidR="004471D7" w:rsidP="004471D7" w14:paraId="1793DAAD" w14:textId="77777777"/>
    <w:p w:rsidR="004471D7" w:rsidRPr="00D66EAF" w:rsidP="004471D7" w14:paraId="1E38D194" w14:textId="77777777">
      <w:pPr>
        <w:spacing w:after="120"/>
        <w:ind w:firstLine="720"/>
        <w:rPr>
          <w:szCs w:val="22"/>
        </w:rPr>
      </w:pPr>
      <w:r>
        <w:t xml:space="preserve">If </w:t>
      </w:r>
      <w:r w:rsidRPr="00D66EAF">
        <w:rPr>
          <w:szCs w:val="22"/>
        </w:rPr>
        <w:t>you drive six hours north of Boise, you’ll reach Elk River, Idaho.  It’s the quintessential small town.  On Main Street, you’ll find the city hall and library and if you head around the corner, you’ll see the Fire Department.</w:t>
      </w:r>
    </w:p>
    <w:p w:rsidR="004471D7" w:rsidRPr="00D66EAF" w:rsidP="004471D7" w14:paraId="04CCCD1F" w14:textId="77777777">
      <w:pPr>
        <w:spacing w:after="120"/>
        <w:ind w:firstLine="720"/>
        <w:rPr>
          <w:szCs w:val="22"/>
        </w:rPr>
      </w:pPr>
      <w:r w:rsidRPr="00D66EAF">
        <w:rPr>
          <w:szCs w:val="22"/>
        </w:rPr>
        <w:t xml:space="preserve">Fires are all too common in places like this in the Northwest.  Back in July 2021 a wildfire ravaged more than 1,000 acres just outside of Elk River.  It was an all-hands effort to contain these flames.  The town had help from the United States Forest Service and the Idaho Department of Lands.  To keep the community safe, these authorities worked together to address the burning acreage and coordinate with aircraft in the skies above.  To do this, they relied on radio communications.  In other words, they sought to use public airwaves to keep the public safe.  But their efforts were thwarted by an amateur radio operator who was unlawfully transmitting on frequencies dedicated to public safety.  </w:t>
      </w:r>
    </w:p>
    <w:p w:rsidR="004471D7" w:rsidRPr="00D66EAF" w:rsidP="004471D7" w14:paraId="3FE5D423" w14:textId="77777777">
      <w:pPr>
        <w:spacing w:after="120"/>
        <w:ind w:firstLine="720"/>
        <w:rPr>
          <w:szCs w:val="22"/>
        </w:rPr>
      </w:pPr>
      <w:r w:rsidRPr="00D66EAF">
        <w:rPr>
          <w:szCs w:val="22"/>
        </w:rPr>
        <w:t xml:space="preserve">You can’t interfere with public safety communications.  Full stop.  So today we propose the largest fine of its type for this interference that put fire suppression and public safety itself at risk.  </w:t>
      </w:r>
    </w:p>
    <w:p w:rsidR="004471D7" w:rsidRPr="00D66EAF" w:rsidP="004471D7" w14:paraId="6F080D31" w14:textId="77777777">
      <w:pPr>
        <w:spacing w:after="120"/>
        <w:ind w:firstLine="720"/>
        <w:rPr>
          <w:szCs w:val="22"/>
        </w:rPr>
      </w:pPr>
      <w:r w:rsidRPr="00D66EAF">
        <w:rPr>
          <w:szCs w:val="22"/>
        </w:rPr>
        <w:t>Thank you to the Enforcement Bureau staff responsible for this enforcement action, including Sharon Bertelsen, Michael Carowitz, Loyaan Egal, Jeremy Marcus, Janet Moran, Elizabeth Mumaw, Axel Rodriguez, Laura Smith, Ashley Tyson, and the staff from Region Three and the Portland Field Office; as well as Thomas Derenge, Charles Mathias, Roger Noel, Jessica Quinley, and Josh Smith from the Wireless Telecommunications Bureau; and William Dever, Douglas Klein, Brendan McTaggart, Linda Oliver, William Richardson, Anjali Singh, and Elliot Tarloff from the Office of General Counsel.</w:t>
      </w:r>
    </w:p>
    <w:p w:rsidR="004471D7" w:rsidRPr="00D66EAF" w:rsidP="004471D7" w14:paraId="22EEFFC6" w14:textId="77777777">
      <w:pPr>
        <w:spacing w:after="120"/>
        <w:ind w:firstLine="720"/>
        <w:rPr>
          <w:szCs w:val="22"/>
        </w:rPr>
      </w:pPr>
    </w:p>
    <w:p w:rsidR="00D66EAF" w:rsidRPr="00D66EAF" w:rsidP="004471D7" w14:paraId="673C41F7" w14:textId="77777777">
      <w:pPr>
        <w:spacing w:after="120"/>
        <w:ind w:left="720" w:hanging="720"/>
        <w:contextualSpacing/>
        <w:rPr>
          <w:szCs w:val="22"/>
        </w:rPr>
      </w:pPr>
    </w:p>
    <w:sectPr w:rsidSect="00B30145">
      <w:headerReference w:type="default" r:id="rId15"/>
      <w:footerReference w:type="even" r:id="rId16"/>
      <w:footerReference w:type="default" r:id="rId17"/>
      <w:headerReference w:type="first" r:id="rId1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12239" w:rsidP="0055614C" w14:paraId="7775F4BF" w14:textId="77777777">
    <w:pPr>
      <w:pStyle w:val="Footer"/>
      <w:framePr w:wrap="around" w:vAnchor="text" w:hAnchor="margin" w:xAlign="center" w:y="1"/>
    </w:pPr>
    <w:r w:rsidRPr="00D12239">
      <w:fldChar w:fldCharType="begin"/>
    </w:r>
    <w:r w:rsidRPr="00D12239">
      <w:instrText xml:space="preserve">PAGE  </w:instrText>
    </w:r>
    <w:r w:rsidRPr="00D12239">
      <w:fldChar w:fldCharType="separate"/>
    </w:r>
    <w:r w:rsidRPr="00D12239">
      <w:fldChar w:fldCharType="end"/>
    </w:r>
  </w:p>
  <w:p w:rsidR="00D25FB5" w14:paraId="033B36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12239" w:rsidP="0055614C" w14:paraId="65B00F01" w14:textId="147578FF">
    <w:pPr>
      <w:pStyle w:val="Footer"/>
      <w:framePr w:wrap="around" w:vAnchor="text" w:hAnchor="margin" w:xAlign="center" w:y="1"/>
    </w:pPr>
    <w:r w:rsidRPr="00D12239">
      <w:fldChar w:fldCharType="begin"/>
    </w:r>
    <w:r>
      <w:instrText xml:space="preserve">PAGE  </w:instrText>
    </w:r>
    <w:r w:rsidRPr="00D12239">
      <w:fldChar w:fldCharType="separate"/>
    </w:r>
    <w:r w:rsidR="00C413D5">
      <w:rPr>
        <w:noProof/>
      </w:rPr>
      <w:t>6</w:t>
    </w:r>
    <w:r w:rsidRPr="00D12239">
      <w:fldChar w:fldCharType="end"/>
    </w:r>
  </w:p>
  <w:p w:rsidR="00D25FB5" w:rsidRPr="00D12239" w:rsidP="00D12239" w14:paraId="2E3C884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04FE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A60E5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206A7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DA0E7A4"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6742" w14:paraId="1424590C" w14:textId="77777777">
      <w:r>
        <w:separator/>
      </w:r>
    </w:p>
  </w:footnote>
  <w:footnote w:type="continuationSeparator" w:id="1">
    <w:p w:rsidR="004C6742" w:rsidRPr="00D12239" w:rsidP="00D12239" w14:paraId="229B5226" w14:textId="77777777">
      <w:pPr>
        <w:spacing w:before="120"/>
        <w:rPr>
          <w:sz w:val="20"/>
        </w:rPr>
      </w:pPr>
      <w:r>
        <w:rPr>
          <w:sz w:val="20"/>
        </w:rPr>
        <w:t xml:space="preserve">(Continued from previous page)  </w:t>
      </w:r>
      <w:r w:rsidRPr="00D12239">
        <w:rPr>
          <w:sz w:val="20"/>
        </w:rPr>
        <w:separator/>
      </w:r>
    </w:p>
  </w:footnote>
  <w:footnote w:type="continuationNotice" w:id="2">
    <w:p w:rsidR="004C6742" w:rsidP="00C721AC" w14:paraId="367492F3" w14:textId="77777777">
      <w:pPr>
        <w:jc w:val="right"/>
        <w:rPr>
          <w:sz w:val="20"/>
        </w:rPr>
      </w:pPr>
      <w:r>
        <w:rPr>
          <w:sz w:val="20"/>
        </w:rPr>
        <w:t>(continued….)</w:t>
      </w:r>
    </w:p>
  </w:footnote>
  <w:footnote w:id="3">
    <w:p w:rsidR="007D49C3" w14:paraId="0EAA70CB" w14:textId="2A54F2F2">
      <w:pPr>
        <w:pStyle w:val="FootnoteText"/>
      </w:pPr>
      <w:r>
        <w:rPr>
          <w:rStyle w:val="FootnoteReference"/>
        </w:rPr>
        <w:footnoteRef/>
      </w:r>
      <w:r w:rsidR="00A7159F">
        <w:t xml:space="preserve"> </w:t>
      </w:r>
      <w:r w:rsidR="00A7159F">
        <w:rPr>
          <w:i/>
          <w:iCs/>
        </w:rPr>
        <w:t>See</w:t>
      </w:r>
      <w:r w:rsidR="00A7159F">
        <w:t xml:space="preserve"> </w:t>
      </w:r>
      <w:hyperlink r:id="rId1" w:history="1">
        <w:r w:rsidR="00A7159F">
          <w:rPr>
            <w:rStyle w:val="Hyperlink"/>
          </w:rPr>
          <w:t>ULS License - Vanity License - WA7CQ - FRAWLEY, JASON M (fcc.gov)</w:t>
        </w:r>
      </w:hyperlink>
      <w:r>
        <w:t>.</w:t>
      </w:r>
      <w:r w:rsidR="003B53B6">
        <w:t xml:space="preserve">  Mr. Frawley is also the owner/operator of Leader Communications LLC, licensee of </w:t>
      </w:r>
      <w:r w:rsidRPr="002718F1" w:rsidR="003B53B6">
        <w:t>WQVJ657, WQWK384, WRAJ635, WRAK230, WRAK232, WRAK233, WRBV478, and WRCW985</w:t>
      </w:r>
      <w:r w:rsidR="003B53B6">
        <w:t xml:space="preserve"> in the Microwave Industrial/Business Pool and WREW548 in the Industrial/Business Pool.</w:t>
      </w:r>
    </w:p>
  </w:footnote>
  <w:footnote w:id="4">
    <w:p w:rsidR="00FC305F" w14:paraId="4CC00910" w14:textId="42E17FB8">
      <w:pPr>
        <w:pStyle w:val="FootnoteText"/>
      </w:pPr>
      <w:r>
        <w:rPr>
          <w:rStyle w:val="FootnoteReference"/>
        </w:rPr>
        <w:footnoteRef/>
      </w:r>
      <w:r>
        <w:t xml:space="preserve"> </w:t>
      </w:r>
      <w:bookmarkStart w:id="2" w:name="_Hlk94164981"/>
      <w:r>
        <w:t>47 U.S.C. §</w:t>
      </w:r>
      <w:r w:rsidR="00581EDB">
        <w:t>§</w:t>
      </w:r>
      <w:r>
        <w:t xml:space="preserve"> </w:t>
      </w:r>
      <w:r w:rsidR="009E01EE">
        <w:t xml:space="preserve">301 and </w:t>
      </w:r>
      <w:r>
        <w:t>333; 47 CFR §</w:t>
      </w:r>
      <w:r w:rsidR="00234287">
        <w:t xml:space="preserve">§ </w:t>
      </w:r>
      <w:r w:rsidR="0020517A">
        <w:t>1.903(a)</w:t>
      </w:r>
      <w:r w:rsidR="00234287">
        <w:t xml:space="preserve"> and</w:t>
      </w:r>
      <w:r>
        <w:t xml:space="preserve"> 97.101(d).</w:t>
      </w:r>
      <w:bookmarkEnd w:id="2"/>
    </w:p>
  </w:footnote>
  <w:footnote w:id="5">
    <w:p w:rsidR="00743EE8" w:rsidP="00743EE8" w14:paraId="58163B1B" w14:textId="77777777">
      <w:pPr>
        <w:pStyle w:val="FootnoteText"/>
      </w:pPr>
      <w:r>
        <w:rPr>
          <w:rStyle w:val="FootnoteReference"/>
        </w:rPr>
        <w:footnoteRef/>
      </w:r>
      <w:r>
        <w:t xml:space="preserve"> 47 U.S.C. § 301.</w:t>
      </w:r>
    </w:p>
  </w:footnote>
  <w:footnote w:id="6">
    <w:p w:rsidR="0020517A" w:rsidP="0020517A" w14:paraId="48757713" w14:textId="00A2683C">
      <w:pPr>
        <w:pStyle w:val="FootnoteText"/>
      </w:pPr>
      <w:r>
        <w:rPr>
          <w:rStyle w:val="FootnoteReference"/>
        </w:rPr>
        <w:footnoteRef/>
      </w:r>
      <w:r>
        <w:t xml:space="preserve"> The term “Wireless Radio Services” is defined as including all radio services authorized under Part </w:t>
      </w:r>
      <w:r w:rsidR="006528FD">
        <w:t>97</w:t>
      </w:r>
      <w:r>
        <w:t xml:space="preserve"> of the </w:t>
      </w:r>
      <w:r w:rsidR="006528FD">
        <w:t>Commission’s r</w:t>
      </w:r>
      <w:r>
        <w:t xml:space="preserve">ules. </w:t>
      </w:r>
    </w:p>
  </w:footnote>
  <w:footnote w:id="7">
    <w:p w:rsidR="0020517A" w:rsidP="0020517A" w14:paraId="5D65F24F" w14:textId="77777777">
      <w:pPr>
        <w:pStyle w:val="FootnoteText"/>
      </w:pPr>
      <w:r>
        <w:rPr>
          <w:rStyle w:val="FootnoteReference"/>
        </w:rPr>
        <w:footnoteRef/>
      </w:r>
      <w:r>
        <w:t xml:space="preserve"> 47 CFR § 1.903(a).</w:t>
      </w:r>
    </w:p>
  </w:footnote>
  <w:footnote w:id="8">
    <w:p w:rsidR="00A353A7" w:rsidP="00A353A7" w14:paraId="434AE756" w14:textId="77777777">
      <w:pPr>
        <w:pStyle w:val="FootnoteText"/>
      </w:pPr>
      <w:r>
        <w:rPr>
          <w:rStyle w:val="FootnoteReference"/>
        </w:rPr>
        <w:footnoteRef/>
      </w:r>
      <w:r>
        <w:t xml:space="preserve"> 47 U.S.C. § 333.</w:t>
      </w:r>
    </w:p>
  </w:footnote>
  <w:footnote w:id="9">
    <w:p w:rsidR="00A353A7" w:rsidP="00A353A7" w14:paraId="2B999FFE" w14:textId="77777777">
      <w:pPr>
        <w:pStyle w:val="FootnoteText"/>
      </w:pPr>
      <w:r>
        <w:rPr>
          <w:rStyle w:val="FootnoteReference"/>
        </w:rPr>
        <w:footnoteRef/>
      </w:r>
      <w:r>
        <w:t xml:space="preserve"> </w:t>
      </w:r>
      <w:r w:rsidRPr="00303A61">
        <w:t>H.R. Rep. No. 101-316, at 8 (1989).</w:t>
      </w:r>
    </w:p>
  </w:footnote>
  <w:footnote w:id="10">
    <w:p w:rsidR="00A353A7" w:rsidP="00A353A7" w14:paraId="3F9B8D45" w14:textId="22D73260">
      <w:pPr>
        <w:pStyle w:val="FootnoteText"/>
      </w:pPr>
      <w:r>
        <w:rPr>
          <w:rStyle w:val="FootnoteReference"/>
        </w:rPr>
        <w:footnoteRef/>
      </w:r>
      <w:r>
        <w:t xml:space="preserve"> 4</w:t>
      </w:r>
      <w:r w:rsidRPr="00FC305F">
        <w:t>7 CFR § 97.101(d)</w:t>
      </w:r>
      <w:r w:rsidR="00A91CFD">
        <w:t>.</w:t>
      </w:r>
    </w:p>
  </w:footnote>
  <w:footnote w:id="11">
    <w:p w:rsidR="00647347" w:rsidRPr="00E122EA" w14:paraId="1D3A4B10" w14:textId="7DF3E7A7">
      <w:pPr>
        <w:pStyle w:val="FootnoteText"/>
      </w:pPr>
      <w:r>
        <w:rPr>
          <w:rStyle w:val="FootnoteReference"/>
        </w:rPr>
        <w:footnoteRef/>
      </w:r>
      <w:r>
        <w:t xml:space="preserve"> </w:t>
      </w:r>
      <w:r w:rsidR="00E122EA">
        <w:t>47 CFR § 90.20(c)(3).</w:t>
      </w:r>
    </w:p>
  </w:footnote>
  <w:footnote w:id="12">
    <w:p w:rsidR="00033CD2" w:rsidRPr="00625FCD" w14:paraId="6163FF7F" w14:textId="14D2002E">
      <w:pPr>
        <w:pStyle w:val="FootnoteText"/>
      </w:pPr>
      <w:r>
        <w:rPr>
          <w:rStyle w:val="FootnoteReference"/>
        </w:rPr>
        <w:footnoteRef/>
      </w:r>
      <w:r>
        <w:t xml:space="preserve"> </w:t>
      </w:r>
      <w:r w:rsidR="007F0CCB">
        <w:rPr>
          <w:i/>
          <w:iCs/>
        </w:rPr>
        <w:t xml:space="preserve">See </w:t>
      </w:r>
      <w:r w:rsidR="00625FCD">
        <w:rPr>
          <w:i/>
          <w:iCs/>
        </w:rPr>
        <w:t>Leland Complex Update: Containment of Sand Mountain Fire Jumps Significantly to 82%</w:t>
      </w:r>
      <w:r w:rsidR="00625FCD">
        <w:t xml:space="preserve"> (Aug. 3, 2021), </w:t>
      </w:r>
      <w:hyperlink r:id="rId2" w:history="1">
        <w:r w:rsidR="00625FCD">
          <w:rPr>
            <w:rStyle w:val="Hyperlink"/>
          </w:rPr>
          <w:t>Leland Complex Update: Containment of Sand Mountain Fire Jumps Significantly to 82% | Idaho | bigcountrynewsconnection.com</w:t>
        </w:r>
      </w:hyperlink>
      <w:r w:rsidR="00625FCD">
        <w:t>.</w:t>
      </w:r>
    </w:p>
  </w:footnote>
  <w:footnote w:id="13">
    <w:p w:rsidR="006B6312" w:rsidRPr="006B6312" w14:paraId="495C5B80" w14:textId="672EBD88">
      <w:pPr>
        <w:pStyle w:val="FootnoteText"/>
      </w:pPr>
      <w:r>
        <w:rPr>
          <w:rStyle w:val="FootnoteReference"/>
        </w:rPr>
        <w:footnoteRef/>
      </w:r>
      <w:r>
        <w:t xml:space="preserve">  </w:t>
      </w:r>
      <w:r>
        <w:rPr>
          <w:i/>
          <w:iCs/>
        </w:rPr>
        <w:t>See</w:t>
      </w:r>
      <w:r>
        <w:t xml:space="preserve"> Complaint from, Special Agent, Northern Region, Law Enforcement and Investigations Branch, U.S. Forest Service</w:t>
      </w:r>
      <w:r w:rsidRPr="00B070B0">
        <w:t xml:space="preserve"> to </w:t>
      </w:r>
      <w:r>
        <w:t xml:space="preserve">Senior Agent, </w:t>
      </w:r>
      <w:r w:rsidR="009A0B2D">
        <w:t xml:space="preserve">Portland Office, </w:t>
      </w:r>
      <w:r>
        <w:t>Region</w:t>
      </w:r>
      <w:r w:rsidR="00730B95">
        <w:t xml:space="preserve"> Three</w:t>
      </w:r>
      <w:r>
        <w:t xml:space="preserve">, Office of the Field Director, Enforcement Bureau, Federal Communications Commission </w:t>
      </w:r>
      <w:r w:rsidRPr="00B070B0">
        <w:t>(</w:t>
      </w:r>
      <w:r>
        <w:t>July 22</w:t>
      </w:r>
      <w:r w:rsidRPr="00B070B0">
        <w:t>, 20</w:t>
      </w:r>
      <w:r>
        <w:t>21</w:t>
      </w:r>
      <w:r w:rsidRPr="00B070B0">
        <w:t>) (on file in EB-FIELDNER-</w:t>
      </w:r>
      <w:r>
        <w:t>21</w:t>
      </w:r>
      <w:r w:rsidRPr="00B070B0">
        <w:t>-000</w:t>
      </w:r>
      <w:r>
        <w:t>32537).</w:t>
      </w:r>
    </w:p>
  </w:footnote>
  <w:footnote w:id="14">
    <w:p w:rsidR="00E122EA" w14:paraId="6FC56055" w14:textId="54E6CE28">
      <w:pPr>
        <w:pStyle w:val="FootnoteText"/>
      </w:pPr>
      <w:r>
        <w:rPr>
          <w:rStyle w:val="FootnoteReference"/>
        </w:rPr>
        <w:footnoteRef/>
      </w:r>
      <w:r>
        <w:t xml:space="preserve"> </w:t>
      </w:r>
      <w:r w:rsidRPr="00B070B0">
        <w:rPr>
          <w:i/>
        </w:rPr>
        <w:t>See</w:t>
      </w:r>
      <w:r w:rsidRPr="00B070B0">
        <w:t xml:space="preserve"> </w:t>
      </w:r>
      <w:r w:rsidR="00C85563">
        <w:t>Witness Statement</w:t>
      </w:r>
      <w:r w:rsidRPr="00AD22AD">
        <w:t xml:space="preserve"> </w:t>
      </w:r>
      <w:r w:rsidRPr="00B070B0">
        <w:t>from</w:t>
      </w:r>
      <w:r w:rsidR="00C85563">
        <w:t>, Mtn. Zone Battalion Chief-2, Assistant Fire Management Office, U.S. Forest Service</w:t>
      </w:r>
      <w:r w:rsidRPr="00B070B0">
        <w:t xml:space="preserve"> to </w:t>
      </w:r>
      <w:r w:rsidR="00C85563">
        <w:t>Senior Agent,</w:t>
      </w:r>
      <w:r w:rsidR="009A0B2D">
        <w:t xml:space="preserve"> Portland Office,</w:t>
      </w:r>
      <w:r w:rsidR="00C85563">
        <w:t xml:space="preserve"> Region </w:t>
      </w:r>
      <w:r w:rsidR="00730B95">
        <w:t>Three</w:t>
      </w:r>
      <w:r w:rsidR="00C85563">
        <w:t xml:space="preserve">, Office of the Field Director, Enforcement Bureau, Federal Communications Commission </w:t>
      </w:r>
      <w:r w:rsidRPr="00B070B0">
        <w:t>(</w:t>
      </w:r>
      <w:r w:rsidR="00C85563">
        <w:t>Aug</w:t>
      </w:r>
      <w:r w:rsidR="00841721">
        <w:t>.</w:t>
      </w:r>
      <w:r w:rsidR="00C85563">
        <w:t xml:space="preserve"> 6</w:t>
      </w:r>
      <w:r w:rsidRPr="00B070B0">
        <w:t>, 20</w:t>
      </w:r>
      <w:r>
        <w:t>21</w:t>
      </w:r>
      <w:r w:rsidRPr="00B070B0">
        <w:t>) (on file in EB-FIELDNER-</w:t>
      </w:r>
      <w:r>
        <w:t>21</w:t>
      </w:r>
      <w:r w:rsidRPr="00B070B0">
        <w:t>-000</w:t>
      </w:r>
      <w:r>
        <w:t>32537</w:t>
      </w:r>
      <w:r w:rsidRPr="00B070B0">
        <w:t>).</w:t>
      </w:r>
    </w:p>
  </w:footnote>
  <w:footnote w:id="15">
    <w:p w:rsidR="009A03CE" w:rsidRPr="009A03CE" w14:paraId="5B7B0211" w14:textId="3985F4FD">
      <w:pPr>
        <w:pStyle w:val="FootnoteText"/>
      </w:pPr>
      <w:r>
        <w:rPr>
          <w:rStyle w:val="FootnoteReference"/>
        </w:rPr>
        <w:footnoteRef/>
      </w:r>
      <w:r>
        <w:t xml:space="preserve"> </w:t>
      </w:r>
      <w:r w:rsidRPr="00B070B0">
        <w:rPr>
          <w:i/>
        </w:rPr>
        <w:t>See</w:t>
      </w:r>
      <w:r w:rsidRPr="00B070B0">
        <w:t xml:space="preserve"> </w:t>
      </w:r>
      <w:r>
        <w:t xml:space="preserve">Incident </w:t>
      </w:r>
      <w:r w:rsidR="00B20747">
        <w:t>Narrative</w:t>
      </w:r>
      <w:r>
        <w:t>, Law Enforcement and Investigations Branch, U.S. Forest Service</w:t>
      </w:r>
      <w:r w:rsidRPr="00B070B0">
        <w:t xml:space="preserve"> to </w:t>
      </w:r>
      <w:r>
        <w:t xml:space="preserve">Senior Agent, </w:t>
      </w:r>
      <w:r w:rsidR="009A0B2D">
        <w:t xml:space="preserve">Portland Office, </w:t>
      </w:r>
      <w:r>
        <w:t xml:space="preserve">Region </w:t>
      </w:r>
      <w:r w:rsidR="00730B95">
        <w:t>Three</w:t>
      </w:r>
      <w:r>
        <w:t xml:space="preserve">, Office of the Field Director, Enforcement Bureau, Federal Communications Commission </w:t>
      </w:r>
      <w:r w:rsidRPr="00B070B0">
        <w:t>(</w:t>
      </w:r>
      <w:r>
        <w:t>July 26</w:t>
      </w:r>
      <w:r w:rsidRPr="00B070B0">
        <w:t>, 20</w:t>
      </w:r>
      <w:r>
        <w:t>21</w:t>
      </w:r>
      <w:r w:rsidRPr="00B070B0">
        <w:t>) (on file in EB-FIELDNER-</w:t>
      </w:r>
      <w:r>
        <w:t>21</w:t>
      </w:r>
      <w:r w:rsidRPr="00B070B0">
        <w:t>-000</w:t>
      </w:r>
      <w:r>
        <w:t>32537)</w:t>
      </w:r>
      <w:r w:rsidR="003234BE">
        <w:t xml:space="preserve"> (</w:t>
      </w:r>
      <w:r w:rsidR="00A60489">
        <w:t xml:space="preserve">July 26 </w:t>
      </w:r>
      <w:r w:rsidR="003234BE">
        <w:t xml:space="preserve">Incident </w:t>
      </w:r>
      <w:r w:rsidR="00B20747">
        <w:t>Narrative</w:t>
      </w:r>
      <w:r w:rsidR="003234BE">
        <w:t>)</w:t>
      </w:r>
      <w:r>
        <w:t>.</w:t>
      </w:r>
    </w:p>
  </w:footnote>
  <w:footnote w:id="16">
    <w:p w:rsidR="00AF3045" w14:paraId="7EFCF8D3" w14:textId="12AF6812">
      <w:pPr>
        <w:pStyle w:val="FootnoteText"/>
      </w:pPr>
      <w:r>
        <w:rPr>
          <w:rStyle w:val="FootnoteReference"/>
        </w:rPr>
        <w:footnoteRef/>
      </w:r>
      <w:r w:rsidRPr="00C5758C" w:rsidR="00C5758C">
        <w:rPr>
          <w:i/>
        </w:rPr>
        <w:t xml:space="preserve"> </w:t>
      </w:r>
      <w:r w:rsidRPr="00B070B0" w:rsidR="00C5758C">
        <w:rPr>
          <w:i/>
        </w:rPr>
        <w:t>See</w:t>
      </w:r>
      <w:r w:rsidRPr="00B070B0" w:rsidR="00C5758C">
        <w:t xml:space="preserve"> Letter </w:t>
      </w:r>
      <w:r w:rsidRPr="00AD22AD" w:rsidR="00AD22AD">
        <w:t xml:space="preserve">of Inquiry </w:t>
      </w:r>
      <w:r w:rsidRPr="00B070B0" w:rsidR="00C5758C">
        <w:t xml:space="preserve">from Laura Smith, Esq., Special Counsel, </w:t>
      </w:r>
      <w:r w:rsidR="00BA33E3">
        <w:t xml:space="preserve">Spectrum Enforcement Division, </w:t>
      </w:r>
      <w:r w:rsidRPr="00B070B0" w:rsidR="00C5758C">
        <w:t>Enforcement Bureau, Federal Communications Commission to J</w:t>
      </w:r>
      <w:r w:rsidR="00BA33E3">
        <w:t>ason</w:t>
      </w:r>
      <w:r w:rsidRPr="00B070B0" w:rsidR="00C5758C">
        <w:t xml:space="preserve"> </w:t>
      </w:r>
      <w:r w:rsidR="00BA33E3">
        <w:t>M</w:t>
      </w:r>
      <w:r w:rsidRPr="00B070B0" w:rsidR="00C5758C">
        <w:t xml:space="preserve">. </w:t>
      </w:r>
      <w:r w:rsidR="00BA33E3">
        <w:t>Frawley</w:t>
      </w:r>
      <w:r w:rsidRPr="00B070B0" w:rsidR="00C5758C">
        <w:t xml:space="preserve"> (</w:t>
      </w:r>
      <w:r w:rsidR="00BA33E3">
        <w:t>Oct</w:t>
      </w:r>
      <w:r w:rsidR="0019217E">
        <w:t>.</w:t>
      </w:r>
      <w:r w:rsidR="00BA33E3">
        <w:t xml:space="preserve"> 1</w:t>
      </w:r>
      <w:r w:rsidR="00C5758C">
        <w:t>5</w:t>
      </w:r>
      <w:r w:rsidRPr="00B070B0" w:rsidR="00C5758C">
        <w:t>, 20</w:t>
      </w:r>
      <w:r w:rsidR="00BA33E3">
        <w:t>21</w:t>
      </w:r>
      <w:r w:rsidRPr="00B070B0" w:rsidR="00C5758C">
        <w:t>) (on file in EB-FIELDNER-</w:t>
      </w:r>
      <w:r w:rsidR="00BA33E3">
        <w:t>21</w:t>
      </w:r>
      <w:r w:rsidRPr="00B070B0" w:rsidR="00C5758C">
        <w:t>-000</w:t>
      </w:r>
      <w:r w:rsidR="00BA33E3">
        <w:t>32537</w:t>
      </w:r>
      <w:r w:rsidRPr="00B070B0" w:rsidR="00C5758C">
        <w:t>).</w:t>
      </w:r>
    </w:p>
  </w:footnote>
  <w:footnote w:id="17">
    <w:p w:rsidR="00C9134C" w14:paraId="1E6D7582" w14:textId="28B56EF9">
      <w:pPr>
        <w:pStyle w:val="FootnoteText"/>
      </w:pPr>
      <w:r>
        <w:rPr>
          <w:rStyle w:val="FootnoteReference"/>
        </w:rPr>
        <w:footnoteRef/>
      </w:r>
      <w:r>
        <w:t xml:space="preserve"> </w:t>
      </w:r>
      <w:r>
        <w:rPr>
          <w:i/>
        </w:rPr>
        <w:t>See</w:t>
      </w:r>
      <w:r>
        <w:t xml:space="preserve"> Letter from Jason M. Frawley to Laura Smith, Esq., Special Counsel, Spectrum Enforcement Division, Enforcement Bureau, Federal Communications Commission (October 15, 2021) (on file in EB-FIELDNER-21-00032537)</w:t>
      </w:r>
      <w:r w:rsidR="00272CDE">
        <w:t xml:space="preserve"> </w:t>
      </w:r>
      <w:r w:rsidR="008867DF">
        <w:t>(“[r]</w:t>
      </w:r>
      <w:r w:rsidR="008867DF">
        <w:t>ecap</w:t>
      </w:r>
      <w:r w:rsidR="008867DF">
        <w:t xml:space="preserve"> of what I did talk about on the radio when I did . . .”) </w:t>
      </w:r>
      <w:r w:rsidR="00C1281E">
        <w:t xml:space="preserve">(“[a]t no time was I trying to disturb any other communications or air traffic. I was honestly just giving them information I had since I have been working on the butte since the early 90’s . . . </w:t>
      </w:r>
      <w:r w:rsidR="00DE5B0E">
        <w:t>”</w:t>
      </w:r>
      <w:r w:rsidR="00C1281E">
        <w:t>)</w:t>
      </w:r>
      <w:r w:rsidR="003B53B6">
        <w:t xml:space="preserve"> </w:t>
      </w:r>
      <w:r w:rsidR="00024373">
        <w:t>(Frawley Response)</w:t>
      </w:r>
      <w:r w:rsidR="00C1281E">
        <w:t>.</w:t>
      </w:r>
    </w:p>
  </w:footnote>
  <w:footnote w:id="18">
    <w:p w:rsidR="00FC4AEB" w:rsidRPr="00FC4AEB" w14:paraId="043ECA1D" w14:textId="42E8AB51">
      <w:pPr>
        <w:pStyle w:val="FootnoteText"/>
      </w:pPr>
      <w:r>
        <w:rPr>
          <w:rStyle w:val="FootnoteReference"/>
        </w:rPr>
        <w:footnoteRef/>
      </w:r>
      <w:r>
        <w:t xml:space="preserve"> </w:t>
      </w:r>
      <w:r w:rsidR="004C76FC">
        <w:rPr>
          <w:i/>
          <w:iCs/>
        </w:rPr>
        <w:t>Id.</w:t>
      </w:r>
      <w:r w:rsidR="004C76FC">
        <w:t xml:space="preserve"> </w:t>
      </w:r>
      <w:r w:rsidR="00210C2C">
        <w:t xml:space="preserve">at 1 </w:t>
      </w:r>
      <w:r>
        <w:t xml:space="preserve">(“I was talked to . . . .about a complaint, someone was using the A/G </w:t>
      </w:r>
      <w:r>
        <w:t>freqs</w:t>
      </w:r>
      <w:r>
        <w:t xml:space="preserve"> after they were asked NOT to several times.  I assure you that was not me . . . “)</w:t>
      </w:r>
      <w:r w:rsidR="0019217E">
        <w:t xml:space="preserve"> </w:t>
      </w:r>
      <w:r>
        <w:t>(“My guess is someone else was on air. . . “).</w:t>
      </w:r>
    </w:p>
  </w:footnote>
  <w:footnote w:id="19">
    <w:p w:rsidR="003477F2" w14:paraId="78986694" w14:textId="320F5096">
      <w:pPr>
        <w:pStyle w:val="FootnoteText"/>
      </w:pPr>
      <w:r>
        <w:rPr>
          <w:rStyle w:val="FootnoteReference"/>
        </w:rPr>
        <w:footnoteRef/>
      </w:r>
      <w:r>
        <w:t xml:space="preserve"> </w:t>
      </w:r>
      <w:bookmarkStart w:id="4" w:name="_Hlk94268307"/>
      <w:r>
        <w:t>47 U.S.C. §§ 301 and 333; 47 CFR §§ 1.903(a) and 97.101(d).</w:t>
      </w:r>
      <w:bookmarkEnd w:id="4"/>
    </w:p>
  </w:footnote>
  <w:footnote w:id="20">
    <w:p w:rsidR="005936C0" w:rsidP="005936C0" w14:paraId="385070E5" w14:textId="1E90A022">
      <w:pPr>
        <w:pStyle w:val="FootnoteText"/>
      </w:pPr>
      <w:r>
        <w:rPr>
          <w:rStyle w:val="FootnoteReference"/>
        </w:rPr>
        <w:footnoteRef/>
      </w:r>
      <w:r>
        <w:t xml:space="preserve"> </w:t>
      </w:r>
      <w:bookmarkStart w:id="5" w:name="_Hlk94257384"/>
      <w:r>
        <w:t xml:space="preserve">The State of Idaho </w:t>
      </w:r>
      <w:r w:rsidR="007466E4">
        <w:t>has Commission licenses for stations</w:t>
      </w:r>
      <w:r>
        <w:t xml:space="preserve"> KNJD642</w:t>
      </w:r>
      <w:r w:rsidR="001877E0">
        <w:t xml:space="preserve"> (</w:t>
      </w:r>
      <w:hyperlink r:id="rId3" w:history="1">
        <w:r w:rsidR="001877E0">
          <w:rPr>
            <w:rStyle w:val="Hyperlink"/>
          </w:rPr>
          <w:t>ULS License - Public Safety Pool, Conventional License - KNJD642 - State of Idaho (fcc.gov)</w:t>
        </w:r>
      </w:hyperlink>
      <w:r w:rsidR="001877E0">
        <w:t>)</w:t>
      </w:r>
      <w:r>
        <w:t>, K</w:t>
      </w:r>
      <w:r w:rsidR="00303A61">
        <w:t>O</w:t>
      </w:r>
      <w:r>
        <w:t>K546</w:t>
      </w:r>
      <w:r w:rsidR="001877E0">
        <w:t xml:space="preserve"> (</w:t>
      </w:r>
      <w:hyperlink r:id="rId4" w:history="1">
        <w:r w:rsidR="001877E0">
          <w:rPr>
            <w:rStyle w:val="Hyperlink"/>
          </w:rPr>
          <w:t>ULS License - Public Safety Pool, Conventional License - KOK546 - State of Idaho (fcc.gov)</w:t>
        </w:r>
      </w:hyperlink>
      <w:r w:rsidR="001877E0">
        <w:t>)</w:t>
      </w:r>
      <w:r>
        <w:t>, and WNLY561</w:t>
      </w:r>
      <w:r w:rsidR="00483E09">
        <w:t xml:space="preserve"> (</w:t>
      </w:r>
      <w:hyperlink r:id="rId5" w:history="1">
        <w:r w:rsidR="00483E09">
          <w:rPr>
            <w:rStyle w:val="Hyperlink"/>
          </w:rPr>
          <w:t>ULS License - Public Safety Pool, Conventional License - WNLY561 - State of Idaho (fcc.gov)</w:t>
        </w:r>
      </w:hyperlink>
      <w:r w:rsidR="00483E09">
        <w:t>)</w:t>
      </w:r>
      <w:r>
        <w:t xml:space="preserve"> on frequency 151.145 </w:t>
      </w:r>
      <w:r>
        <w:t>MHz.</w:t>
      </w:r>
      <w:r>
        <w:t xml:space="preserve">  The National Telecommunications and Information Administration (NTIA) has issued three </w:t>
      </w:r>
      <w:r w:rsidR="00D473D8">
        <w:t xml:space="preserve">authorizations </w:t>
      </w:r>
      <w:r>
        <w:t>to the U</w:t>
      </w:r>
      <w:r w:rsidR="00C1281E">
        <w:t>.</w:t>
      </w:r>
      <w:r>
        <w:t>S</w:t>
      </w:r>
      <w:r w:rsidR="00C1281E">
        <w:t xml:space="preserve">. </w:t>
      </w:r>
      <w:r>
        <w:t>F</w:t>
      </w:r>
      <w:r w:rsidR="00C1281E">
        <w:t xml:space="preserve">orest </w:t>
      </w:r>
      <w:r>
        <w:t>S</w:t>
      </w:r>
      <w:r w:rsidR="00C1281E">
        <w:t>ervice</w:t>
      </w:r>
      <w:r>
        <w:t xml:space="preserve"> for use of frequency 151.145 MHz: A001271, A041200, and A183000</w:t>
      </w:r>
      <w:bookmarkEnd w:id="5"/>
      <w:r>
        <w:t xml:space="preserve">. </w:t>
      </w:r>
    </w:p>
  </w:footnote>
  <w:footnote w:id="21">
    <w:p w:rsidR="007E30BE" w:rsidRPr="007E30BE" w14:paraId="0A17AB27" w14:textId="63CA7A67">
      <w:pPr>
        <w:pStyle w:val="FootnoteText"/>
      </w:pPr>
      <w:r>
        <w:rPr>
          <w:rStyle w:val="FootnoteReference"/>
        </w:rPr>
        <w:footnoteRef/>
      </w:r>
      <w:r>
        <w:t xml:space="preserve"> </w:t>
      </w:r>
      <w:r w:rsidRPr="00B070B0">
        <w:rPr>
          <w:i/>
        </w:rPr>
        <w:t>See</w:t>
      </w:r>
      <w:r w:rsidRPr="00B070B0">
        <w:t xml:space="preserve"> </w:t>
      </w:r>
      <w:r w:rsidR="00A60489">
        <w:t xml:space="preserve">July 26 </w:t>
      </w:r>
      <w:r>
        <w:t xml:space="preserve">Incident </w:t>
      </w:r>
      <w:r w:rsidR="00A60489">
        <w:t>Narrative</w:t>
      </w:r>
      <w:r>
        <w:t xml:space="preserve"> </w:t>
      </w:r>
      <w:r w:rsidR="00CD05B9">
        <w:t>(“he admitted to transmitting those transmissions . . .”</w:t>
      </w:r>
      <w:r>
        <w:t xml:space="preserve">); </w:t>
      </w:r>
      <w:r>
        <w:rPr>
          <w:i/>
          <w:iCs/>
        </w:rPr>
        <w:t>see also</w:t>
      </w:r>
      <w:r>
        <w:t xml:space="preserve"> </w:t>
      </w:r>
      <w:r w:rsidR="00024373">
        <w:t>Frawley Response</w:t>
      </w:r>
      <w:r>
        <w:t xml:space="preserve"> </w:t>
      </w:r>
      <w:r w:rsidR="003B53B6">
        <w:t xml:space="preserve">at </w:t>
      </w:r>
      <w:r w:rsidR="00B20747">
        <w:t xml:space="preserve">1 </w:t>
      </w:r>
      <w:r>
        <w:t>(</w:t>
      </w:r>
      <w:r w:rsidR="00CD05B9">
        <w:t>“[r]</w:t>
      </w:r>
      <w:r w:rsidR="00CD05B9">
        <w:t>ecap</w:t>
      </w:r>
      <w:r w:rsidR="00CD05B9">
        <w:t xml:space="preserve"> of what I did talk about on the radio when I did . . . “</w:t>
      </w:r>
      <w:r>
        <w:t>)</w:t>
      </w:r>
      <w:r w:rsidR="00024373">
        <w:t>.</w:t>
      </w:r>
    </w:p>
  </w:footnote>
  <w:footnote w:id="22">
    <w:p w:rsidR="000C5A9C" w14:paraId="28C7ABCD" w14:textId="3F82E53E">
      <w:pPr>
        <w:pStyle w:val="FootnoteText"/>
      </w:pPr>
      <w:r>
        <w:rPr>
          <w:rStyle w:val="FootnoteReference"/>
        </w:rPr>
        <w:footnoteRef/>
      </w:r>
      <w:r>
        <w:t xml:space="preserve"> 47 U.S.C. § 333</w:t>
      </w:r>
      <w:r w:rsidR="00DD636D">
        <w:t>; 47 CFR § 97.101(d)</w:t>
      </w:r>
      <w:r>
        <w:t>.</w:t>
      </w:r>
    </w:p>
  </w:footnote>
  <w:footnote w:id="23">
    <w:p w:rsidR="006A4310" w14:paraId="118D284E" w14:textId="5755C9B4">
      <w:pPr>
        <w:pStyle w:val="FootnoteText"/>
      </w:pPr>
      <w:r>
        <w:rPr>
          <w:rStyle w:val="FootnoteReference"/>
        </w:rPr>
        <w:footnoteRef/>
      </w:r>
      <w:r>
        <w:t xml:space="preserve"> </w:t>
      </w:r>
      <w:r w:rsidR="00FC328E">
        <w:rPr>
          <w:i/>
          <w:iCs/>
        </w:rPr>
        <w:t xml:space="preserve">See </w:t>
      </w:r>
      <w:r w:rsidRPr="00AE658F">
        <w:rPr>
          <w:i/>
        </w:rPr>
        <w:t>Jay Peralta, Corona, New York</w:t>
      </w:r>
      <w:r>
        <w:t xml:space="preserve">, Notice of Apparent Liability for Forfeiture, 32 FCC </w:t>
      </w:r>
      <w:r>
        <w:t>Rcd</w:t>
      </w:r>
      <w:r>
        <w:t xml:space="preserve"> 3246, 3249 (2017)</w:t>
      </w:r>
      <w:r w:rsidR="00CB78D2">
        <w:t xml:space="preserve">, </w:t>
      </w:r>
      <w:r w:rsidR="00CB78D2">
        <w:rPr>
          <w:i/>
          <w:iCs/>
        </w:rPr>
        <w:t>forfeiture ordered</w:t>
      </w:r>
      <w:r w:rsidR="00CB78D2">
        <w:t xml:space="preserve">, Forfeiture Order, 32 FCC </w:t>
      </w:r>
      <w:r w:rsidR="00CB78D2">
        <w:t>Rcd</w:t>
      </w:r>
      <w:r w:rsidR="00CB78D2">
        <w:t xml:space="preserve"> 7993 (2017)</w:t>
      </w:r>
      <w:r>
        <w:t xml:space="preserve"> (discussing how </w:t>
      </w:r>
      <w:r>
        <w:rPr>
          <w:color w:val="000000"/>
        </w:rPr>
        <w:t>unauthorized transmissions on public safety frequencies disrupted dispatcher-police communications).</w:t>
      </w:r>
    </w:p>
  </w:footnote>
  <w:footnote w:id="24">
    <w:p w:rsidR="00286EB8" w14:paraId="4A23448C" w14:textId="212D7ECE">
      <w:pPr>
        <w:pStyle w:val="FootnoteText"/>
      </w:pPr>
      <w:r>
        <w:rPr>
          <w:rStyle w:val="FootnoteReference"/>
        </w:rPr>
        <w:footnoteRef/>
      </w:r>
      <w:r>
        <w:t xml:space="preserve"> </w:t>
      </w:r>
      <w:r w:rsidRPr="00B070B0" w:rsidR="004833B7">
        <w:rPr>
          <w:i/>
        </w:rPr>
        <w:t>See</w:t>
      </w:r>
      <w:r w:rsidRPr="00B070B0" w:rsidR="004833B7">
        <w:t xml:space="preserve"> </w:t>
      </w:r>
      <w:r w:rsidR="004833B7">
        <w:t>July 26 Incident Narrative (“[a] fire operations supervisor . . . left the fire to drive to the hanger where he met a man holding a radio next to a banner that read ‘Leader Communications’” and “</w:t>
      </w:r>
      <w:r w:rsidR="00016814">
        <w:t xml:space="preserve">[the man,] </w:t>
      </w:r>
      <w:r w:rsidR="004833B7">
        <w:t>instructed FRAWLEY to cease his unauthorized radio transmissions and returned to his post on the fire.”).</w:t>
      </w:r>
    </w:p>
  </w:footnote>
  <w:footnote w:id="25">
    <w:p w:rsidR="00DD636D" w14:paraId="1723C4A9" w14:textId="40B1A95A">
      <w:pPr>
        <w:pStyle w:val="FootnoteText"/>
      </w:pPr>
      <w:r>
        <w:rPr>
          <w:rStyle w:val="FootnoteReference"/>
        </w:rPr>
        <w:footnoteRef/>
      </w:r>
      <w:r>
        <w:t xml:space="preserve"> 47 U.S.C. §§ 301 and 333; 47 CFR §§ 1.903(a) and 97.101(d).</w:t>
      </w:r>
    </w:p>
  </w:footnote>
  <w:footnote w:id="26">
    <w:p w:rsidR="005D4E0F" w:rsidRPr="00D12239" w:rsidP="005D4E0F" w14:paraId="2519296A" w14:textId="33664ED8">
      <w:pPr>
        <w:pStyle w:val="FootnoteText"/>
      </w:pPr>
      <w:r w:rsidRPr="00D12239">
        <w:rPr>
          <w:rStyle w:val="FootnoteReference"/>
        </w:rPr>
        <w:footnoteRef/>
      </w:r>
      <w:r>
        <w:t xml:space="preserve"> </w:t>
      </w:r>
      <w:r w:rsidRPr="00D21FAE">
        <w:rPr>
          <w:color w:val="000000"/>
        </w:rPr>
        <w:t>47 U.S.C. § 503(b).</w:t>
      </w:r>
    </w:p>
  </w:footnote>
  <w:footnote w:id="27">
    <w:p w:rsidR="00DE5B0E" w:rsidRPr="00D12239" w:rsidP="00DE5B0E" w14:paraId="2767D657" w14:textId="49D3A9BE">
      <w:pPr>
        <w:pStyle w:val="FootnoteText"/>
      </w:pPr>
      <w:r w:rsidRPr="00D12239">
        <w:rPr>
          <w:rStyle w:val="FootnoteReference"/>
        </w:rPr>
        <w:footnoteRef/>
      </w:r>
      <w:r w:rsidRPr="00D12239">
        <w:t xml:space="preserve"> </w:t>
      </w:r>
      <w:r w:rsidRPr="00D12239">
        <w:rPr>
          <w:i/>
          <w:color w:val="000000"/>
        </w:rPr>
        <w:t>See</w:t>
      </w:r>
      <w:r w:rsidRPr="00D12239">
        <w:rPr>
          <w:color w:val="000000"/>
        </w:rPr>
        <w:t xml:space="preserve"> 47 U.S.C. § 503(b</w:t>
      </w:r>
      <w:r w:rsidRPr="00540D70">
        <w:rPr>
          <w:color w:val="000000"/>
        </w:rPr>
        <w:t>)(2)(D);</w:t>
      </w:r>
      <w:r w:rsidRPr="00D12239">
        <w:rPr>
          <w:color w:val="000000"/>
        </w:rPr>
        <w:t xml:space="preserve"> 47 CFR </w:t>
      </w:r>
      <w:r w:rsidRPr="00540D70">
        <w:rPr>
          <w:color w:val="000000"/>
        </w:rPr>
        <w:t>§</w:t>
      </w:r>
      <w:r w:rsidRPr="00D12239">
        <w:rPr>
          <w:color w:val="000000"/>
        </w:rPr>
        <w:t xml:space="preserve"> 1.80(b</w:t>
      </w:r>
      <w:r w:rsidRPr="00540D70">
        <w:rPr>
          <w:color w:val="000000"/>
        </w:rPr>
        <w:t>)(7), (9</w:t>
      </w:r>
      <w:r w:rsidRPr="00981F23">
        <w:rPr>
          <w:snapToGrid w:val="0"/>
          <w:color w:val="000000" w:themeColor="text1"/>
        </w:rPr>
        <w:t>)</w:t>
      </w:r>
      <w:r>
        <w:rPr>
          <w:snapToGrid w:val="0"/>
          <w:color w:val="000000" w:themeColor="text1"/>
        </w:rPr>
        <w:t>;</w:t>
      </w:r>
      <w:r w:rsidRPr="00981F23">
        <w:rPr>
          <w:snapToGrid w:val="0"/>
          <w:color w:val="000000" w:themeColor="text1"/>
        </w:rPr>
        <w:t> </w:t>
      </w:r>
      <w:bookmarkStart w:id="6" w:name="_Hlk85033752"/>
      <w:bookmarkStart w:id="7" w:name="_Hlk18672240"/>
      <w:r>
        <w:rPr>
          <w:i/>
        </w:rPr>
        <w:t>s</w:t>
      </w:r>
      <w:r w:rsidRPr="00D12239">
        <w:rPr>
          <w:i/>
        </w:rPr>
        <w:t>ee</w:t>
      </w:r>
      <w:r w:rsidRPr="00943A9E">
        <w:rPr>
          <w:i/>
          <w:iCs/>
        </w:rPr>
        <w:t xml:space="preserve"> also</w:t>
      </w:r>
      <w:r w:rsidRPr="00D12239">
        <w:rPr>
          <w:i/>
        </w:rPr>
        <w:t xml:space="preserve"> </w:t>
      </w:r>
      <w:r w:rsidRPr="007B5955" w:rsidR="00903C57">
        <w:rPr>
          <w:i/>
          <w:color w:val="000000" w:themeColor="text1"/>
        </w:rPr>
        <w:t>Amendment of Section 1.80(b) of the Commission’s Rules, Adjustment of Civil Monetary Penalties to Reflect Inflation</w:t>
      </w:r>
      <w:r w:rsidRPr="007B5955" w:rsidR="00903C57">
        <w:rPr>
          <w:color w:val="000000" w:themeColor="text1"/>
        </w:rPr>
        <w:t xml:space="preserve">, Order, </w:t>
      </w:r>
      <w:r w:rsidR="00903C57">
        <w:rPr>
          <w:color w:val="000000" w:themeColor="text1"/>
        </w:rPr>
        <w:t>DA 21-1631</w:t>
      </w:r>
      <w:r w:rsidRPr="007B5955" w:rsidR="00903C57">
        <w:rPr>
          <w:color w:val="000000" w:themeColor="text1"/>
        </w:rPr>
        <w:t xml:space="preserve"> (EB </w:t>
      </w:r>
      <w:r w:rsidRPr="00945B26" w:rsidR="00903C57">
        <w:rPr>
          <w:color w:val="000000" w:themeColor="text1"/>
        </w:rPr>
        <w:t>Dec</w:t>
      </w:r>
      <w:r w:rsidR="00DB610C">
        <w:rPr>
          <w:color w:val="000000" w:themeColor="text1"/>
        </w:rPr>
        <w:t>.</w:t>
      </w:r>
      <w:r w:rsidRPr="00945B26" w:rsidR="00903C57">
        <w:rPr>
          <w:color w:val="000000" w:themeColor="text1"/>
        </w:rPr>
        <w:t xml:space="preserve"> 22, 2021</w:t>
      </w:r>
      <w:r w:rsidRPr="007B5955" w:rsidR="00903C57">
        <w:rPr>
          <w:color w:val="000000" w:themeColor="text1"/>
        </w:rPr>
        <w:t>)</w:t>
      </w:r>
      <w:r w:rsidRPr="007C51DF" w:rsidR="00903C57">
        <w:t>;</w:t>
      </w:r>
      <w:r w:rsidR="00903C57">
        <w:t xml:space="preserve"> </w:t>
      </w:r>
      <w:r w:rsidRPr="007C51DF" w:rsidR="00903C57">
        <w:rPr>
          <w:rStyle w:val="Emphasis"/>
        </w:rPr>
        <w:t>Annual Adjustment of Civil Monetary Penalties to Reflect Inflation</w:t>
      </w:r>
      <w:r w:rsidRPr="007C51DF" w:rsidR="00903C57">
        <w:t xml:space="preserve">, </w:t>
      </w:r>
      <w:r w:rsidR="00903C57">
        <w:t>87</w:t>
      </w:r>
      <w:r w:rsidRPr="007C51DF" w:rsidR="00903C57">
        <w:t xml:space="preserve"> Fed. Reg. </w:t>
      </w:r>
      <w:r w:rsidR="00903C57">
        <w:t>396</w:t>
      </w:r>
      <w:r w:rsidRPr="007C51DF" w:rsidR="00903C57">
        <w:t xml:space="preserve"> (Jan. 5, 20</w:t>
      </w:r>
      <w:r w:rsidR="00903C57">
        <w:t>22</w:t>
      </w:r>
      <w:r w:rsidRPr="007C51DF" w:rsidR="00903C57">
        <w:t>)</w:t>
      </w:r>
      <w:r w:rsidR="00903C57">
        <w:t xml:space="preserve"> </w:t>
      </w:r>
      <w:r>
        <w:t xml:space="preserve">(adjusting amounts for </w:t>
      </w:r>
      <w:bookmarkEnd w:id="6"/>
      <w:bookmarkEnd w:id="7"/>
      <w:r>
        <w:t>inflation).</w:t>
      </w:r>
    </w:p>
  </w:footnote>
  <w:footnote w:id="28">
    <w:p w:rsidR="005D4E0F" w:rsidRPr="00D12239" w:rsidP="005D4E0F" w14:paraId="0118B05C" w14:textId="77777777">
      <w:pPr>
        <w:pStyle w:val="FootnoteText"/>
      </w:pPr>
      <w:r w:rsidRPr="00D12239">
        <w:rPr>
          <w:rStyle w:val="FootnoteReference"/>
        </w:rPr>
        <w:footnoteRef/>
      </w:r>
      <w:r w:rsidRPr="00D12239">
        <w:t xml:space="preserve"> </w:t>
      </w:r>
      <w:r w:rsidRPr="00D12239">
        <w:rPr>
          <w:color w:val="000000"/>
          <w:lang w:val="es-ES"/>
        </w:rPr>
        <w:t>47 U.S.C. § 503(b)(2)(E).</w:t>
      </w:r>
    </w:p>
  </w:footnote>
  <w:footnote w:id="29">
    <w:p w:rsidR="005D4E0F" w:rsidRPr="00D12239" w:rsidP="005D4E0F" w14:paraId="2B3274EB" w14:textId="25462F4D">
      <w:pPr>
        <w:pStyle w:val="FootnoteText"/>
      </w:pPr>
      <w:r w:rsidRPr="00D12239">
        <w:rPr>
          <w:rStyle w:val="FootnoteReference"/>
        </w:rPr>
        <w:footnoteRef/>
      </w:r>
      <w:r>
        <w:t xml:space="preserve"> </w:t>
      </w:r>
      <w:r w:rsidRPr="00303A61">
        <w:rPr>
          <w:color w:val="000000"/>
        </w:rPr>
        <w:t>47 CFR § 1.80(b)(</w:t>
      </w:r>
      <w:r w:rsidR="009F2C9A">
        <w:rPr>
          <w:color w:val="000000"/>
        </w:rPr>
        <w:t>10</w:t>
      </w:r>
      <w:r w:rsidRPr="00303A61">
        <w:rPr>
          <w:color w:val="000000"/>
        </w:rPr>
        <w:t xml:space="preserve">), </w:t>
      </w:r>
      <w:r w:rsidR="009F2C9A">
        <w:rPr>
          <w:color w:val="000000"/>
        </w:rPr>
        <w:t>tbl</w:t>
      </w:r>
      <w:r w:rsidR="009F2C9A">
        <w:rPr>
          <w:color w:val="000000"/>
        </w:rPr>
        <w:t>. 3</w:t>
      </w:r>
      <w:r w:rsidRPr="00303A61">
        <w:rPr>
          <w:color w:val="000000"/>
        </w:rPr>
        <w:t xml:space="preserve"> (articulating criteria for upward adjustments (egregious misconduct, ability to pay/relative disincentive, intentional violation, substantial harm, prior violations of any FCC requirements,</w:t>
      </w:r>
      <w:r w:rsidRPr="004047A9">
        <w:rPr>
          <w:color w:val="000000"/>
        </w:rPr>
        <w:t xml:space="preserve"> substantial economic gain, and repeated or continuous violation) and downward adjustments (minor violation, good faith or voluntary disclosure, history of overall compliance, and inability to pay)).</w:t>
      </w:r>
    </w:p>
  </w:footnote>
  <w:footnote w:id="30">
    <w:p w:rsidR="005D4E0F" w:rsidRPr="00D12239" w:rsidP="005D4E0F" w14:paraId="49BC1764" w14:textId="77777777">
      <w:pPr>
        <w:pStyle w:val="FootnoteText"/>
      </w:pPr>
      <w:r w:rsidRPr="00D12239">
        <w:rPr>
          <w:rStyle w:val="FootnoteReference"/>
        </w:rPr>
        <w:footnoteRef/>
      </w:r>
      <w:r w:rsidRPr="00D12239">
        <w:t xml:space="preserve"> </w:t>
      </w:r>
      <w:r w:rsidRPr="00D12239">
        <w:rPr>
          <w:i/>
          <w:color w:val="000000"/>
        </w:rPr>
        <w:t>Id</w:t>
      </w:r>
      <w:r w:rsidRPr="00D12239">
        <w:rPr>
          <w:color w:val="000000"/>
        </w:rPr>
        <w:t>.</w:t>
      </w:r>
    </w:p>
  </w:footnote>
  <w:footnote w:id="31">
    <w:p w:rsidR="00B070B0" w:rsidRPr="00D12239" w14:paraId="7B239010" w14:textId="7E1CBEF5">
      <w:pPr>
        <w:pStyle w:val="FootnoteText"/>
      </w:pPr>
      <w:r w:rsidRPr="00D12239">
        <w:rPr>
          <w:rStyle w:val="FootnoteReference"/>
        </w:rPr>
        <w:footnoteRef/>
      </w:r>
      <w:r w:rsidRPr="00D12239">
        <w:t xml:space="preserve"> 47 CFR § 1.80</w:t>
      </w:r>
      <w:r w:rsidRPr="00B070B0">
        <w:t>.</w:t>
      </w:r>
    </w:p>
  </w:footnote>
  <w:footnote w:id="32">
    <w:p w:rsidR="004C16B6" w14:paraId="6021D189" w14:textId="64EF362D">
      <w:pPr>
        <w:pStyle w:val="FootnoteText"/>
      </w:pPr>
      <w:r>
        <w:rPr>
          <w:rStyle w:val="FootnoteReference"/>
        </w:rPr>
        <w:footnoteRef/>
      </w:r>
      <w:r>
        <w:t xml:space="preserve"> </w:t>
      </w:r>
      <w:r w:rsidRPr="004C16B6" w:rsidR="00C22B40">
        <w:rPr>
          <w:i/>
          <w:iCs/>
        </w:rPr>
        <w:t>See</w:t>
      </w:r>
      <w:r w:rsidR="002B0B7C">
        <w:rPr>
          <w:i/>
          <w:iCs/>
        </w:rPr>
        <w:t xml:space="preserve"> </w:t>
      </w:r>
      <w:r w:rsidRPr="00D93019" w:rsidR="00D93019">
        <w:rPr>
          <w:i/>
          <w:iCs/>
          <w:color w:val="000000"/>
          <w:bdr w:val="none" w:sz="0" w:space="0" w:color="auto" w:frame="1"/>
        </w:rPr>
        <w:t>Vearl</w:t>
      </w:r>
      <w:r w:rsidRPr="00D93019" w:rsidR="00D93019">
        <w:rPr>
          <w:i/>
          <w:iCs/>
          <w:color w:val="000000"/>
          <w:bdr w:val="none" w:sz="0" w:space="0" w:color="auto" w:frame="1"/>
        </w:rPr>
        <w:t xml:space="preserve"> Pennington, Morehead, Kentucky, &amp; Michael Williamson, Morehead, Kentucky</w:t>
      </w:r>
      <w:r w:rsidRPr="00D93019" w:rsidR="00D93019">
        <w:rPr>
          <w:color w:val="000000"/>
        </w:rPr>
        <w:t xml:space="preserve">, </w:t>
      </w:r>
      <w:r w:rsidR="00F97BE9">
        <w:t xml:space="preserve">Notice of Apparent Liability for Forfeiture, 32 FCC </w:t>
      </w:r>
      <w:r w:rsidR="00F97BE9">
        <w:t>Rcd</w:t>
      </w:r>
      <w:r w:rsidR="00F97BE9">
        <w:t xml:space="preserve"> 4206 (2017)</w:t>
      </w:r>
      <w:r w:rsidR="00493CFC">
        <w:t xml:space="preserve">, </w:t>
      </w:r>
      <w:r w:rsidR="00493CFC">
        <w:rPr>
          <w:i/>
          <w:iCs/>
        </w:rPr>
        <w:t>forfeiture ordered</w:t>
      </w:r>
      <w:r w:rsidR="00493CFC">
        <w:rPr>
          <w:color w:val="000000"/>
        </w:rPr>
        <w:t xml:space="preserve">, </w:t>
      </w:r>
      <w:r w:rsidR="007F6F68">
        <w:rPr>
          <w:color w:val="000000"/>
        </w:rPr>
        <w:t xml:space="preserve">Forfeiture Order, </w:t>
      </w:r>
      <w:r w:rsidRPr="00D93019" w:rsidR="00D93019">
        <w:rPr>
          <w:color w:val="000000"/>
        </w:rPr>
        <w:t xml:space="preserve">34 FCC </w:t>
      </w:r>
      <w:r w:rsidRPr="00D93019" w:rsidR="00D93019">
        <w:rPr>
          <w:color w:val="000000"/>
        </w:rPr>
        <w:t>Rcd</w:t>
      </w:r>
      <w:r w:rsidRPr="00D93019" w:rsidR="00D93019">
        <w:rPr>
          <w:color w:val="000000"/>
        </w:rPr>
        <w:t>.</w:t>
      </w:r>
      <w:r w:rsidR="007F6F68">
        <w:rPr>
          <w:color w:val="000000"/>
        </w:rPr>
        <w:t xml:space="preserve"> </w:t>
      </w:r>
      <w:r w:rsidRPr="00D93019" w:rsidR="00D93019">
        <w:rPr>
          <w:color w:val="000000"/>
        </w:rPr>
        <w:t>770 (2019)</w:t>
      </w:r>
      <w:r w:rsidRPr="00D93019" w:rsidR="00C22B40">
        <w:rPr>
          <w:color w:val="000000"/>
        </w:rPr>
        <w:t>)</w:t>
      </w:r>
      <w:r w:rsidR="00C22B40">
        <w:rPr>
          <w:color w:val="000000"/>
        </w:rPr>
        <w:t xml:space="preserve"> (assessing a base forfeiture in the amount of $10,000 per day for </w:t>
      </w:r>
      <w:r w:rsidR="00D93019">
        <w:rPr>
          <w:color w:val="000000"/>
        </w:rPr>
        <w:t>operating an unlicensed television station for 22 days</w:t>
      </w:r>
      <w:r w:rsidR="00C22B40">
        <w:rPr>
          <w:color w:val="000000"/>
        </w:rPr>
        <w:t>).</w:t>
      </w:r>
    </w:p>
  </w:footnote>
  <w:footnote w:id="33">
    <w:p w:rsidR="007F30DC" w:rsidRPr="00150C37" w14:paraId="1A5B5983" w14:textId="670566D7">
      <w:pPr>
        <w:pStyle w:val="FootnoteText"/>
      </w:pPr>
      <w:r>
        <w:rPr>
          <w:rStyle w:val="FootnoteReference"/>
        </w:rPr>
        <w:footnoteRef/>
      </w:r>
      <w:r w:rsidR="00150C37">
        <w:rPr>
          <w:i/>
          <w:iCs/>
        </w:rPr>
        <w:t xml:space="preserve"> See </w:t>
      </w:r>
      <w:r w:rsidRPr="00AE658F" w:rsidR="00150C37">
        <w:rPr>
          <w:i/>
        </w:rPr>
        <w:t>Jay Peralta, Corona, New York</w:t>
      </w:r>
      <w:r w:rsidR="00150C37">
        <w:t xml:space="preserve">, Notice of Apparent Liability for Forfeiture, 32 FCC </w:t>
      </w:r>
      <w:r w:rsidR="00150C37">
        <w:t>Rcd</w:t>
      </w:r>
      <w:r w:rsidR="00150C37">
        <w:t xml:space="preserve"> 3246, 3251 (2017), </w:t>
      </w:r>
      <w:r w:rsidR="00150C37">
        <w:rPr>
          <w:i/>
          <w:iCs/>
        </w:rPr>
        <w:t>forfeiture ordered</w:t>
      </w:r>
      <w:r w:rsidR="00150C37">
        <w:t xml:space="preserve">, Forfeiture Order, 32 FCC </w:t>
      </w:r>
      <w:r w:rsidR="00150C37">
        <w:t>Rcd</w:t>
      </w:r>
      <w:r w:rsidR="00150C37">
        <w:t xml:space="preserve"> 7993 (2017) (assessing a forfeiture in the amount of $21,000 per day</w:t>
      </w:r>
      <w:r w:rsidR="00101C34">
        <w:t>, which includes the base forfeiture of $7000 per day</w:t>
      </w:r>
      <w:r w:rsidR="009A0B2D">
        <w:t>,</w:t>
      </w:r>
      <w:r w:rsidR="00101C34">
        <w:t xml:space="preserve"> plus the upward adjustment for egregious conduct,</w:t>
      </w:r>
      <w:r w:rsidR="00150C37">
        <w:t xml:space="preserve"> for causing deliberate interference to public safety frequencies</w:t>
      </w:r>
      <w:r w:rsidR="00101C34">
        <w:t xml:space="preserve"> on 9 different occasions</w:t>
      </w:r>
      <w:r w:rsidR="00150C37">
        <w:rPr>
          <w:color w:val="000000"/>
        </w:rPr>
        <w:t xml:space="preserve">); </w:t>
      </w:r>
      <w:r w:rsidR="00150C37">
        <w:rPr>
          <w:i/>
          <w:iCs/>
          <w:color w:val="000000"/>
        </w:rPr>
        <w:t>see also</w:t>
      </w:r>
      <w:r w:rsidR="000F1D25">
        <w:rPr>
          <w:i/>
          <w:iCs/>
          <w:color w:val="000000"/>
        </w:rPr>
        <w:t xml:space="preserve"> William F. Crowell</w:t>
      </w:r>
      <w:r w:rsidR="000F1D25">
        <w:rPr>
          <w:color w:val="000000"/>
        </w:rPr>
        <w:t>, Notice of Apparent Liability</w:t>
      </w:r>
      <w:r w:rsidR="00F80602">
        <w:rPr>
          <w:color w:val="000000"/>
        </w:rPr>
        <w:t xml:space="preserve"> for Forfeiture</w:t>
      </w:r>
      <w:r w:rsidR="000F1D25">
        <w:rPr>
          <w:color w:val="000000"/>
        </w:rPr>
        <w:t xml:space="preserve">, 30 FCC </w:t>
      </w:r>
      <w:r w:rsidR="000F1D25">
        <w:rPr>
          <w:color w:val="000000"/>
        </w:rPr>
        <w:t>Rcd</w:t>
      </w:r>
      <w:r w:rsidR="000F1D25">
        <w:rPr>
          <w:color w:val="000000"/>
        </w:rPr>
        <w:t xml:space="preserve"> 14,267, 14,271 (</w:t>
      </w:r>
      <w:r w:rsidR="000F1D25">
        <w:rPr>
          <w:color w:val="000000"/>
        </w:rPr>
        <w:t>Enf</w:t>
      </w:r>
      <w:r w:rsidR="000F1D25">
        <w:rPr>
          <w:color w:val="000000"/>
        </w:rPr>
        <w:t xml:space="preserve">. Bur., Western Region, San Francisco Office 2015), </w:t>
      </w:r>
      <w:r w:rsidR="000F1D25">
        <w:rPr>
          <w:i/>
          <w:iCs/>
          <w:color w:val="000000"/>
        </w:rPr>
        <w:t>forfeiture ordered</w:t>
      </w:r>
      <w:r w:rsidR="000F1D25">
        <w:rPr>
          <w:color w:val="000000"/>
        </w:rPr>
        <w:t xml:space="preserve">, Forfeiture Order, 31 FCC </w:t>
      </w:r>
      <w:r w:rsidR="000F1D25">
        <w:rPr>
          <w:color w:val="000000"/>
        </w:rPr>
        <w:t>Rcd</w:t>
      </w:r>
      <w:r w:rsidR="000F1D25">
        <w:rPr>
          <w:color w:val="000000"/>
        </w:rPr>
        <w:t xml:space="preserve"> 8700 (EB 2016) (assessing a forfeiture in the amount of $7000 per day for 2 days for causing intentional interference to amateur radio operators)</w:t>
      </w:r>
      <w:r w:rsidR="00150C37">
        <w:rPr>
          <w:color w:val="000000"/>
        </w:rPr>
        <w:t>.</w:t>
      </w:r>
    </w:p>
  </w:footnote>
  <w:footnote w:id="34">
    <w:p w:rsidR="00C342A0" w:rsidP="00C342A0" w14:paraId="70568385"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35">
    <w:p w:rsidR="00B070B0" w14:paraId="02C347F7" w14:textId="296B13C5">
      <w:pPr>
        <w:pStyle w:val="FootnoteText"/>
      </w:pPr>
      <w:r>
        <w:rPr>
          <w:rStyle w:val="FootnoteReference"/>
        </w:rPr>
        <w:footnoteRef/>
      </w:r>
      <w:r>
        <w:t xml:space="preserve"> </w:t>
      </w:r>
      <w:r w:rsidRPr="00B070B0">
        <w:t>47 U.S.C. §</w:t>
      </w:r>
      <w:r w:rsidR="00981954">
        <w:t>§</w:t>
      </w:r>
      <w:r w:rsidRPr="00B070B0">
        <w:t xml:space="preserve"> </w:t>
      </w:r>
      <w:r w:rsidR="00981954">
        <w:t xml:space="preserve">301 and </w:t>
      </w:r>
      <w:r w:rsidRPr="00B070B0">
        <w:t>333</w:t>
      </w:r>
      <w:r w:rsidR="00581EDB">
        <w:t>;</w:t>
      </w:r>
      <w:r w:rsidRPr="00B070B0">
        <w:t xml:space="preserve"> 47 CFR </w:t>
      </w:r>
      <w:r w:rsidR="00981954">
        <w:t>§</w:t>
      </w:r>
      <w:r w:rsidRPr="00B070B0">
        <w:t>§</w:t>
      </w:r>
      <w:r w:rsidR="00981954">
        <w:t xml:space="preserve"> </w:t>
      </w:r>
      <w:r w:rsidR="006E72A9">
        <w:t xml:space="preserve">1.903(a) </w:t>
      </w:r>
      <w:r w:rsidR="00981954">
        <w:t>and</w:t>
      </w:r>
      <w:r w:rsidRPr="00B070B0">
        <w:t xml:space="preserve"> 97.101(d).</w:t>
      </w:r>
    </w:p>
  </w:footnote>
  <w:footnote w:id="36">
    <w:p w:rsidR="00E65D93" w:rsidRPr="00D12239" w:rsidP="00E65D93" w14:paraId="4ED616CE" w14:textId="77777777">
      <w:pPr>
        <w:pStyle w:val="FootnoteText"/>
        <w:widowControl w:val="0"/>
        <w:rPr>
          <w:color w:val="000000"/>
        </w:rPr>
      </w:pPr>
      <w:r w:rsidRPr="00D12239">
        <w:rPr>
          <w:rStyle w:val="FootnoteReference"/>
          <w:color w:val="000000"/>
        </w:rPr>
        <w:footnoteRef/>
      </w:r>
      <w:r w:rsidRPr="00D12239">
        <w:rPr>
          <w:color w:val="000000"/>
        </w:rPr>
        <w:t xml:space="preserve"> 47 U.S.C. § 503(b).</w:t>
      </w:r>
    </w:p>
  </w:footnote>
  <w:footnote w:id="37">
    <w:p w:rsidR="00E65D93" w:rsidRPr="00E65D93" w:rsidP="00E65D93" w14:paraId="391CD722" w14:textId="77777777">
      <w:pPr>
        <w:pStyle w:val="FootnoteText"/>
        <w:rPr>
          <w:color w:val="000000"/>
        </w:rPr>
      </w:pPr>
      <w:r w:rsidRPr="00E65D93">
        <w:rPr>
          <w:rStyle w:val="FootnoteReference"/>
          <w:color w:val="000000"/>
        </w:rPr>
        <w:footnoteRef/>
      </w:r>
      <w:r w:rsidRPr="00E65D93">
        <w:rPr>
          <w:color w:val="000000"/>
          <w:lang w:val="es-ES"/>
        </w:rPr>
        <w:t xml:space="preserve"> 47 CFR § 1.80.</w:t>
      </w:r>
    </w:p>
  </w:footnote>
  <w:footnote w:id="38">
    <w:p w:rsidR="00B070B0" w:rsidRPr="00D12239" w14:paraId="0BF8A718" w14:textId="2B549064">
      <w:pPr>
        <w:pStyle w:val="FootnoteText"/>
      </w:pPr>
      <w:r w:rsidRPr="00D12239">
        <w:rPr>
          <w:rStyle w:val="FootnoteReference"/>
        </w:rPr>
        <w:footnoteRef/>
      </w:r>
      <w:r>
        <w:t xml:space="preserve"> </w:t>
      </w:r>
      <w:r w:rsidRPr="00B070B0">
        <w:t xml:space="preserve">47 U.S.C. §§ </w:t>
      </w:r>
      <w:r w:rsidR="006E72A9">
        <w:t xml:space="preserve">301, </w:t>
      </w:r>
      <w:r w:rsidRPr="00B070B0">
        <w:t>333; 47 CFR §§</w:t>
      </w:r>
      <w:r w:rsidR="00476149">
        <w:t xml:space="preserve"> </w:t>
      </w:r>
      <w:r w:rsidR="006E72A9">
        <w:t xml:space="preserve">1.903(a), </w:t>
      </w:r>
      <w:r w:rsidRPr="00B070B0">
        <w:t>97.101(d).</w:t>
      </w:r>
    </w:p>
  </w:footnote>
  <w:footnote w:id="39">
    <w:p w:rsidR="00B070B0" w:rsidRPr="00D12239" w14:paraId="491EDE60" w14:textId="5BF0F38E">
      <w:pPr>
        <w:pStyle w:val="FootnoteText"/>
      </w:pPr>
      <w:r w:rsidRPr="00D12239">
        <w:rPr>
          <w:rStyle w:val="FootnoteReference"/>
        </w:rPr>
        <w:footnoteRef/>
      </w:r>
      <w:r w:rsidRPr="00D12239">
        <w:t xml:space="preserve"> 47 CFR §</w:t>
      </w:r>
      <w:r w:rsidRPr="00D12239" w:rsidR="00A00C3B">
        <w:t xml:space="preserve"> </w:t>
      </w:r>
      <w:r w:rsidRPr="00D12239">
        <w:t>1.80.</w:t>
      </w:r>
    </w:p>
  </w:footnote>
  <w:footnote w:id="40">
    <w:p w:rsidR="00FE3E2F" w:rsidP="00FE3E2F" w14:paraId="483CE848" w14:textId="198696F2">
      <w:pPr>
        <w:pStyle w:val="FootnoteText"/>
        <w:spacing w:after="0"/>
      </w:pPr>
      <w:r w:rsidRPr="009716F7">
        <w:rPr>
          <w:rStyle w:val="FootnoteReference"/>
        </w:rPr>
        <w:footnoteRef/>
      </w:r>
      <w:r w:rsidRPr="009716F7">
        <w:t xml:space="preserve"> Payments made using CORES do not require the submission of an FCC Form 159.</w:t>
      </w:r>
    </w:p>
    <w:p w:rsidR="007B00A0" w:rsidRPr="009716F7" w:rsidP="00FE3E2F" w14:paraId="5B598FFD" w14:textId="77777777">
      <w:pPr>
        <w:pStyle w:val="FootnoteText"/>
        <w:spacing w:after="0"/>
      </w:pPr>
    </w:p>
  </w:footnote>
  <w:footnote w:id="41">
    <w:p w:rsidR="00C91397" w:rsidRPr="005476AB" w:rsidP="00C91397" w14:paraId="589630E8"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6" w:history="1">
        <w:r w:rsidRPr="005476AB">
          <w:rPr>
            <w:rStyle w:val="Hyperlink"/>
          </w:rPr>
          <w:t>ARINQUIRIES@fcc.gov</w:t>
        </w:r>
      </w:hyperlink>
      <w:r w:rsidRPr="005476AB">
        <w:t>.</w:t>
      </w:r>
    </w:p>
  </w:footnote>
  <w:footnote w:id="42">
    <w:p w:rsidR="00A32C93" w:rsidRPr="003433FA" w:rsidP="0020517A" w14:paraId="52920C52" w14:textId="77777777">
      <w:pPr>
        <w:pStyle w:val="FootnoteText"/>
      </w:pPr>
      <w:r w:rsidRPr="003433FA">
        <w:rPr>
          <w:rStyle w:val="FootnoteReference"/>
        </w:rPr>
        <w:footnoteRef/>
      </w:r>
      <w:r w:rsidRPr="003433FA">
        <w:t xml:space="preserve"> FCC Form 159 is accessible at </w:t>
      </w:r>
      <w:hyperlink r:id="rId7" w:history="1">
        <w:r w:rsidRPr="003433FA">
          <w:rPr>
            <w:rStyle w:val="Hyperlink"/>
          </w:rPr>
          <w:t>https://www.fcc.gov/licensing-databases/fees/fcc-remittance-advice-form-159</w:t>
        </w:r>
      </w:hyperlink>
      <w:r w:rsidRPr="003433FA">
        <w:rPr>
          <w:rStyle w:val="Hyperlink"/>
        </w:rPr>
        <w:t>.</w:t>
      </w:r>
    </w:p>
  </w:footnote>
  <w:footnote w:id="43">
    <w:p w:rsidR="00A32C93" w:rsidP="00A32C93" w14:paraId="47EF8EC3" w14:textId="15F5CC98">
      <w:pPr>
        <w:pStyle w:val="FootnoteText"/>
        <w:spacing w:after="0"/>
      </w:pPr>
      <w:r w:rsidRPr="009716F7">
        <w:rPr>
          <w:rStyle w:val="FootnoteReference"/>
        </w:rPr>
        <w:footnoteRef/>
      </w:r>
      <w:r w:rsidRPr="009716F7">
        <w:t xml:space="preserve"> Instructions for completing the form may be obtained at </w:t>
      </w:r>
      <w:hyperlink r:id="rId8" w:history="1">
        <w:r w:rsidRPr="009716F7">
          <w:rPr>
            <w:rStyle w:val="Hyperlink"/>
          </w:rPr>
          <w:t>http://www.fcc.gov/Forms/Form159/159.pdf</w:t>
        </w:r>
      </w:hyperlink>
      <w:r w:rsidRPr="009716F7">
        <w:t xml:space="preserve">. </w:t>
      </w:r>
    </w:p>
    <w:p w:rsidR="007B00A0" w:rsidP="00A32C93" w14:paraId="11B69FC4" w14:textId="77777777">
      <w:pPr>
        <w:pStyle w:val="FootnoteText"/>
        <w:spacing w:after="0"/>
      </w:pPr>
    </w:p>
  </w:footnote>
  <w:footnote w:id="44">
    <w:p w:rsidR="00B070B0" w14:paraId="38C36272" w14:textId="6104B189">
      <w:pPr>
        <w:pStyle w:val="FootnoteText"/>
      </w:pPr>
      <w:r>
        <w:rPr>
          <w:rStyle w:val="FootnoteReference"/>
        </w:rPr>
        <w:footnoteRef/>
      </w:r>
      <w:r>
        <w:t xml:space="preserve"> </w:t>
      </w:r>
      <w:r w:rsidRPr="00B070B0">
        <w:rPr>
          <w:i/>
        </w:rPr>
        <w:t>See</w:t>
      </w:r>
      <w:r w:rsidRPr="00B070B0">
        <w:t xml:space="preserve"> 47 CFR § 1.1914.</w:t>
      </w:r>
    </w:p>
  </w:footnote>
  <w:footnote w:id="45">
    <w:p w:rsidR="00B070B0" w:rsidRPr="00D12239" w14:paraId="7A4AFCAB" w14:textId="24C1EA12">
      <w:pPr>
        <w:pStyle w:val="FootnoteText"/>
      </w:pPr>
      <w:r w:rsidRPr="00D12239">
        <w:rPr>
          <w:rStyle w:val="FootnoteReference"/>
        </w:rPr>
        <w:footnoteRef/>
      </w:r>
      <w:r w:rsidRPr="00D12239">
        <w:t xml:space="preserve"> 47 CFR §§ 1.16, 1.80(f)(3).</w:t>
      </w:r>
    </w:p>
  </w:footnote>
  <w:footnote w:id="46">
    <w:p w:rsidR="00136B87" w:rsidP="00136B87" w14:paraId="45B63099" w14:textId="77777777">
      <w:pPr>
        <w:pStyle w:val="FootnoteText"/>
      </w:pPr>
      <w:r>
        <w:rPr>
          <w:rStyle w:val="FootnoteReference"/>
        </w:rPr>
        <w:footnoteRef/>
      </w:r>
      <w:r>
        <w:t xml:space="preserve"> </w:t>
      </w:r>
      <w:r w:rsidRPr="009A58BC">
        <w:t>47 U.S.C. § 503(b)(2)(E).</w:t>
      </w:r>
    </w:p>
  </w:footnote>
  <w:footnote w:id="47">
    <w:p w:rsidR="00C91397" w:rsidP="00C91397" w14:paraId="4A64D44C" w14:textId="77777777">
      <w:pPr>
        <w:pStyle w:val="FootnoteText"/>
      </w:pPr>
      <w:r>
        <w:rPr>
          <w:rStyle w:val="FootnoteReference"/>
        </w:rPr>
        <w:footnoteRef/>
      </w:r>
      <w:r>
        <w:t xml:space="preserve"> </w:t>
      </w:r>
      <w:r>
        <w:rPr>
          <w:i/>
          <w:iCs/>
        </w:rPr>
        <w:t xml:space="preserve">See, e.g., Ocean Adrian Hinson, Surry County, North Carolina, </w:t>
      </w:r>
      <w:r>
        <w:t xml:space="preserve">Forfeiture Order, 34 FCC </w:t>
      </w:r>
      <w:r>
        <w:t>Rcd</w:t>
      </w:r>
      <w:r>
        <w:t xml:space="preserve"> 7619, 7621, para. 9 &amp; n.21 (2019); </w:t>
      </w:r>
      <w:r>
        <w:rPr>
          <w:i/>
          <w:iCs/>
          <w:snapToGrid w:val="0"/>
        </w:rPr>
        <w:t>Vearl</w:t>
      </w:r>
      <w:r>
        <w:rPr>
          <w:i/>
          <w:iCs/>
          <w:snapToGrid w:val="0"/>
        </w:rPr>
        <w:t xml:space="preserve"> Pennington and Michael Williamson</w:t>
      </w:r>
      <w:r>
        <w:rPr>
          <w:snapToGrid w:val="0"/>
        </w:rPr>
        <w:t xml:space="preserve">, Forfeiture Order, 34 FCC </w:t>
      </w:r>
      <w:r>
        <w:rPr>
          <w:snapToGrid w:val="0"/>
        </w:rPr>
        <w:t>Rcd</w:t>
      </w:r>
      <w:r>
        <w:rPr>
          <w:snapToGrid w:val="0"/>
        </w:rPr>
        <w:t xml:space="preserve"> 770, paras. 18–21 (2019); </w:t>
      </w:r>
      <w:r>
        <w:rPr>
          <w:i/>
          <w:iCs/>
          <w:snapToGrid w:val="0"/>
        </w:rPr>
        <w:t xml:space="preserve">Fabrice Polynice, Harold </w:t>
      </w:r>
      <w:r>
        <w:rPr>
          <w:i/>
          <w:iCs/>
          <w:snapToGrid w:val="0"/>
        </w:rPr>
        <w:t>Sido</w:t>
      </w:r>
      <w:r>
        <w:rPr>
          <w:i/>
          <w:iCs/>
          <w:snapToGrid w:val="0"/>
        </w:rPr>
        <w:t xml:space="preserve"> and </w:t>
      </w:r>
      <w:r>
        <w:rPr>
          <w:i/>
          <w:iCs/>
          <w:snapToGrid w:val="0"/>
        </w:rPr>
        <w:t>Veronise</w:t>
      </w:r>
      <w:r>
        <w:rPr>
          <w:i/>
          <w:iCs/>
          <w:snapToGrid w:val="0"/>
        </w:rPr>
        <w:t xml:space="preserve"> </w:t>
      </w:r>
      <w:r>
        <w:rPr>
          <w:i/>
          <w:iCs/>
          <w:snapToGrid w:val="0"/>
        </w:rPr>
        <w:t>Sido</w:t>
      </w:r>
      <w:r>
        <w:rPr>
          <w:i/>
          <w:iCs/>
          <w:snapToGrid w:val="0"/>
        </w:rPr>
        <w:t>, North Miami, Florida</w:t>
      </w:r>
      <w:r>
        <w:rPr>
          <w:snapToGrid w:val="0"/>
        </w:rPr>
        <w:t xml:space="preserve">, Forfeiture Order, 33 FCC </w:t>
      </w:r>
      <w:r>
        <w:rPr>
          <w:snapToGrid w:val="0"/>
        </w:rPr>
        <w:t>Rcd</w:t>
      </w:r>
      <w:r>
        <w:rPr>
          <w:snapToGrid w:val="0"/>
        </w:rPr>
        <w:t xml:space="preserve"> 6852, 6860–62, paras. 21–25 (2018); </w:t>
      </w:r>
      <w:r>
        <w:rPr>
          <w:i/>
          <w:iCs/>
        </w:rPr>
        <w:t>Adrian Abramovich, Marketing Strategy Leaders, Inc., and Marketing Leaders, Inc.</w:t>
      </w:r>
      <w:r>
        <w:t xml:space="preserve">, Forfeiture Order, 33 FCC </w:t>
      </w:r>
      <w:r>
        <w:t>Rcd</w:t>
      </w:r>
      <w:r>
        <w:t xml:space="preserve"> 4663, 4678-79, paras. 44-45 (2018); </w:t>
      </w:r>
      <w:r>
        <w:rPr>
          <w:i/>
          <w:iCs/>
        </w:rPr>
        <w:t>Purple Communications, Inc.</w:t>
      </w:r>
      <w:r>
        <w:t xml:space="preserve">, Forfeiture Order, 30 FCC </w:t>
      </w:r>
      <w:r>
        <w:t>Rcd</w:t>
      </w:r>
      <w:r>
        <w:t xml:space="preserve"> 14892, 14903-904, paras. 32-33 (2015); </w:t>
      </w:r>
      <w:r>
        <w:rPr>
          <w:i/>
          <w:iCs/>
          <w:snapToGrid w:val="0"/>
        </w:rPr>
        <w:t>TV Max, Inc., et al</w:t>
      </w:r>
      <w:r>
        <w:rPr>
          <w:snapToGrid w:val="0"/>
        </w:rPr>
        <w:t xml:space="preserve">., Forfeiture Order, 29 FCC </w:t>
      </w:r>
      <w:r>
        <w:rPr>
          <w:snapToGrid w:val="0"/>
        </w:rPr>
        <w:t>Rcd</w:t>
      </w:r>
      <w:r>
        <w:rPr>
          <w:snapToGrid w:val="0"/>
        </w:rPr>
        <w:t xml:space="preserve"> 8648, 8661, para. 25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150528" w:rsidP="00150528" w14:paraId="714D64DA" w14:textId="59E8C99B">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A14C58">
      <w:tab/>
      <w:t>Federal Communications Commission</w:t>
    </w:r>
    <w:r w:rsidRPr="00A14C58">
      <w:tab/>
    </w:r>
    <w:r>
      <w:rPr>
        <w:spacing w:val="-2"/>
      </w:rPr>
      <w:t>FCC</w:t>
    </w:r>
    <w:r w:rsidRPr="00A14C58">
      <w:rPr>
        <w:spacing w:val="-2"/>
      </w:rPr>
      <w:t xml:space="preserve"> </w:t>
    </w:r>
    <w:r>
      <w:rPr>
        <w:spacing w:val="-2"/>
      </w:rPr>
      <w:t>22-43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12239" w:rsidP="00150528" w14:paraId="476E9FFA" w14:textId="52B0495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A14C58">
      <w:tab/>
      <w:t>Federal Communications Commission</w:t>
    </w:r>
    <w:r w:rsidRPr="00A14C58">
      <w:tab/>
    </w:r>
    <w:bookmarkStart w:id="10" w:name="_Hlk105581693"/>
    <w:r w:rsidR="00E73DF5">
      <w:rPr>
        <w:spacing w:val="-2"/>
      </w:rPr>
      <w:t>FCC</w:t>
    </w:r>
    <w:r w:rsidRPr="00A14C58" w:rsidR="00E73DF5">
      <w:rPr>
        <w:spacing w:val="-2"/>
      </w:rPr>
      <w:t xml:space="preserve"> </w:t>
    </w:r>
    <w:r w:rsidR="00077D23">
      <w:rPr>
        <w:spacing w:val="-2"/>
      </w:rPr>
      <w:t>2</w:t>
    </w:r>
    <w:r w:rsidR="00776450">
      <w:rPr>
        <w:spacing w:val="-2"/>
      </w:rPr>
      <w:t>2</w:t>
    </w:r>
    <w:r w:rsidR="003D6115">
      <w:rPr>
        <w:spacing w:val="-2"/>
      </w:rPr>
      <w:t>-</w:t>
    </w:r>
    <w:r w:rsidR="00ED7E72">
      <w:rPr>
        <w:spacing w:val="-2"/>
      </w:rPr>
      <w:t>43</w:t>
    </w:r>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0A72B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2DF5821" w14:textId="32D5A4AE">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D25FB5" w14:paraId="3D44C3AE"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25643B" w:rsidP="0025643B" w14:paraId="0B81E108" w14:textId="3824146C">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Pr="00A14C58">
      <w:tab/>
      <w:t>Federal Communications Commission</w:t>
    </w:r>
    <w:r w:rsidRPr="00A14C58">
      <w:tab/>
    </w:r>
    <w:r>
      <w:rPr>
        <w:spacing w:val="-2"/>
      </w:rPr>
      <w:t>FCC</w:t>
    </w:r>
    <w:r w:rsidRPr="00A14C58">
      <w:rPr>
        <w:spacing w:val="-2"/>
      </w:rPr>
      <w:t xml:space="preserve"> </w:t>
    </w:r>
    <w:r>
      <w:rPr>
        <w:spacing w:val="-2"/>
      </w:rPr>
      <w:t>22-43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8E6217C"/>
    <w:multiLevelType w:val="hybridMultilevel"/>
    <w:tmpl w:val="E44835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A771CEB"/>
    <w:multiLevelType w:val="hybridMultilevel"/>
    <w:tmpl w:val="A7C23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0FE45C4E"/>
    <w:multiLevelType w:val="hybridMultilevel"/>
    <w:tmpl w:val="D2F80E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2574272"/>
    <w:multiLevelType w:val="hybridMultilevel"/>
    <w:tmpl w:val="B0FA08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16CC4647"/>
    <w:multiLevelType w:val="hybridMultilevel"/>
    <w:tmpl w:val="A56803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1A4C79DF"/>
    <w:multiLevelType w:val="hybridMultilevel"/>
    <w:tmpl w:val="4F18C2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1F8B5832"/>
    <w:multiLevelType w:val="hybridMultilevel"/>
    <w:tmpl w:val="57C0B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2">
    <w:nsid w:val="248246F3"/>
    <w:multiLevelType w:val="singleLevel"/>
    <w:tmpl w:val="B1F45678"/>
    <w:lvl w:ilvl="0">
      <w:start w:val="1"/>
      <w:numFmt w:val="decimal"/>
      <w:lvlText w:val="%1."/>
      <w:lvlJc w:val="left"/>
      <w:pPr>
        <w:tabs>
          <w:tab w:val="num" w:pos="1080"/>
        </w:tabs>
        <w:ind w:left="0" w:firstLine="720"/>
      </w:pPr>
    </w:lvl>
  </w:abstractNum>
  <w:abstractNum w:abstractNumId="2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30">
    <w:nsid w:val="62FB739F"/>
    <w:multiLevelType w:val="hybridMultilevel"/>
    <w:tmpl w:val="B51686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6B6309EE"/>
    <w:multiLevelType w:val="hybridMultilevel"/>
    <w:tmpl w:val="F3CC73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3">
    <w:nsid w:val="76EF7E01"/>
    <w:multiLevelType w:val="hybridMultilevel"/>
    <w:tmpl w:val="F7704B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1"/>
  </w:num>
  <w:num w:numId="2">
    <w:abstractNumId w:val="28"/>
  </w:num>
  <w:num w:numId="3">
    <w:abstractNumId w:val="23"/>
  </w:num>
  <w:num w:numId="4">
    <w:abstractNumId w:val="25"/>
  </w:num>
  <w:num w:numId="5">
    <w:abstractNumId w:val="22"/>
  </w:num>
  <w:num w:numId="6">
    <w:abstractNumId w:val="12"/>
  </w:num>
  <w:num w:numId="7">
    <w:abstractNumId w:val="16"/>
  </w:num>
  <w:num w:numId="8">
    <w:abstractNumId w:val="18"/>
  </w:num>
  <w:num w:numId="9">
    <w:abstractNumId w:val="32"/>
  </w:num>
  <w:num w:numId="10">
    <w:abstractNumId w:val="29"/>
  </w:num>
  <w:num w:numId="11">
    <w:abstractNumId w:val="34"/>
  </w:num>
  <w:num w:numId="12">
    <w:abstractNumId w:val="26"/>
  </w:num>
  <w:num w:numId="13">
    <w:abstractNumId w:val="28"/>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17"/>
  </w:num>
  <w:num w:numId="26">
    <w:abstractNumId w:val="30"/>
  </w:num>
  <w:num w:numId="27">
    <w:abstractNumId w:val="15"/>
  </w:num>
  <w:num w:numId="28">
    <w:abstractNumId w:val="14"/>
  </w:num>
  <w:num w:numId="29">
    <w:abstractNumId w:val="11"/>
  </w:num>
  <w:num w:numId="30">
    <w:abstractNumId w:val="20"/>
  </w:num>
  <w:num w:numId="31">
    <w:abstractNumId w:val="27"/>
  </w:num>
  <w:num w:numId="32">
    <w:abstractNumId w:val="24"/>
  </w:num>
  <w:num w:numId="33">
    <w:abstractNumId w:val="1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15"/>
    <w:rsid w:val="00000C6C"/>
    <w:rsid w:val="00000D69"/>
    <w:rsid w:val="00001F91"/>
    <w:rsid w:val="000021A3"/>
    <w:rsid w:val="00002AC4"/>
    <w:rsid w:val="0000447A"/>
    <w:rsid w:val="00006096"/>
    <w:rsid w:val="00006B8F"/>
    <w:rsid w:val="0000715C"/>
    <w:rsid w:val="0001067E"/>
    <w:rsid w:val="00011FC8"/>
    <w:rsid w:val="00012592"/>
    <w:rsid w:val="0001259D"/>
    <w:rsid w:val="000136FB"/>
    <w:rsid w:val="00014A19"/>
    <w:rsid w:val="00015D7C"/>
    <w:rsid w:val="00016218"/>
    <w:rsid w:val="00016814"/>
    <w:rsid w:val="00016BFB"/>
    <w:rsid w:val="0001758D"/>
    <w:rsid w:val="000221BE"/>
    <w:rsid w:val="00024160"/>
    <w:rsid w:val="00024373"/>
    <w:rsid w:val="00024D51"/>
    <w:rsid w:val="00026F3F"/>
    <w:rsid w:val="000279FF"/>
    <w:rsid w:val="00031191"/>
    <w:rsid w:val="00032B9D"/>
    <w:rsid w:val="00033A7A"/>
    <w:rsid w:val="00033CD2"/>
    <w:rsid w:val="00035B08"/>
    <w:rsid w:val="00036039"/>
    <w:rsid w:val="00036451"/>
    <w:rsid w:val="00037F90"/>
    <w:rsid w:val="0004029C"/>
    <w:rsid w:val="00040C91"/>
    <w:rsid w:val="000412F0"/>
    <w:rsid w:val="000413FE"/>
    <w:rsid w:val="00041435"/>
    <w:rsid w:val="0004206A"/>
    <w:rsid w:val="00042E52"/>
    <w:rsid w:val="000430C1"/>
    <w:rsid w:val="000430E1"/>
    <w:rsid w:val="00043BB1"/>
    <w:rsid w:val="00043C5E"/>
    <w:rsid w:val="000457E5"/>
    <w:rsid w:val="00045A25"/>
    <w:rsid w:val="000475FE"/>
    <w:rsid w:val="00047C22"/>
    <w:rsid w:val="00050FC3"/>
    <w:rsid w:val="00051FC4"/>
    <w:rsid w:val="0005514C"/>
    <w:rsid w:val="00057103"/>
    <w:rsid w:val="00057553"/>
    <w:rsid w:val="00060BD6"/>
    <w:rsid w:val="00061700"/>
    <w:rsid w:val="00062C72"/>
    <w:rsid w:val="0006340A"/>
    <w:rsid w:val="00064C65"/>
    <w:rsid w:val="00067DA4"/>
    <w:rsid w:val="00067FC1"/>
    <w:rsid w:val="0007102F"/>
    <w:rsid w:val="0007166A"/>
    <w:rsid w:val="00077222"/>
    <w:rsid w:val="00077D23"/>
    <w:rsid w:val="000816EC"/>
    <w:rsid w:val="00083739"/>
    <w:rsid w:val="00083EF5"/>
    <w:rsid w:val="00084F62"/>
    <w:rsid w:val="0008593B"/>
    <w:rsid w:val="00086C04"/>
    <w:rsid w:val="000875BF"/>
    <w:rsid w:val="0008793B"/>
    <w:rsid w:val="000907C9"/>
    <w:rsid w:val="00092A66"/>
    <w:rsid w:val="00092BAB"/>
    <w:rsid w:val="00092BF2"/>
    <w:rsid w:val="00096D8C"/>
    <w:rsid w:val="000973EC"/>
    <w:rsid w:val="00097E37"/>
    <w:rsid w:val="000A02F1"/>
    <w:rsid w:val="000A0708"/>
    <w:rsid w:val="000A1455"/>
    <w:rsid w:val="000A2104"/>
    <w:rsid w:val="000A3027"/>
    <w:rsid w:val="000A3B64"/>
    <w:rsid w:val="000A4B2B"/>
    <w:rsid w:val="000A633B"/>
    <w:rsid w:val="000A65A9"/>
    <w:rsid w:val="000A72EB"/>
    <w:rsid w:val="000A78F3"/>
    <w:rsid w:val="000B1696"/>
    <w:rsid w:val="000B43E1"/>
    <w:rsid w:val="000B5FAA"/>
    <w:rsid w:val="000B6354"/>
    <w:rsid w:val="000B74EE"/>
    <w:rsid w:val="000C03A5"/>
    <w:rsid w:val="000C0B65"/>
    <w:rsid w:val="000C1E25"/>
    <w:rsid w:val="000C5A9C"/>
    <w:rsid w:val="000C6E17"/>
    <w:rsid w:val="000C6E40"/>
    <w:rsid w:val="000D3BEE"/>
    <w:rsid w:val="000D545A"/>
    <w:rsid w:val="000D5CEF"/>
    <w:rsid w:val="000E05FE"/>
    <w:rsid w:val="000E0BD7"/>
    <w:rsid w:val="000E3D42"/>
    <w:rsid w:val="000E539F"/>
    <w:rsid w:val="000E71A8"/>
    <w:rsid w:val="000F02BA"/>
    <w:rsid w:val="000F1523"/>
    <w:rsid w:val="000F1D25"/>
    <w:rsid w:val="000F1FEB"/>
    <w:rsid w:val="000F22A2"/>
    <w:rsid w:val="000F41D6"/>
    <w:rsid w:val="000F438B"/>
    <w:rsid w:val="000F7062"/>
    <w:rsid w:val="000F7572"/>
    <w:rsid w:val="001002A6"/>
    <w:rsid w:val="00101C34"/>
    <w:rsid w:val="00102B1C"/>
    <w:rsid w:val="00104EA2"/>
    <w:rsid w:val="001056BA"/>
    <w:rsid w:val="001056D4"/>
    <w:rsid w:val="00106C96"/>
    <w:rsid w:val="00110261"/>
    <w:rsid w:val="00110859"/>
    <w:rsid w:val="00111A21"/>
    <w:rsid w:val="00113784"/>
    <w:rsid w:val="00113BC4"/>
    <w:rsid w:val="00114408"/>
    <w:rsid w:val="001161F6"/>
    <w:rsid w:val="00116FE5"/>
    <w:rsid w:val="0012279D"/>
    <w:rsid w:val="00122A8F"/>
    <w:rsid w:val="00122B8F"/>
    <w:rsid w:val="00122BD5"/>
    <w:rsid w:val="00125A79"/>
    <w:rsid w:val="0013283B"/>
    <w:rsid w:val="001336C6"/>
    <w:rsid w:val="00133F79"/>
    <w:rsid w:val="0013442B"/>
    <w:rsid w:val="001353CD"/>
    <w:rsid w:val="00136B87"/>
    <w:rsid w:val="001374F2"/>
    <w:rsid w:val="001374F8"/>
    <w:rsid w:val="00137BCF"/>
    <w:rsid w:val="001403B7"/>
    <w:rsid w:val="001422A3"/>
    <w:rsid w:val="00142F49"/>
    <w:rsid w:val="001435D9"/>
    <w:rsid w:val="00143F6F"/>
    <w:rsid w:val="0014680D"/>
    <w:rsid w:val="001501BA"/>
    <w:rsid w:val="00150528"/>
    <w:rsid w:val="00150C37"/>
    <w:rsid w:val="00152A26"/>
    <w:rsid w:val="00152BAA"/>
    <w:rsid w:val="00155D7C"/>
    <w:rsid w:val="001564D8"/>
    <w:rsid w:val="001602AA"/>
    <w:rsid w:val="00161B26"/>
    <w:rsid w:val="00162CC6"/>
    <w:rsid w:val="00163596"/>
    <w:rsid w:val="00163E98"/>
    <w:rsid w:val="001643B3"/>
    <w:rsid w:val="00172372"/>
    <w:rsid w:val="00172896"/>
    <w:rsid w:val="00175520"/>
    <w:rsid w:val="001765F1"/>
    <w:rsid w:val="001778DD"/>
    <w:rsid w:val="00180FE4"/>
    <w:rsid w:val="00182136"/>
    <w:rsid w:val="00186025"/>
    <w:rsid w:val="0018718B"/>
    <w:rsid w:val="001877E0"/>
    <w:rsid w:val="0019217E"/>
    <w:rsid w:val="00192EFE"/>
    <w:rsid w:val="00194247"/>
    <w:rsid w:val="00194A66"/>
    <w:rsid w:val="00196363"/>
    <w:rsid w:val="001A04AB"/>
    <w:rsid w:val="001A5C37"/>
    <w:rsid w:val="001A7294"/>
    <w:rsid w:val="001A73D7"/>
    <w:rsid w:val="001B0C82"/>
    <w:rsid w:val="001B1F2B"/>
    <w:rsid w:val="001B7A93"/>
    <w:rsid w:val="001C3391"/>
    <w:rsid w:val="001C6FD2"/>
    <w:rsid w:val="001C74DB"/>
    <w:rsid w:val="001C7ACB"/>
    <w:rsid w:val="001C7E3F"/>
    <w:rsid w:val="001D1BD2"/>
    <w:rsid w:val="001D21C7"/>
    <w:rsid w:val="001D2551"/>
    <w:rsid w:val="001D432B"/>
    <w:rsid w:val="001D43E1"/>
    <w:rsid w:val="001D4BED"/>
    <w:rsid w:val="001D5E5D"/>
    <w:rsid w:val="001D6BCF"/>
    <w:rsid w:val="001E01CA"/>
    <w:rsid w:val="001E0AD2"/>
    <w:rsid w:val="001E218B"/>
    <w:rsid w:val="001E3C95"/>
    <w:rsid w:val="001E5C37"/>
    <w:rsid w:val="001E621A"/>
    <w:rsid w:val="001F0F03"/>
    <w:rsid w:val="001F1B76"/>
    <w:rsid w:val="001F39AA"/>
    <w:rsid w:val="001F4C0C"/>
    <w:rsid w:val="001F4FEC"/>
    <w:rsid w:val="001F6575"/>
    <w:rsid w:val="001F7A78"/>
    <w:rsid w:val="0020014C"/>
    <w:rsid w:val="00201AC3"/>
    <w:rsid w:val="00202175"/>
    <w:rsid w:val="0020275F"/>
    <w:rsid w:val="002036AA"/>
    <w:rsid w:val="00203E5C"/>
    <w:rsid w:val="002044D7"/>
    <w:rsid w:val="00204AA0"/>
    <w:rsid w:val="0020517A"/>
    <w:rsid w:val="002051C3"/>
    <w:rsid w:val="0020572D"/>
    <w:rsid w:val="00210084"/>
    <w:rsid w:val="002108F6"/>
    <w:rsid w:val="00210A72"/>
    <w:rsid w:val="00210C2C"/>
    <w:rsid w:val="002112B7"/>
    <w:rsid w:val="002119D0"/>
    <w:rsid w:val="00211A06"/>
    <w:rsid w:val="00213182"/>
    <w:rsid w:val="0021431B"/>
    <w:rsid w:val="00214354"/>
    <w:rsid w:val="00214EDC"/>
    <w:rsid w:val="00215996"/>
    <w:rsid w:val="00215F06"/>
    <w:rsid w:val="00216827"/>
    <w:rsid w:val="0022442C"/>
    <w:rsid w:val="00226DB0"/>
    <w:rsid w:val="002302F1"/>
    <w:rsid w:val="0023152B"/>
    <w:rsid w:val="00232003"/>
    <w:rsid w:val="0023346D"/>
    <w:rsid w:val="0023415D"/>
    <w:rsid w:val="002341EF"/>
    <w:rsid w:val="00234287"/>
    <w:rsid w:val="002378F0"/>
    <w:rsid w:val="00237E00"/>
    <w:rsid w:val="00242FE3"/>
    <w:rsid w:val="002431CE"/>
    <w:rsid w:val="00246CB2"/>
    <w:rsid w:val="00246DD3"/>
    <w:rsid w:val="00247671"/>
    <w:rsid w:val="00247B22"/>
    <w:rsid w:val="0025179A"/>
    <w:rsid w:val="00253BA7"/>
    <w:rsid w:val="00254133"/>
    <w:rsid w:val="00255A78"/>
    <w:rsid w:val="00255F9B"/>
    <w:rsid w:val="0025643B"/>
    <w:rsid w:val="0025762A"/>
    <w:rsid w:val="00260BE8"/>
    <w:rsid w:val="002617F1"/>
    <w:rsid w:val="002639F4"/>
    <w:rsid w:val="00264929"/>
    <w:rsid w:val="002661C4"/>
    <w:rsid w:val="002718F1"/>
    <w:rsid w:val="00271CED"/>
    <w:rsid w:val="00271E23"/>
    <w:rsid w:val="00271E9B"/>
    <w:rsid w:val="00272CDE"/>
    <w:rsid w:val="0027444B"/>
    <w:rsid w:val="002754BC"/>
    <w:rsid w:val="00275C4D"/>
    <w:rsid w:val="00275CF5"/>
    <w:rsid w:val="00277A4F"/>
    <w:rsid w:val="00277F68"/>
    <w:rsid w:val="00282EB3"/>
    <w:rsid w:val="0028301F"/>
    <w:rsid w:val="002849B2"/>
    <w:rsid w:val="00285017"/>
    <w:rsid w:val="00285BAA"/>
    <w:rsid w:val="00286303"/>
    <w:rsid w:val="00286EB8"/>
    <w:rsid w:val="002911F1"/>
    <w:rsid w:val="0029239D"/>
    <w:rsid w:val="00292DA9"/>
    <w:rsid w:val="00293253"/>
    <w:rsid w:val="00294F2D"/>
    <w:rsid w:val="0029779F"/>
    <w:rsid w:val="00297E39"/>
    <w:rsid w:val="002A2D2E"/>
    <w:rsid w:val="002A3CC7"/>
    <w:rsid w:val="002A6019"/>
    <w:rsid w:val="002A63EC"/>
    <w:rsid w:val="002A7EC5"/>
    <w:rsid w:val="002B0B7C"/>
    <w:rsid w:val="002B1030"/>
    <w:rsid w:val="002B1291"/>
    <w:rsid w:val="002B1319"/>
    <w:rsid w:val="002B3B4C"/>
    <w:rsid w:val="002B651B"/>
    <w:rsid w:val="002C00E8"/>
    <w:rsid w:val="002C06AA"/>
    <w:rsid w:val="002C2BE6"/>
    <w:rsid w:val="002C312D"/>
    <w:rsid w:val="002C3A39"/>
    <w:rsid w:val="002C3E15"/>
    <w:rsid w:val="002C52BE"/>
    <w:rsid w:val="002C566A"/>
    <w:rsid w:val="002C6E09"/>
    <w:rsid w:val="002D27F9"/>
    <w:rsid w:val="002D67E1"/>
    <w:rsid w:val="002D680B"/>
    <w:rsid w:val="002E01C3"/>
    <w:rsid w:val="002E1356"/>
    <w:rsid w:val="002E4894"/>
    <w:rsid w:val="002E5566"/>
    <w:rsid w:val="002E583E"/>
    <w:rsid w:val="002E5D8F"/>
    <w:rsid w:val="002E79A6"/>
    <w:rsid w:val="002F0CFD"/>
    <w:rsid w:val="002F1BAF"/>
    <w:rsid w:val="002F3CB7"/>
    <w:rsid w:val="002F5116"/>
    <w:rsid w:val="002F703E"/>
    <w:rsid w:val="002F7382"/>
    <w:rsid w:val="002F761C"/>
    <w:rsid w:val="002F774A"/>
    <w:rsid w:val="002F7979"/>
    <w:rsid w:val="002F7F02"/>
    <w:rsid w:val="00301FE6"/>
    <w:rsid w:val="00302700"/>
    <w:rsid w:val="003038CD"/>
    <w:rsid w:val="00303A61"/>
    <w:rsid w:val="00304C38"/>
    <w:rsid w:val="00306D54"/>
    <w:rsid w:val="00311336"/>
    <w:rsid w:val="00313368"/>
    <w:rsid w:val="0031443E"/>
    <w:rsid w:val="003158D5"/>
    <w:rsid w:val="003166ED"/>
    <w:rsid w:val="00317105"/>
    <w:rsid w:val="00322349"/>
    <w:rsid w:val="003224EA"/>
    <w:rsid w:val="003234BE"/>
    <w:rsid w:val="0032470E"/>
    <w:rsid w:val="00325AE6"/>
    <w:rsid w:val="00326D27"/>
    <w:rsid w:val="00326E66"/>
    <w:rsid w:val="00330752"/>
    <w:rsid w:val="003313D1"/>
    <w:rsid w:val="003338F9"/>
    <w:rsid w:val="003341E5"/>
    <w:rsid w:val="00334343"/>
    <w:rsid w:val="00334450"/>
    <w:rsid w:val="00334897"/>
    <w:rsid w:val="00334B6A"/>
    <w:rsid w:val="0033657D"/>
    <w:rsid w:val="003369FE"/>
    <w:rsid w:val="003378A2"/>
    <w:rsid w:val="00337EC9"/>
    <w:rsid w:val="00341F54"/>
    <w:rsid w:val="003433FA"/>
    <w:rsid w:val="00343749"/>
    <w:rsid w:val="00343CF0"/>
    <w:rsid w:val="00345B92"/>
    <w:rsid w:val="0034725C"/>
    <w:rsid w:val="003477DA"/>
    <w:rsid w:val="003477F2"/>
    <w:rsid w:val="003479EB"/>
    <w:rsid w:val="00350E1C"/>
    <w:rsid w:val="00351997"/>
    <w:rsid w:val="00351E28"/>
    <w:rsid w:val="003540AA"/>
    <w:rsid w:val="003540E3"/>
    <w:rsid w:val="00354509"/>
    <w:rsid w:val="00354FD5"/>
    <w:rsid w:val="0035688F"/>
    <w:rsid w:val="003614A8"/>
    <w:rsid w:val="00364E03"/>
    <w:rsid w:val="00365439"/>
    <w:rsid w:val="003660ED"/>
    <w:rsid w:val="00370575"/>
    <w:rsid w:val="0037259E"/>
    <w:rsid w:val="00373E08"/>
    <w:rsid w:val="00375EA1"/>
    <w:rsid w:val="00380CA5"/>
    <w:rsid w:val="003814CE"/>
    <w:rsid w:val="00381549"/>
    <w:rsid w:val="003826A0"/>
    <w:rsid w:val="0038376A"/>
    <w:rsid w:val="00384B8B"/>
    <w:rsid w:val="00387B6A"/>
    <w:rsid w:val="00390031"/>
    <w:rsid w:val="00390587"/>
    <w:rsid w:val="003918EF"/>
    <w:rsid w:val="003928DB"/>
    <w:rsid w:val="00395E9D"/>
    <w:rsid w:val="003975A7"/>
    <w:rsid w:val="003A01A5"/>
    <w:rsid w:val="003A020A"/>
    <w:rsid w:val="003A2FD0"/>
    <w:rsid w:val="003A3A45"/>
    <w:rsid w:val="003A3B45"/>
    <w:rsid w:val="003A502F"/>
    <w:rsid w:val="003A6482"/>
    <w:rsid w:val="003A71B2"/>
    <w:rsid w:val="003B0550"/>
    <w:rsid w:val="003B1761"/>
    <w:rsid w:val="003B1A70"/>
    <w:rsid w:val="003B30EF"/>
    <w:rsid w:val="003B53B6"/>
    <w:rsid w:val="003B5704"/>
    <w:rsid w:val="003B67C1"/>
    <w:rsid w:val="003B694F"/>
    <w:rsid w:val="003B7B5A"/>
    <w:rsid w:val="003C1758"/>
    <w:rsid w:val="003C41A0"/>
    <w:rsid w:val="003C4A20"/>
    <w:rsid w:val="003C5824"/>
    <w:rsid w:val="003C59FC"/>
    <w:rsid w:val="003D3528"/>
    <w:rsid w:val="003D47BD"/>
    <w:rsid w:val="003D48D6"/>
    <w:rsid w:val="003D4DE5"/>
    <w:rsid w:val="003D6115"/>
    <w:rsid w:val="003D66C7"/>
    <w:rsid w:val="003E492D"/>
    <w:rsid w:val="003E6415"/>
    <w:rsid w:val="003E78BF"/>
    <w:rsid w:val="003E7D18"/>
    <w:rsid w:val="003F0B0E"/>
    <w:rsid w:val="003F171C"/>
    <w:rsid w:val="003F2994"/>
    <w:rsid w:val="003F2B5A"/>
    <w:rsid w:val="003F2E86"/>
    <w:rsid w:val="003F342B"/>
    <w:rsid w:val="003F541B"/>
    <w:rsid w:val="003F79FC"/>
    <w:rsid w:val="00400BD1"/>
    <w:rsid w:val="004013C2"/>
    <w:rsid w:val="00401498"/>
    <w:rsid w:val="00403E3D"/>
    <w:rsid w:val="004047A9"/>
    <w:rsid w:val="004102A9"/>
    <w:rsid w:val="00410A28"/>
    <w:rsid w:val="0041201C"/>
    <w:rsid w:val="0041264B"/>
    <w:rsid w:val="00412FC5"/>
    <w:rsid w:val="00413C25"/>
    <w:rsid w:val="00415029"/>
    <w:rsid w:val="004172C6"/>
    <w:rsid w:val="0042121B"/>
    <w:rsid w:val="00422276"/>
    <w:rsid w:val="004223B8"/>
    <w:rsid w:val="00422B4E"/>
    <w:rsid w:val="00422D6A"/>
    <w:rsid w:val="00423DC8"/>
    <w:rsid w:val="004242F1"/>
    <w:rsid w:val="00424852"/>
    <w:rsid w:val="00424AF6"/>
    <w:rsid w:val="00424D63"/>
    <w:rsid w:val="00424DE6"/>
    <w:rsid w:val="0042500E"/>
    <w:rsid w:val="00425CFE"/>
    <w:rsid w:val="00426299"/>
    <w:rsid w:val="00427B10"/>
    <w:rsid w:val="00430B7E"/>
    <w:rsid w:val="00433850"/>
    <w:rsid w:val="0043465D"/>
    <w:rsid w:val="00435FED"/>
    <w:rsid w:val="00437D5A"/>
    <w:rsid w:val="004412B4"/>
    <w:rsid w:val="004413D7"/>
    <w:rsid w:val="00441EC7"/>
    <w:rsid w:val="004428AB"/>
    <w:rsid w:val="00445065"/>
    <w:rsid w:val="004453EA"/>
    <w:rsid w:val="0044579A"/>
    <w:rsid w:val="00445A00"/>
    <w:rsid w:val="0044645C"/>
    <w:rsid w:val="004471D7"/>
    <w:rsid w:val="0045100D"/>
    <w:rsid w:val="00451B0F"/>
    <w:rsid w:val="00451BB9"/>
    <w:rsid w:val="00451C2B"/>
    <w:rsid w:val="00452E33"/>
    <w:rsid w:val="00453C5F"/>
    <w:rsid w:val="00454880"/>
    <w:rsid w:val="00454B1C"/>
    <w:rsid w:val="00454C7C"/>
    <w:rsid w:val="004567EA"/>
    <w:rsid w:val="00457285"/>
    <w:rsid w:val="00460EC0"/>
    <w:rsid w:val="0046348E"/>
    <w:rsid w:val="004710E7"/>
    <w:rsid w:val="00471223"/>
    <w:rsid w:val="00471DDA"/>
    <w:rsid w:val="0047232F"/>
    <w:rsid w:val="00473EA9"/>
    <w:rsid w:val="0047487B"/>
    <w:rsid w:val="00474D14"/>
    <w:rsid w:val="00475713"/>
    <w:rsid w:val="00476149"/>
    <w:rsid w:val="0048080D"/>
    <w:rsid w:val="00480C9A"/>
    <w:rsid w:val="004819A7"/>
    <w:rsid w:val="00482428"/>
    <w:rsid w:val="004833B7"/>
    <w:rsid w:val="00483E09"/>
    <w:rsid w:val="00484DF2"/>
    <w:rsid w:val="004863AC"/>
    <w:rsid w:val="00487CDC"/>
    <w:rsid w:val="00491064"/>
    <w:rsid w:val="004914B7"/>
    <w:rsid w:val="00493CFC"/>
    <w:rsid w:val="00493EC0"/>
    <w:rsid w:val="004943A7"/>
    <w:rsid w:val="00495EF1"/>
    <w:rsid w:val="00496C73"/>
    <w:rsid w:val="004973E2"/>
    <w:rsid w:val="004A2300"/>
    <w:rsid w:val="004A40A8"/>
    <w:rsid w:val="004A6B53"/>
    <w:rsid w:val="004A7BF2"/>
    <w:rsid w:val="004B02AC"/>
    <w:rsid w:val="004B0789"/>
    <w:rsid w:val="004B1EF9"/>
    <w:rsid w:val="004B3DE7"/>
    <w:rsid w:val="004B5076"/>
    <w:rsid w:val="004B5722"/>
    <w:rsid w:val="004B5A79"/>
    <w:rsid w:val="004B5B99"/>
    <w:rsid w:val="004B6030"/>
    <w:rsid w:val="004B6755"/>
    <w:rsid w:val="004B6CE3"/>
    <w:rsid w:val="004B6E9D"/>
    <w:rsid w:val="004C04B0"/>
    <w:rsid w:val="004C1059"/>
    <w:rsid w:val="004C16B6"/>
    <w:rsid w:val="004C17E3"/>
    <w:rsid w:val="004C1EB1"/>
    <w:rsid w:val="004C292D"/>
    <w:rsid w:val="004C2EE3"/>
    <w:rsid w:val="004C6742"/>
    <w:rsid w:val="004C76FC"/>
    <w:rsid w:val="004C7877"/>
    <w:rsid w:val="004D21AA"/>
    <w:rsid w:val="004D4737"/>
    <w:rsid w:val="004D75AA"/>
    <w:rsid w:val="004D7C66"/>
    <w:rsid w:val="004E019C"/>
    <w:rsid w:val="004E09A2"/>
    <w:rsid w:val="004E20EC"/>
    <w:rsid w:val="004E42E2"/>
    <w:rsid w:val="004E4A22"/>
    <w:rsid w:val="004E5204"/>
    <w:rsid w:val="004E6544"/>
    <w:rsid w:val="004E78B9"/>
    <w:rsid w:val="004F02E0"/>
    <w:rsid w:val="004F2ECD"/>
    <w:rsid w:val="004F3251"/>
    <w:rsid w:val="004F5693"/>
    <w:rsid w:val="004F5A94"/>
    <w:rsid w:val="004F62E8"/>
    <w:rsid w:val="004F6B80"/>
    <w:rsid w:val="004F7229"/>
    <w:rsid w:val="004F7CAE"/>
    <w:rsid w:val="00500F04"/>
    <w:rsid w:val="0050166C"/>
    <w:rsid w:val="00503A78"/>
    <w:rsid w:val="00503DCB"/>
    <w:rsid w:val="00504785"/>
    <w:rsid w:val="00510B0B"/>
    <w:rsid w:val="00511968"/>
    <w:rsid w:val="005119BA"/>
    <w:rsid w:val="005126EA"/>
    <w:rsid w:val="005130C4"/>
    <w:rsid w:val="0051347C"/>
    <w:rsid w:val="005142AD"/>
    <w:rsid w:val="00514A5B"/>
    <w:rsid w:val="00514B32"/>
    <w:rsid w:val="005155B5"/>
    <w:rsid w:val="0051631C"/>
    <w:rsid w:val="00517373"/>
    <w:rsid w:val="00521311"/>
    <w:rsid w:val="0052262B"/>
    <w:rsid w:val="0052272D"/>
    <w:rsid w:val="00522E0F"/>
    <w:rsid w:val="00524318"/>
    <w:rsid w:val="00527DF5"/>
    <w:rsid w:val="005322EB"/>
    <w:rsid w:val="00532A3F"/>
    <w:rsid w:val="00532C8B"/>
    <w:rsid w:val="005336CC"/>
    <w:rsid w:val="005339B8"/>
    <w:rsid w:val="005343A9"/>
    <w:rsid w:val="00535B60"/>
    <w:rsid w:val="00537303"/>
    <w:rsid w:val="00537DB1"/>
    <w:rsid w:val="0054001D"/>
    <w:rsid w:val="00540D70"/>
    <w:rsid w:val="0054103D"/>
    <w:rsid w:val="005413C8"/>
    <w:rsid w:val="00541EEA"/>
    <w:rsid w:val="00544B2F"/>
    <w:rsid w:val="00545A43"/>
    <w:rsid w:val="005468DC"/>
    <w:rsid w:val="005476AB"/>
    <w:rsid w:val="00547CE4"/>
    <w:rsid w:val="00554736"/>
    <w:rsid w:val="00555BCF"/>
    <w:rsid w:val="0055614C"/>
    <w:rsid w:val="00556621"/>
    <w:rsid w:val="00556E17"/>
    <w:rsid w:val="00557016"/>
    <w:rsid w:val="005572E3"/>
    <w:rsid w:val="00560E8B"/>
    <w:rsid w:val="0056144F"/>
    <w:rsid w:val="0056323D"/>
    <w:rsid w:val="00563A6B"/>
    <w:rsid w:val="0056454B"/>
    <w:rsid w:val="00564650"/>
    <w:rsid w:val="00567D61"/>
    <w:rsid w:val="0057007F"/>
    <w:rsid w:val="0057029A"/>
    <w:rsid w:val="00570CDA"/>
    <w:rsid w:val="005722EC"/>
    <w:rsid w:val="00574A7D"/>
    <w:rsid w:val="00575313"/>
    <w:rsid w:val="00576018"/>
    <w:rsid w:val="0057714E"/>
    <w:rsid w:val="00577295"/>
    <w:rsid w:val="0057772C"/>
    <w:rsid w:val="005779C9"/>
    <w:rsid w:val="005816FB"/>
    <w:rsid w:val="00581EDB"/>
    <w:rsid w:val="00582ACE"/>
    <w:rsid w:val="00583432"/>
    <w:rsid w:val="00583524"/>
    <w:rsid w:val="00584805"/>
    <w:rsid w:val="00585DC5"/>
    <w:rsid w:val="00586F83"/>
    <w:rsid w:val="00587FE4"/>
    <w:rsid w:val="00590221"/>
    <w:rsid w:val="005922F2"/>
    <w:rsid w:val="00593525"/>
    <w:rsid w:val="005936C0"/>
    <w:rsid w:val="00593AF2"/>
    <w:rsid w:val="0059482A"/>
    <w:rsid w:val="00595DC2"/>
    <w:rsid w:val="00596580"/>
    <w:rsid w:val="00597A61"/>
    <w:rsid w:val="005A027A"/>
    <w:rsid w:val="005A06F3"/>
    <w:rsid w:val="005A3373"/>
    <w:rsid w:val="005A7E20"/>
    <w:rsid w:val="005B0002"/>
    <w:rsid w:val="005B1525"/>
    <w:rsid w:val="005B4E69"/>
    <w:rsid w:val="005B56F7"/>
    <w:rsid w:val="005B73F0"/>
    <w:rsid w:val="005B783E"/>
    <w:rsid w:val="005B7BB2"/>
    <w:rsid w:val="005C301D"/>
    <w:rsid w:val="005C314E"/>
    <w:rsid w:val="005C3AF3"/>
    <w:rsid w:val="005C633C"/>
    <w:rsid w:val="005C6CB8"/>
    <w:rsid w:val="005C7B68"/>
    <w:rsid w:val="005C7ED2"/>
    <w:rsid w:val="005D149D"/>
    <w:rsid w:val="005D25D0"/>
    <w:rsid w:val="005D4692"/>
    <w:rsid w:val="005D4E0F"/>
    <w:rsid w:val="005D5AA1"/>
    <w:rsid w:val="005D5D04"/>
    <w:rsid w:val="005E0053"/>
    <w:rsid w:val="005E01D1"/>
    <w:rsid w:val="005E14C2"/>
    <w:rsid w:val="005E1749"/>
    <w:rsid w:val="005E1A27"/>
    <w:rsid w:val="005E1D2B"/>
    <w:rsid w:val="005E1DEF"/>
    <w:rsid w:val="005E5545"/>
    <w:rsid w:val="005E5F3A"/>
    <w:rsid w:val="005F0833"/>
    <w:rsid w:val="005F177D"/>
    <w:rsid w:val="005F4E17"/>
    <w:rsid w:val="005F7236"/>
    <w:rsid w:val="00601C05"/>
    <w:rsid w:val="00602A48"/>
    <w:rsid w:val="00603565"/>
    <w:rsid w:val="00604176"/>
    <w:rsid w:val="0060454B"/>
    <w:rsid w:val="00605611"/>
    <w:rsid w:val="006065B6"/>
    <w:rsid w:val="00606643"/>
    <w:rsid w:val="00607BA5"/>
    <w:rsid w:val="00610FDD"/>
    <w:rsid w:val="0061180A"/>
    <w:rsid w:val="006133A9"/>
    <w:rsid w:val="00614501"/>
    <w:rsid w:val="00615197"/>
    <w:rsid w:val="00616460"/>
    <w:rsid w:val="00616B9F"/>
    <w:rsid w:val="00617CE3"/>
    <w:rsid w:val="00623210"/>
    <w:rsid w:val="00623AC8"/>
    <w:rsid w:val="00623D18"/>
    <w:rsid w:val="00623FB8"/>
    <w:rsid w:val="00625FCD"/>
    <w:rsid w:val="00626088"/>
    <w:rsid w:val="0062691B"/>
    <w:rsid w:val="00626EB6"/>
    <w:rsid w:val="006300A4"/>
    <w:rsid w:val="006303BE"/>
    <w:rsid w:val="00630417"/>
    <w:rsid w:val="00630C96"/>
    <w:rsid w:val="006332BD"/>
    <w:rsid w:val="00633C82"/>
    <w:rsid w:val="00634534"/>
    <w:rsid w:val="00634AC1"/>
    <w:rsid w:val="00637674"/>
    <w:rsid w:val="00641561"/>
    <w:rsid w:val="00641648"/>
    <w:rsid w:val="006418FA"/>
    <w:rsid w:val="0064199A"/>
    <w:rsid w:val="00641DE6"/>
    <w:rsid w:val="00644DCE"/>
    <w:rsid w:val="0064676C"/>
    <w:rsid w:val="00647347"/>
    <w:rsid w:val="0064768F"/>
    <w:rsid w:val="006476E2"/>
    <w:rsid w:val="00647E1D"/>
    <w:rsid w:val="00647E8E"/>
    <w:rsid w:val="0065280A"/>
    <w:rsid w:val="006528FD"/>
    <w:rsid w:val="00652F84"/>
    <w:rsid w:val="00655D03"/>
    <w:rsid w:val="0066090D"/>
    <w:rsid w:val="00660ADE"/>
    <w:rsid w:val="006623FB"/>
    <w:rsid w:val="00663891"/>
    <w:rsid w:val="00665594"/>
    <w:rsid w:val="00666B0A"/>
    <w:rsid w:val="00666CF4"/>
    <w:rsid w:val="0066746E"/>
    <w:rsid w:val="0067016D"/>
    <w:rsid w:val="0067177B"/>
    <w:rsid w:val="006751AC"/>
    <w:rsid w:val="006765F1"/>
    <w:rsid w:val="00677E3A"/>
    <w:rsid w:val="006803FC"/>
    <w:rsid w:val="00681D15"/>
    <w:rsid w:val="0068278F"/>
    <w:rsid w:val="00683388"/>
    <w:rsid w:val="00683F10"/>
    <w:rsid w:val="00683F84"/>
    <w:rsid w:val="00684DD5"/>
    <w:rsid w:val="00687285"/>
    <w:rsid w:val="00687876"/>
    <w:rsid w:val="00687E51"/>
    <w:rsid w:val="00690134"/>
    <w:rsid w:val="006903C3"/>
    <w:rsid w:val="00690CEF"/>
    <w:rsid w:val="0069163D"/>
    <w:rsid w:val="0069712B"/>
    <w:rsid w:val="006A1849"/>
    <w:rsid w:val="006A2DC2"/>
    <w:rsid w:val="006A3742"/>
    <w:rsid w:val="006A4310"/>
    <w:rsid w:val="006A495F"/>
    <w:rsid w:val="006A4F86"/>
    <w:rsid w:val="006A6A81"/>
    <w:rsid w:val="006A7BE3"/>
    <w:rsid w:val="006B037D"/>
    <w:rsid w:val="006B0ABC"/>
    <w:rsid w:val="006B1B72"/>
    <w:rsid w:val="006B3B51"/>
    <w:rsid w:val="006B3C68"/>
    <w:rsid w:val="006B5691"/>
    <w:rsid w:val="006B5BB2"/>
    <w:rsid w:val="006B6312"/>
    <w:rsid w:val="006C0154"/>
    <w:rsid w:val="006C16A3"/>
    <w:rsid w:val="006C2C68"/>
    <w:rsid w:val="006C2FC9"/>
    <w:rsid w:val="006C3F1D"/>
    <w:rsid w:val="006C4699"/>
    <w:rsid w:val="006C6FDF"/>
    <w:rsid w:val="006D1AB3"/>
    <w:rsid w:val="006D54AE"/>
    <w:rsid w:val="006D70C7"/>
    <w:rsid w:val="006E2266"/>
    <w:rsid w:val="006E22DC"/>
    <w:rsid w:val="006E2E30"/>
    <w:rsid w:val="006E3F36"/>
    <w:rsid w:val="006E4C66"/>
    <w:rsid w:val="006E4D54"/>
    <w:rsid w:val="006E72A9"/>
    <w:rsid w:val="006F1B3B"/>
    <w:rsid w:val="006F44FE"/>
    <w:rsid w:val="006F5B75"/>
    <w:rsid w:val="006F5F9A"/>
    <w:rsid w:val="006F64C4"/>
    <w:rsid w:val="006F7393"/>
    <w:rsid w:val="006F7CFB"/>
    <w:rsid w:val="0070072B"/>
    <w:rsid w:val="0070175B"/>
    <w:rsid w:val="00701F1D"/>
    <w:rsid w:val="0070224F"/>
    <w:rsid w:val="00703540"/>
    <w:rsid w:val="00703EFC"/>
    <w:rsid w:val="00705182"/>
    <w:rsid w:val="00705CB9"/>
    <w:rsid w:val="00706255"/>
    <w:rsid w:val="007067C7"/>
    <w:rsid w:val="00706CCD"/>
    <w:rsid w:val="007115F7"/>
    <w:rsid w:val="007121BB"/>
    <w:rsid w:val="00712EEE"/>
    <w:rsid w:val="007144B3"/>
    <w:rsid w:val="00715E83"/>
    <w:rsid w:val="00717982"/>
    <w:rsid w:val="00720558"/>
    <w:rsid w:val="00722503"/>
    <w:rsid w:val="00723F01"/>
    <w:rsid w:val="00724437"/>
    <w:rsid w:val="007261FC"/>
    <w:rsid w:val="007269F0"/>
    <w:rsid w:val="00726FD8"/>
    <w:rsid w:val="0073075A"/>
    <w:rsid w:val="00730B95"/>
    <w:rsid w:val="007325A5"/>
    <w:rsid w:val="007327A5"/>
    <w:rsid w:val="00732C03"/>
    <w:rsid w:val="00732E3E"/>
    <w:rsid w:val="007349D9"/>
    <w:rsid w:val="007358CE"/>
    <w:rsid w:val="00736AFD"/>
    <w:rsid w:val="00737B49"/>
    <w:rsid w:val="00742779"/>
    <w:rsid w:val="00742889"/>
    <w:rsid w:val="00742D8D"/>
    <w:rsid w:val="00743EE8"/>
    <w:rsid w:val="007452AD"/>
    <w:rsid w:val="0074545F"/>
    <w:rsid w:val="007464C9"/>
    <w:rsid w:val="007466E4"/>
    <w:rsid w:val="00747FFC"/>
    <w:rsid w:val="007505CF"/>
    <w:rsid w:val="00752092"/>
    <w:rsid w:val="0075283E"/>
    <w:rsid w:val="0075306C"/>
    <w:rsid w:val="007534DB"/>
    <w:rsid w:val="007541CD"/>
    <w:rsid w:val="00755873"/>
    <w:rsid w:val="00755FE2"/>
    <w:rsid w:val="00762CF8"/>
    <w:rsid w:val="00764D7C"/>
    <w:rsid w:val="00765361"/>
    <w:rsid w:val="00765D8A"/>
    <w:rsid w:val="00767D0B"/>
    <w:rsid w:val="00770C6F"/>
    <w:rsid w:val="00770F36"/>
    <w:rsid w:val="00771D26"/>
    <w:rsid w:val="00772E30"/>
    <w:rsid w:val="007743C4"/>
    <w:rsid w:val="007755D2"/>
    <w:rsid w:val="00776450"/>
    <w:rsid w:val="007764E8"/>
    <w:rsid w:val="00781910"/>
    <w:rsid w:val="00781FF4"/>
    <w:rsid w:val="00785376"/>
    <w:rsid w:val="00785689"/>
    <w:rsid w:val="007858CB"/>
    <w:rsid w:val="007864EE"/>
    <w:rsid w:val="00787620"/>
    <w:rsid w:val="0078786B"/>
    <w:rsid w:val="0078790A"/>
    <w:rsid w:val="00790620"/>
    <w:rsid w:val="00793CB1"/>
    <w:rsid w:val="00795B29"/>
    <w:rsid w:val="00796CA3"/>
    <w:rsid w:val="0079754B"/>
    <w:rsid w:val="007A0888"/>
    <w:rsid w:val="007A1436"/>
    <w:rsid w:val="007A1E6D"/>
    <w:rsid w:val="007A3E03"/>
    <w:rsid w:val="007A4F9B"/>
    <w:rsid w:val="007A5A51"/>
    <w:rsid w:val="007A5DD2"/>
    <w:rsid w:val="007A7EB6"/>
    <w:rsid w:val="007B00A0"/>
    <w:rsid w:val="007B0415"/>
    <w:rsid w:val="007B0EB2"/>
    <w:rsid w:val="007B20EE"/>
    <w:rsid w:val="007B3424"/>
    <w:rsid w:val="007B3B86"/>
    <w:rsid w:val="007B4AC3"/>
    <w:rsid w:val="007B5955"/>
    <w:rsid w:val="007C0BBA"/>
    <w:rsid w:val="007C0CA0"/>
    <w:rsid w:val="007C1B0C"/>
    <w:rsid w:val="007C1F9C"/>
    <w:rsid w:val="007C2F15"/>
    <w:rsid w:val="007C3A62"/>
    <w:rsid w:val="007C3A92"/>
    <w:rsid w:val="007C446B"/>
    <w:rsid w:val="007C4891"/>
    <w:rsid w:val="007C4F6A"/>
    <w:rsid w:val="007C5141"/>
    <w:rsid w:val="007C51DF"/>
    <w:rsid w:val="007D1265"/>
    <w:rsid w:val="007D3C02"/>
    <w:rsid w:val="007D49C3"/>
    <w:rsid w:val="007D4BB3"/>
    <w:rsid w:val="007D729A"/>
    <w:rsid w:val="007D7384"/>
    <w:rsid w:val="007D7E26"/>
    <w:rsid w:val="007E30BE"/>
    <w:rsid w:val="007E3450"/>
    <w:rsid w:val="007E4542"/>
    <w:rsid w:val="007E62D6"/>
    <w:rsid w:val="007F0222"/>
    <w:rsid w:val="007F0409"/>
    <w:rsid w:val="007F0CCB"/>
    <w:rsid w:val="007F1655"/>
    <w:rsid w:val="007F17B2"/>
    <w:rsid w:val="007F30DC"/>
    <w:rsid w:val="007F4F8B"/>
    <w:rsid w:val="007F683C"/>
    <w:rsid w:val="007F6F68"/>
    <w:rsid w:val="007F77B5"/>
    <w:rsid w:val="007F7D64"/>
    <w:rsid w:val="0080023B"/>
    <w:rsid w:val="00801B07"/>
    <w:rsid w:val="00803120"/>
    <w:rsid w:val="00807B8F"/>
    <w:rsid w:val="00807FED"/>
    <w:rsid w:val="00810B6F"/>
    <w:rsid w:val="008118E7"/>
    <w:rsid w:val="00811A89"/>
    <w:rsid w:val="0081222B"/>
    <w:rsid w:val="008127D1"/>
    <w:rsid w:val="00814895"/>
    <w:rsid w:val="008149CC"/>
    <w:rsid w:val="00814F57"/>
    <w:rsid w:val="00815415"/>
    <w:rsid w:val="008208EC"/>
    <w:rsid w:val="00820B84"/>
    <w:rsid w:val="0082142F"/>
    <w:rsid w:val="00822CE0"/>
    <w:rsid w:val="00823583"/>
    <w:rsid w:val="00823877"/>
    <w:rsid w:val="00824196"/>
    <w:rsid w:val="00825190"/>
    <w:rsid w:val="00826423"/>
    <w:rsid w:val="0082669E"/>
    <w:rsid w:val="00830755"/>
    <w:rsid w:val="00831FDE"/>
    <w:rsid w:val="00834888"/>
    <w:rsid w:val="00834D3A"/>
    <w:rsid w:val="00836099"/>
    <w:rsid w:val="00836180"/>
    <w:rsid w:val="0083689A"/>
    <w:rsid w:val="0083766E"/>
    <w:rsid w:val="00837D9C"/>
    <w:rsid w:val="00841721"/>
    <w:rsid w:val="00841AB1"/>
    <w:rsid w:val="008422AD"/>
    <w:rsid w:val="0084468E"/>
    <w:rsid w:val="00845BF0"/>
    <w:rsid w:val="00846283"/>
    <w:rsid w:val="0084768E"/>
    <w:rsid w:val="00847FB4"/>
    <w:rsid w:val="0085092B"/>
    <w:rsid w:val="00850D2C"/>
    <w:rsid w:val="00851B93"/>
    <w:rsid w:val="0085593E"/>
    <w:rsid w:val="00855F22"/>
    <w:rsid w:val="008570DC"/>
    <w:rsid w:val="008577C9"/>
    <w:rsid w:val="00860F59"/>
    <w:rsid w:val="00862439"/>
    <w:rsid w:val="008629F9"/>
    <w:rsid w:val="0086335B"/>
    <w:rsid w:val="00863418"/>
    <w:rsid w:val="008640E1"/>
    <w:rsid w:val="00866E03"/>
    <w:rsid w:val="008708CB"/>
    <w:rsid w:val="00872507"/>
    <w:rsid w:val="00874165"/>
    <w:rsid w:val="008743C3"/>
    <w:rsid w:val="00877187"/>
    <w:rsid w:val="0088088D"/>
    <w:rsid w:val="00881D01"/>
    <w:rsid w:val="00882F22"/>
    <w:rsid w:val="00885078"/>
    <w:rsid w:val="008867DF"/>
    <w:rsid w:val="00894020"/>
    <w:rsid w:val="00894B8B"/>
    <w:rsid w:val="00896373"/>
    <w:rsid w:val="008A0341"/>
    <w:rsid w:val="008A0F7A"/>
    <w:rsid w:val="008A1CCF"/>
    <w:rsid w:val="008A2791"/>
    <w:rsid w:val="008A3AA7"/>
    <w:rsid w:val="008A4054"/>
    <w:rsid w:val="008A4622"/>
    <w:rsid w:val="008A6F88"/>
    <w:rsid w:val="008A70F7"/>
    <w:rsid w:val="008A7F41"/>
    <w:rsid w:val="008B3046"/>
    <w:rsid w:val="008B4BAC"/>
    <w:rsid w:val="008B5CE0"/>
    <w:rsid w:val="008B6878"/>
    <w:rsid w:val="008C037D"/>
    <w:rsid w:val="008C0495"/>
    <w:rsid w:val="008C0524"/>
    <w:rsid w:val="008C10CC"/>
    <w:rsid w:val="008C11DC"/>
    <w:rsid w:val="008C1366"/>
    <w:rsid w:val="008C1A56"/>
    <w:rsid w:val="008C2094"/>
    <w:rsid w:val="008C24FE"/>
    <w:rsid w:val="008C2B8B"/>
    <w:rsid w:val="008C3DA7"/>
    <w:rsid w:val="008C66A5"/>
    <w:rsid w:val="008C68F1"/>
    <w:rsid w:val="008C7EF1"/>
    <w:rsid w:val="008D1D4B"/>
    <w:rsid w:val="008D3688"/>
    <w:rsid w:val="008D3CD4"/>
    <w:rsid w:val="008D4952"/>
    <w:rsid w:val="008D4E99"/>
    <w:rsid w:val="008D6092"/>
    <w:rsid w:val="008E2261"/>
    <w:rsid w:val="008E2775"/>
    <w:rsid w:val="008E2F2B"/>
    <w:rsid w:val="008E56D7"/>
    <w:rsid w:val="008E5E76"/>
    <w:rsid w:val="008E7466"/>
    <w:rsid w:val="008F02FA"/>
    <w:rsid w:val="008F1AD2"/>
    <w:rsid w:val="008F1ED7"/>
    <w:rsid w:val="008F21CC"/>
    <w:rsid w:val="008F3002"/>
    <w:rsid w:val="008F4015"/>
    <w:rsid w:val="008F6B03"/>
    <w:rsid w:val="008F6B27"/>
    <w:rsid w:val="00900593"/>
    <w:rsid w:val="00901083"/>
    <w:rsid w:val="00902B14"/>
    <w:rsid w:val="00903C57"/>
    <w:rsid w:val="00904F5B"/>
    <w:rsid w:val="00906BE7"/>
    <w:rsid w:val="009122C7"/>
    <w:rsid w:val="00912EEF"/>
    <w:rsid w:val="00915801"/>
    <w:rsid w:val="00921803"/>
    <w:rsid w:val="00921F64"/>
    <w:rsid w:val="00922DC6"/>
    <w:rsid w:val="00923329"/>
    <w:rsid w:val="00925FB0"/>
    <w:rsid w:val="00926503"/>
    <w:rsid w:val="00933012"/>
    <w:rsid w:val="00934084"/>
    <w:rsid w:val="00934A65"/>
    <w:rsid w:val="0093611D"/>
    <w:rsid w:val="00941051"/>
    <w:rsid w:val="009420B0"/>
    <w:rsid w:val="00943A9E"/>
    <w:rsid w:val="00945B26"/>
    <w:rsid w:val="00945F4D"/>
    <w:rsid w:val="009466B6"/>
    <w:rsid w:val="0094681D"/>
    <w:rsid w:val="00946EC0"/>
    <w:rsid w:val="00947387"/>
    <w:rsid w:val="009476ED"/>
    <w:rsid w:val="00950220"/>
    <w:rsid w:val="00950C6D"/>
    <w:rsid w:val="00951DE8"/>
    <w:rsid w:val="00953743"/>
    <w:rsid w:val="00954FA7"/>
    <w:rsid w:val="0095625E"/>
    <w:rsid w:val="00956595"/>
    <w:rsid w:val="00957D57"/>
    <w:rsid w:val="0096355B"/>
    <w:rsid w:val="009645E5"/>
    <w:rsid w:val="009656E8"/>
    <w:rsid w:val="00966BA9"/>
    <w:rsid w:val="00970E37"/>
    <w:rsid w:val="009716F7"/>
    <w:rsid w:val="00971A2F"/>
    <w:rsid w:val="009726D8"/>
    <w:rsid w:val="009752A0"/>
    <w:rsid w:val="00975A85"/>
    <w:rsid w:val="0097654D"/>
    <w:rsid w:val="0097675F"/>
    <w:rsid w:val="009776AB"/>
    <w:rsid w:val="0098034E"/>
    <w:rsid w:val="009803CA"/>
    <w:rsid w:val="00981228"/>
    <w:rsid w:val="00981954"/>
    <w:rsid w:val="00981B70"/>
    <w:rsid w:val="00981F23"/>
    <w:rsid w:val="0098205B"/>
    <w:rsid w:val="00982C5A"/>
    <w:rsid w:val="009830F7"/>
    <w:rsid w:val="00983A6A"/>
    <w:rsid w:val="00984CAF"/>
    <w:rsid w:val="00987969"/>
    <w:rsid w:val="00987C33"/>
    <w:rsid w:val="00990B34"/>
    <w:rsid w:val="00991553"/>
    <w:rsid w:val="00991F95"/>
    <w:rsid w:val="0099213F"/>
    <w:rsid w:val="009921DB"/>
    <w:rsid w:val="009929C2"/>
    <w:rsid w:val="009941F5"/>
    <w:rsid w:val="0099520D"/>
    <w:rsid w:val="009959C2"/>
    <w:rsid w:val="0099708D"/>
    <w:rsid w:val="00997735"/>
    <w:rsid w:val="009A03CE"/>
    <w:rsid w:val="009A0B2D"/>
    <w:rsid w:val="009A1944"/>
    <w:rsid w:val="009A1E45"/>
    <w:rsid w:val="009A1F9B"/>
    <w:rsid w:val="009A2D17"/>
    <w:rsid w:val="009A2F81"/>
    <w:rsid w:val="009A4018"/>
    <w:rsid w:val="009A4C05"/>
    <w:rsid w:val="009A50E3"/>
    <w:rsid w:val="009A58BC"/>
    <w:rsid w:val="009A5C00"/>
    <w:rsid w:val="009A6C05"/>
    <w:rsid w:val="009B18C6"/>
    <w:rsid w:val="009B4932"/>
    <w:rsid w:val="009C031C"/>
    <w:rsid w:val="009C276F"/>
    <w:rsid w:val="009C37E4"/>
    <w:rsid w:val="009C42E1"/>
    <w:rsid w:val="009C4451"/>
    <w:rsid w:val="009C493F"/>
    <w:rsid w:val="009D0431"/>
    <w:rsid w:val="009D0FCC"/>
    <w:rsid w:val="009D1055"/>
    <w:rsid w:val="009D265E"/>
    <w:rsid w:val="009D276A"/>
    <w:rsid w:val="009D2ACC"/>
    <w:rsid w:val="009D3ADE"/>
    <w:rsid w:val="009D3C12"/>
    <w:rsid w:val="009D587C"/>
    <w:rsid w:val="009D701C"/>
    <w:rsid w:val="009D7C9B"/>
    <w:rsid w:val="009E01EE"/>
    <w:rsid w:val="009E08F3"/>
    <w:rsid w:val="009E0958"/>
    <w:rsid w:val="009E1FC6"/>
    <w:rsid w:val="009E4072"/>
    <w:rsid w:val="009E5451"/>
    <w:rsid w:val="009E5B3A"/>
    <w:rsid w:val="009E64A3"/>
    <w:rsid w:val="009E73DC"/>
    <w:rsid w:val="009E76DF"/>
    <w:rsid w:val="009F11C8"/>
    <w:rsid w:val="009F2A8F"/>
    <w:rsid w:val="009F2C9A"/>
    <w:rsid w:val="009F2F9A"/>
    <w:rsid w:val="009F3F89"/>
    <w:rsid w:val="009F4D11"/>
    <w:rsid w:val="009F6DC2"/>
    <w:rsid w:val="009F76DB"/>
    <w:rsid w:val="009F7B1A"/>
    <w:rsid w:val="00A001BE"/>
    <w:rsid w:val="00A0096E"/>
    <w:rsid w:val="00A00C3B"/>
    <w:rsid w:val="00A01B34"/>
    <w:rsid w:val="00A026C9"/>
    <w:rsid w:val="00A031CA"/>
    <w:rsid w:val="00A0350D"/>
    <w:rsid w:val="00A03B0D"/>
    <w:rsid w:val="00A0539C"/>
    <w:rsid w:val="00A0573A"/>
    <w:rsid w:val="00A06649"/>
    <w:rsid w:val="00A0755D"/>
    <w:rsid w:val="00A12292"/>
    <w:rsid w:val="00A13AC5"/>
    <w:rsid w:val="00A13C44"/>
    <w:rsid w:val="00A14137"/>
    <w:rsid w:val="00A14C58"/>
    <w:rsid w:val="00A14EE4"/>
    <w:rsid w:val="00A15B42"/>
    <w:rsid w:val="00A15BB3"/>
    <w:rsid w:val="00A16D7C"/>
    <w:rsid w:val="00A248D1"/>
    <w:rsid w:val="00A31120"/>
    <w:rsid w:val="00A31616"/>
    <w:rsid w:val="00A31B76"/>
    <w:rsid w:val="00A3269B"/>
    <w:rsid w:val="00A32C3B"/>
    <w:rsid w:val="00A32C93"/>
    <w:rsid w:val="00A35261"/>
    <w:rsid w:val="00A353A7"/>
    <w:rsid w:val="00A3692B"/>
    <w:rsid w:val="00A37677"/>
    <w:rsid w:val="00A3775B"/>
    <w:rsid w:val="00A40AED"/>
    <w:rsid w:val="00A4110C"/>
    <w:rsid w:val="00A42F52"/>
    <w:rsid w:val="00A434F1"/>
    <w:rsid w:val="00A435AA"/>
    <w:rsid w:val="00A435C0"/>
    <w:rsid w:val="00A45F4F"/>
    <w:rsid w:val="00A46411"/>
    <w:rsid w:val="00A50C1B"/>
    <w:rsid w:val="00A53880"/>
    <w:rsid w:val="00A53AB1"/>
    <w:rsid w:val="00A55B84"/>
    <w:rsid w:val="00A56690"/>
    <w:rsid w:val="00A569CE"/>
    <w:rsid w:val="00A600A9"/>
    <w:rsid w:val="00A60117"/>
    <w:rsid w:val="00A602D6"/>
    <w:rsid w:val="00A60489"/>
    <w:rsid w:val="00A60B23"/>
    <w:rsid w:val="00A625BA"/>
    <w:rsid w:val="00A62DF2"/>
    <w:rsid w:val="00A64975"/>
    <w:rsid w:val="00A675D7"/>
    <w:rsid w:val="00A679DE"/>
    <w:rsid w:val="00A7159F"/>
    <w:rsid w:val="00A743B4"/>
    <w:rsid w:val="00A75348"/>
    <w:rsid w:val="00A75550"/>
    <w:rsid w:val="00A7610E"/>
    <w:rsid w:val="00A77F8F"/>
    <w:rsid w:val="00A831C4"/>
    <w:rsid w:val="00A85E6C"/>
    <w:rsid w:val="00A85E88"/>
    <w:rsid w:val="00A87AC2"/>
    <w:rsid w:val="00A91CFD"/>
    <w:rsid w:val="00A92376"/>
    <w:rsid w:val="00AA1D69"/>
    <w:rsid w:val="00AA3F96"/>
    <w:rsid w:val="00AA55B7"/>
    <w:rsid w:val="00AA5B9E"/>
    <w:rsid w:val="00AA796C"/>
    <w:rsid w:val="00AA7E13"/>
    <w:rsid w:val="00AB0577"/>
    <w:rsid w:val="00AB14AD"/>
    <w:rsid w:val="00AB1D2C"/>
    <w:rsid w:val="00AB2407"/>
    <w:rsid w:val="00AB4D8D"/>
    <w:rsid w:val="00AB53DF"/>
    <w:rsid w:val="00AB67DE"/>
    <w:rsid w:val="00AB6DA5"/>
    <w:rsid w:val="00AB77C4"/>
    <w:rsid w:val="00AB7987"/>
    <w:rsid w:val="00AB7AB4"/>
    <w:rsid w:val="00AB7C01"/>
    <w:rsid w:val="00AC3F50"/>
    <w:rsid w:val="00AC5B1B"/>
    <w:rsid w:val="00AC6480"/>
    <w:rsid w:val="00AC70F3"/>
    <w:rsid w:val="00AD03E2"/>
    <w:rsid w:val="00AD196F"/>
    <w:rsid w:val="00AD1BD2"/>
    <w:rsid w:val="00AD22AD"/>
    <w:rsid w:val="00AD2362"/>
    <w:rsid w:val="00AD2560"/>
    <w:rsid w:val="00AD278B"/>
    <w:rsid w:val="00AD2F9B"/>
    <w:rsid w:val="00AD6817"/>
    <w:rsid w:val="00AD7876"/>
    <w:rsid w:val="00AE0DC1"/>
    <w:rsid w:val="00AE12C0"/>
    <w:rsid w:val="00AE1573"/>
    <w:rsid w:val="00AE1A8D"/>
    <w:rsid w:val="00AE1BBA"/>
    <w:rsid w:val="00AE2583"/>
    <w:rsid w:val="00AE2BC0"/>
    <w:rsid w:val="00AE3027"/>
    <w:rsid w:val="00AE35F6"/>
    <w:rsid w:val="00AE4AE2"/>
    <w:rsid w:val="00AE54D6"/>
    <w:rsid w:val="00AE658F"/>
    <w:rsid w:val="00AE6635"/>
    <w:rsid w:val="00AE7E4C"/>
    <w:rsid w:val="00AF1EB6"/>
    <w:rsid w:val="00AF3045"/>
    <w:rsid w:val="00AF44BB"/>
    <w:rsid w:val="00AF4AE5"/>
    <w:rsid w:val="00AF5168"/>
    <w:rsid w:val="00AF543D"/>
    <w:rsid w:val="00AF6392"/>
    <w:rsid w:val="00AF6F6E"/>
    <w:rsid w:val="00B00898"/>
    <w:rsid w:val="00B01E92"/>
    <w:rsid w:val="00B0320D"/>
    <w:rsid w:val="00B03768"/>
    <w:rsid w:val="00B04BF9"/>
    <w:rsid w:val="00B068B4"/>
    <w:rsid w:val="00B070B0"/>
    <w:rsid w:val="00B07E5C"/>
    <w:rsid w:val="00B10514"/>
    <w:rsid w:val="00B10724"/>
    <w:rsid w:val="00B13100"/>
    <w:rsid w:val="00B156D6"/>
    <w:rsid w:val="00B15EE6"/>
    <w:rsid w:val="00B16B77"/>
    <w:rsid w:val="00B16C61"/>
    <w:rsid w:val="00B1708D"/>
    <w:rsid w:val="00B20040"/>
    <w:rsid w:val="00B20747"/>
    <w:rsid w:val="00B21387"/>
    <w:rsid w:val="00B24061"/>
    <w:rsid w:val="00B24A9A"/>
    <w:rsid w:val="00B25DCA"/>
    <w:rsid w:val="00B27944"/>
    <w:rsid w:val="00B30145"/>
    <w:rsid w:val="00B30945"/>
    <w:rsid w:val="00B324A8"/>
    <w:rsid w:val="00B32E45"/>
    <w:rsid w:val="00B33D37"/>
    <w:rsid w:val="00B35874"/>
    <w:rsid w:val="00B42C53"/>
    <w:rsid w:val="00B44CB9"/>
    <w:rsid w:val="00B46457"/>
    <w:rsid w:val="00B46A8D"/>
    <w:rsid w:val="00B47074"/>
    <w:rsid w:val="00B4708F"/>
    <w:rsid w:val="00B47B65"/>
    <w:rsid w:val="00B52385"/>
    <w:rsid w:val="00B5247D"/>
    <w:rsid w:val="00B52903"/>
    <w:rsid w:val="00B53A11"/>
    <w:rsid w:val="00B53FED"/>
    <w:rsid w:val="00B552EB"/>
    <w:rsid w:val="00B5612A"/>
    <w:rsid w:val="00B57988"/>
    <w:rsid w:val="00B6139D"/>
    <w:rsid w:val="00B6266B"/>
    <w:rsid w:val="00B63642"/>
    <w:rsid w:val="00B63DDB"/>
    <w:rsid w:val="00B64831"/>
    <w:rsid w:val="00B66750"/>
    <w:rsid w:val="00B67DC8"/>
    <w:rsid w:val="00B70468"/>
    <w:rsid w:val="00B70FE9"/>
    <w:rsid w:val="00B73AEA"/>
    <w:rsid w:val="00B73BC5"/>
    <w:rsid w:val="00B76783"/>
    <w:rsid w:val="00B76A8F"/>
    <w:rsid w:val="00B76AAB"/>
    <w:rsid w:val="00B811F7"/>
    <w:rsid w:val="00B81209"/>
    <w:rsid w:val="00B814FE"/>
    <w:rsid w:val="00B82EAD"/>
    <w:rsid w:val="00B86D7B"/>
    <w:rsid w:val="00B876CE"/>
    <w:rsid w:val="00B918DC"/>
    <w:rsid w:val="00B937E0"/>
    <w:rsid w:val="00B937E9"/>
    <w:rsid w:val="00B95E5F"/>
    <w:rsid w:val="00B97242"/>
    <w:rsid w:val="00BA00A5"/>
    <w:rsid w:val="00BA129B"/>
    <w:rsid w:val="00BA33E3"/>
    <w:rsid w:val="00BA36F4"/>
    <w:rsid w:val="00BA5BCA"/>
    <w:rsid w:val="00BA5DC6"/>
    <w:rsid w:val="00BA6196"/>
    <w:rsid w:val="00BA79C3"/>
    <w:rsid w:val="00BB00EA"/>
    <w:rsid w:val="00BB02AB"/>
    <w:rsid w:val="00BB2173"/>
    <w:rsid w:val="00BB2350"/>
    <w:rsid w:val="00BB2656"/>
    <w:rsid w:val="00BB41A5"/>
    <w:rsid w:val="00BB576D"/>
    <w:rsid w:val="00BC1F16"/>
    <w:rsid w:val="00BC2102"/>
    <w:rsid w:val="00BC235B"/>
    <w:rsid w:val="00BC30A1"/>
    <w:rsid w:val="00BC32AF"/>
    <w:rsid w:val="00BC4622"/>
    <w:rsid w:val="00BC6994"/>
    <w:rsid w:val="00BC6D8C"/>
    <w:rsid w:val="00BD30AC"/>
    <w:rsid w:val="00BD31C6"/>
    <w:rsid w:val="00BD4D69"/>
    <w:rsid w:val="00BD4E1A"/>
    <w:rsid w:val="00BD5746"/>
    <w:rsid w:val="00BD75A3"/>
    <w:rsid w:val="00BE08DF"/>
    <w:rsid w:val="00BE0DF0"/>
    <w:rsid w:val="00BE1E9D"/>
    <w:rsid w:val="00BE4D4E"/>
    <w:rsid w:val="00BE55A6"/>
    <w:rsid w:val="00BE71D8"/>
    <w:rsid w:val="00BE7B23"/>
    <w:rsid w:val="00BF1CB0"/>
    <w:rsid w:val="00BF5280"/>
    <w:rsid w:val="00BF5FD7"/>
    <w:rsid w:val="00BF6FE2"/>
    <w:rsid w:val="00BF7335"/>
    <w:rsid w:val="00C01F37"/>
    <w:rsid w:val="00C03CF3"/>
    <w:rsid w:val="00C04A83"/>
    <w:rsid w:val="00C05334"/>
    <w:rsid w:val="00C05E50"/>
    <w:rsid w:val="00C07E24"/>
    <w:rsid w:val="00C11A26"/>
    <w:rsid w:val="00C1281E"/>
    <w:rsid w:val="00C14E7B"/>
    <w:rsid w:val="00C152E5"/>
    <w:rsid w:val="00C210E7"/>
    <w:rsid w:val="00C21101"/>
    <w:rsid w:val="00C219A7"/>
    <w:rsid w:val="00C22B40"/>
    <w:rsid w:val="00C23859"/>
    <w:rsid w:val="00C26416"/>
    <w:rsid w:val="00C31528"/>
    <w:rsid w:val="00C32D73"/>
    <w:rsid w:val="00C34006"/>
    <w:rsid w:val="00C342A0"/>
    <w:rsid w:val="00C3593A"/>
    <w:rsid w:val="00C359DC"/>
    <w:rsid w:val="00C36597"/>
    <w:rsid w:val="00C366C3"/>
    <w:rsid w:val="00C3752C"/>
    <w:rsid w:val="00C376C4"/>
    <w:rsid w:val="00C37E9B"/>
    <w:rsid w:val="00C413D5"/>
    <w:rsid w:val="00C4141E"/>
    <w:rsid w:val="00C426B1"/>
    <w:rsid w:val="00C46AD6"/>
    <w:rsid w:val="00C50243"/>
    <w:rsid w:val="00C50E28"/>
    <w:rsid w:val="00C5180F"/>
    <w:rsid w:val="00C52219"/>
    <w:rsid w:val="00C52227"/>
    <w:rsid w:val="00C52825"/>
    <w:rsid w:val="00C532D4"/>
    <w:rsid w:val="00C535F8"/>
    <w:rsid w:val="00C55340"/>
    <w:rsid w:val="00C55938"/>
    <w:rsid w:val="00C5604B"/>
    <w:rsid w:val="00C5625D"/>
    <w:rsid w:val="00C56892"/>
    <w:rsid w:val="00C5758C"/>
    <w:rsid w:val="00C62F29"/>
    <w:rsid w:val="00C63B01"/>
    <w:rsid w:val="00C66160"/>
    <w:rsid w:val="00C66A34"/>
    <w:rsid w:val="00C6724A"/>
    <w:rsid w:val="00C67360"/>
    <w:rsid w:val="00C67DCF"/>
    <w:rsid w:val="00C70484"/>
    <w:rsid w:val="00C71E93"/>
    <w:rsid w:val="00C721AC"/>
    <w:rsid w:val="00C756EA"/>
    <w:rsid w:val="00C75D98"/>
    <w:rsid w:val="00C77E7D"/>
    <w:rsid w:val="00C81314"/>
    <w:rsid w:val="00C85563"/>
    <w:rsid w:val="00C855DA"/>
    <w:rsid w:val="00C87338"/>
    <w:rsid w:val="00C9031A"/>
    <w:rsid w:val="00C90D6A"/>
    <w:rsid w:val="00C90F57"/>
    <w:rsid w:val="00C9134C"/>
    <w:rsid w:val="00C91397"/>
    <w:rsid w:val="00C91870"/>
    <w:rsid w:val="00C92320"/>
    <w:rsid w:val="00C95D26"/>
    <w:rsid w:val="00C97955"/>
    <w:rsid w:val="00C97BE2"/>
    <w:rsid w:val="00CA19B9"/>
    <w:rsid w:val="00CA22ED"/>
    <w:rsid w:val="00CA247E"/>
    <w:rsid w:val="00CA63CC"/>
    <w:rsid w:val="00CA6FFE"/>
    <w:rsid w:val="00CA7062"/>
    <w:rsid w:val="00CA7B0B"/>
    <w:rsid w:val="00CA7E59"/>
    <w:rsid w:val="00CB3475"/>
    <w:rsid w:val="00CB3E08"/>
    <w:rsid w:val="00CB5252"/>
    <w:rsid w:val="00CB5917"/>
    <w:rsid w:val="00CB5FB7"/>
    <w:rsid w:val="00CB60F6"/>
    <w:rsid w:val="00CB6313"/>
    <w:rsid w:val="00CB78D2"/>
    <w:rsid w:val="00CC07F4"/>
    <w:rsid w:val="00CC1EF0"/>
    <w:rsid w:val="00CC2A74"/>
    <w:rsid w:val="00CC2B32"/>
    <w:rsid w:val="00CC461D"/>
    <w:rsid w:val="00CC6295"/>
    <w:rsid w:val="00CC72B6"/>
    <w:rsid w:val="00CC7A35"/>
    <w:rsid w:val="00CD05B9"/>
    <w:rsid w:val="00CD09CF"/>
    <w:rsid w:val="00CD1883"/>
    <w:rsid w:val="00CD372F"/>
    <w:rsid w:val="00CD38EB"/>
    <w:rsid w:val="00CD3A32"/>
    <w:rsid w:val="00CD4460"/>
    <w:rsid w:val="00CD4AF9"/>
    <w:rsid w:val="00CE0212"/>
    <w:rsid w:val="00CE25C4"/>
    <w:rsid w:val="00CE2CD7"/>
    <w:rsid w:val="00CE43FD"/>
    <w:rsid w:val="00CE4637"/>
    <w:rsid w:val="00CE4FAD"/>
    <w:rsid w:val="00CE5F1E"/>
    <w:rsid w:val="00CE63C4"/>
    <w:rsid w:val="00CE6C03"/>
    <w:rsid w:val="00CF0B35"/>
    <w:rsid w:val="00CF0C10"/>
    <w:rsid w:val="00CF127C"/>
    <w:rsid w:val="00CF1512"/>
    <w:rsid w:val="00CF412B"/>
    <w:rsid w:val="00CF750C"/>
    <w:rsid w:val="00CF7F0D"/>
    <w:rsid w:val="00D0158A"/>
    <w:rsid w:val="00D01AD8"/>
    <w:rsid w:val="00D0218D"/>
    <w:rsid w:val="00D029C5"/>
    <w:rsid w:val="00D0680D"/>
    <w:rsid w:val="00D07349"/>
    <w:rsid w:val="00D10070"/>
    <w:rsid w:val="00D12239"/>
    <w:rsid w:val="00D16BB5"/>
    <w:rsid w:val="00D1789E"/>
    <w:rsid w:val="00D17C8D"/>
    <w:rsid w:val="00D20181"/>
    <w:rsid w:val="00D20F36"/>
    <w:rsid w:val="00D21FAE"/>
    <w:rsid w:val="00D22FDF"/>
    <w:rsid w:val="00D23390"/>
    <w:rsid w:val="00D24E13"/>
    <w:rsid w:val="00D25FB5"/>
    <w:rsid w:val="00D2638A"/>
    <w:rsid w:val="00D31832"/>
    <w:rsid w:val="00D367E1"/>
    <w:rsid w:val="00D3690C"/>
    <w:rsid w:val="00D4050A"/>
    <w:rsid w:val="00D40B62"/>
    <w:rsid w:val="00D415D9"/>
    <w:rsid w:val="00D44223"/>
    <w:rsid w:val="00D46AD4"/>
    <w:rsid w:val="00D473D8"/>
    <w:rsid w:val="00D517C2"/>
    <w:rsid w:val="00D522EE"/>
    <w:rsid w:val="00D52DEA"/>
    <w:rsid w:val="00D535BE"/>
    <w:rsid w:val="00D5405B"/>
    <w:rsid w:val="00D55D1B"/>
    <w:rsid w:val="00D56C0E"/>
    <w:rsid w:val="00D61398"/>
    <w:rsid w:val="00D64338"/>
    <w:rsid w:val="00D66364"/>
    <w:rsid w:val="00D669CC"/>
    <w:rsid w:val="00D66EAF"/>
    <w:rsid w:val="00D66FF5"/>
    <w:rsid w:val="00D67FCE"/>
    <w:rsid w:val="00D7118B"/>
    <w:rsid w:val="00D71513"/>
    <w:rsid w:val="00D71F99"/>
    <w:rsid w:val="00D731FE"/>
    <w:rsid w:val="00D733C5"/>
    <w:rsid w:val="00D73FC3"/>
    <w:rsid w:val="00D74C4E"/>
    <w:rsid w:val="00D774AD"/>
    <w:rsid w:val="00D80074"/>
    <w:rsid w:val="00D818C8"/>
    <w:rsid w:val="00D83ED7"/>
    <w:rsid w:val="00D84556"/>
    <w:rsid w:val="00D84567"/>
    <w:rsid w:val="00D8476B"/>
    <w:rsid w:val="00D85DAF"/>
    <w:rsid w:val="00D87441"/>
    <w:rsid w:val="00D877AC"/>
    <w:rsid w:val="00D92CC6"/>
    <w:rsid w:val="00D93019"/>
    <w:rsid w:val="00D944AF"/>
    <w:rsid w:val="00D94648"/>
    <w:rsid w:val="00D97661"/>
    <w:rsid w:val="00DA0DE6"/>
    <w:rsid w:val="00DA13B5"/>
    <w:rsid w:val="00DA2529"/>
    <w:rsid w:val="00DA3A4C"/>
    <w:rsid w:val="00DA4CDB"/>
    <w:rsid w:val="00DA4DED"/>
    <w:rsid w:val="00DA4E0B"/>
    <w:rsid w:val="00DA7007"/>
    <w:rsid w:val="00DB1253"/>
    <w:rsid w:val="00DB130A"/>
    <w:rsid w:val="00DB2333"/>
    <w:rsid w:val="00DB2C8C"/>
    <w:rsid w:val="00DB2EBB"/>
    <w:rsid w:val="00DB3FEC"/>
    <w:rsid w:val="00DB610C"/>
    <w:rsid w:val="00DB7CA4"/>
    <w:rsid w:val="00DC030E"/>
    <w:rsid w:val="00DC10A1"/>
    <w:rsid w:val="00DC157A"/>
    <w:rsid w:val="00DC39C5"/>
    <w:rsid w:val="00DC655F"/>
    <w:rsid w:val="00DC6D05"/>
    <w:rsid w:val="00DC710C"/>
    <w:rsid w:val="00DD03BA"/>
    <w:rsid w:val="00DD0B59"/>
    <w:rsid w:val="00DD0E32"/>
    <w:rsid w:val="00DD2559"/>
    <w:rsid w:val="00DD26EA"/>
    <w:rsid w:val="00DD400A"/>
    <w:rsid w:val="00DD42E6"/>
    <w:rsid w:val="00DD53EE"/>
    <w:rsid w:val="00DD636D"/>
    <w:rsid w:val="00DD7EBD"/>
    <w:rsid w:val="00DE29BD"/>
    <w:rsid w:val="00DE3BA3"/>
    <w:rsid w:val="00DE5B0E"/>
    <w:rsid w:val="00DE7AA2"/>
    <w:rsid w:val="00DF0D42"/>
    <w:rsid w:val="00DF2406"/>
    <w:rsid w:val="00DF270A"/>
    <w:rsid w:val="00DF3A53"/>
    <w:rsid w:val="00DF55BA"/>
    <w:rsid w:val="00DF62B6"/>
    <w:rsid w:val="00E016A5"/>
    <w:rsid w:val="00E01DC4"/>
    <w:rsid w:val="00E03E37"/>
    <w:rsid w:val="00E06091"/>
    <w:rsid w:val="00E06F13"/>
    <w:rsid w:val="00E06F80"/>
    <w:rsid w:val="00E07225"/>
    <w:rsid w:val="00E11EAB"/>
    <w:rsid w:val="00E122EA"/>
    <w:rsid w:val="00E136C0"/>
    <w:rsid w:val="00E14D08"/>
    <w:rsid w:val="00E1581F"/>
    <w:rsid w:val="00E15F9C"/>
    <w:rsid w:val="00E16A07"/>
    <w:rsid w:val="00E21607"/>
    <w:rsid w:val="00E26878"/>
    <w:rsid w:val="00E30369"/>
    <w:rsid w:val="00E30812"/>
    <w:rsid w:val="00E30FB0"/>
    <w:rsid w:val="00E315AE"/>
    <w:rsid w:val="00E32BA9"/>
    <w:rsid w:val="00E34768"/>
    <w:rsid w:val="00E35544"/>
    <w:rsid w:val="00E356A9"/>
    <w:rsid w:val="00E3688E"/>
    <w:rsid w:val="00E37EAF"/>
    <w:rsid w:val="00E426B8"/>
    <w:rsid w:val="00E43A7C"/>
    <w:rsid w:val="00E4607A"/>
    <w:rsid w:val="00E4646F"/>
    <w:rsid w:val="00E46843"/>
    <w:rsid w:val="00E4767D"/>
    <w:rsid w:val="00E50973"/>
    <w:rsid w:val="00E50979"/>
    <w:rsid w:val="00E51A4C"/>
    <w:rsid w:val="00E52524"/>
    <w:rsid w:val="00E5273B"/>
    <w:rsid w:val="00E53125"/>
    <w:rsid w:val="00E5409F"/>
    <w:rsid w:val="00E56CAD"/>
    <w:rsid w:val="00E578C3"/>
    <w:rsid w:val="00E62931"/>
    <w:rsid w:val="00E62F6B"/>
    <w:rsid w:val="00E635E8"/>
    <w:rsid w:val="00E63DA9"/>
    <w:rsid w:val="00E64E7E"/>
    <w:rsid w:val="00E65140"/>
    <w:rsid w:val="00E65578"/>
    <w:rsid w:val="00E65D93"/>
    <w:rsid w:val="00E6640C"/>
    <w:rsid w:val="00E66B4B"/>
    <w:rsid w:val="00E70296"/>
    <w:rsid w:val="00E70B3A"/>
    <w:rsid w:val="00E71632"/>
    <w:rsid w:val="00E716A2"/>
    <w:rsid w:val="00E718A9"/>
    <w:rsid w:val="00E72286"/>
    <w:rsid w:val="00E739A8"/>
    <w:rsid w:val="00E73DF5"/>
    <w:rsid w:val="00E73E7E"/>
    <w:rsid w:val="00E73F61"/>
    <w:rsid w:val="00E76426"/>
    <w:rsid w:val="00E81DAB"/>
    <w:rsid w:val="00E83C6B"/>
    <w:rsid w:val="00E849F7"/>
    <w:rsid w:val="00E9018D"/>
    <w:rsid w:val="00E90E9E"/>
    <w:rsid w:val="00E919B3"/>
    <w:rsid w:val="00E9376C"/>
    <w:rsid w:val="00E93B53"/>
    <w:rsid w:val="00E95241"/>
    <w:rsid w:val="00E9542E"/>
    <w:rsid w:val="00E97F7E"/>
    <w:rsid w:val="00EA0F47"/>
    <w:rsid w:val="00EA2EEF"/>
    <w:rsid w:val="00EA3659"/>
    <w:rsid w:val="00EA5433"/>
    <w:rsid w:val="00EA5B61"/>
    <w:rsid w:val="00EA6AF9"/>
    <w:rsid w:val="00EB0154"/>
    <w:rsid w:val="00EB02A6"/>
    <w:rsid w:val="00EB164E"/>
    <w:rsid w:val="00EB1EEC"/>
    <w:rsid w:val="00EB332B"/>
    <w:rsid w:val="00EB38A0"/>
    <w:rsid w:val="00EB48B6"/>
    <w:rsid w:val="00EB4C57"/>
    <w:rsid w:val="00EB4CD1"/>
    <w:rsid w:val="00EB5D29"/>
    <w:rsid w:val="00EB7C92"/>
    <w:rsid w:val="00EC0628"/>
    <w:rsid w:val="00EC0B41"/>
    <w:rsid w:val="00EC0F9E"/>
    <w:rsid w:val="00EC18D0"/>
    <w:rsid w:val="00EC380D"/>
    <w:rsid w:val="00EC3BB6"/>
    <w:rsid w:val="00EC477F"/>
    <w:rsid w:val="00EC4EA7"/>
    <w:rsid w:val="00EC7A57"/>
    <w:rsid w:val="00ED064C"/>
    <w:rsid w:val="00ED2556"/>
    <w:rsid w:val="00ED674D"/>
    <w:rsid w:val="00ED6EB3"/>
    <w:rsid w:val="00ED7E72"/>
    <w:rsid w:val="00EE0059"/>
    <w:rsid w:val="00EE2577"/>
    <w:rsid w:val="00EE342F"/>
    <w:rsid w:val="00EE34D7"/>
    <w:rsid w:val="00EE35AC"/>
    <w:rsid w:val="00EE6164"/>
    <w:rsid w:val="00EE6488"/>
    <w:rsid w:val="00EE713F"/>
    <w:rsid w:val="00EF1543"/>
    <w:rsid w:val="00EF1757"/>
    <w:rsid w:val="00EF2F70"/>
    <w:rsid w:val="00EF3B70"/>
    <w:rsid w:val="00EF4852"/>
    <w:rsid w:val="00EF5FA1"/>
    <w:rsid w:val="00F011DE"/>
    <w:rsid w:val="00F013FD"/>
    <w:rsid w:val="00F021FA"/>
    <w:rsid w:val="00F02FFD"/>
    <w:rsid w:val="00F0555E"/>
    <w:rsid w:val="00F06973"/>
    <w:rsid w:val="00F06FEA"/>
    <w:rsid w:val="00F130CD"/>
    <w:rsid w:val="00F134E3"/>
    <w:rsid w:val="00F13CCB"/>
    <w:rsid w:val="00F14821"/>
    <w:rsid w:val="00F17658"/>
    <w:rsid w:val="00F20EE9"/>
    <w:rsid w:val="00F2173D"/>
    <w:rsid w:val="00F2360C"/>
    <w:rsid w:val="00F2398A"/>
    <w:rsid w:val="00F24332"/>
    <w:rsid w:val="00F3069C"/>
    <w:rsid w:val="00F307C5"/>
    <w:rsid w:val="00F316BB"/>
    <w:rsid w:val="00F32F68"/>
    <w:rsid w:val="00F33C53"/>
    <w:rsid w:val="00F34A8A"/>
    <w:rsid w:val="00F34B96"/>
    <w:rsid w:val="00F35226"/>
    <w:rsid w:val="00F3539D"/>
    <w:rsid w:val="00F3595E"/>
    <w:rsid w:val="00F377C6"/>
    <w:rsid w:val="00F40CCD"/>
    <w:rsid w:val="00F423DB"/>
    <w:rsid w:val="00F43D59"/>
    <w:rsid w:val="00F468EB"/>
    <w:rsid w:val="00F47251"/>
    <w:rsid w:val="00F50713"/>
    <w:rsid w:val="00F53DEE"/>
    <w:rsid w:val="00F53F96"/>
    <w:rsid w:val="00F60397"/>
    <w:rsid w:val="00F62647"/>
    <w:rsid w:val="00F62E97"/>
    <w:rsid w:val="00F64209"/>
    <w:rsid w:val="00F64815"/>
    <w:rsid w:val="00F64B4A"/>
    <w:rsid w:val="00F65609"/>
    <w:rsid w:val="00F65676"/>
    <w:rsid w:val="00F65A9F"/>
    <w:rsid w:val="00F66644"/>
    <w:rsid w:val="00F6681B"/>
    <w:rsid w:val="00F70C81"/>
    <w:rsid w:val="00F7194A"/>
    <w:rsid w:val="00F72C93"/>
    <w:rsid w:val="00F73244"/>
    <w:rsid w:val="00F75928"/>
    <w:rsid w:val="00F769AB"/>
    <w:rsid w:val="00F7799C"/>
    <w:rsid w:val="00F80602"/>
    <w:rsid w:val="00F80F2C"/>
    <w:rsid w:val="00F813C6"/>
    <w:rsid w:val="00F81D14"/>
    <w:rsid w:val="00F83505"/>
    <w:rsid w:val="00F85F4C"/>
    <w:rsid w:val="00F871B8"/>
    <w:rsid w:val="00F876A5"/>
    <w:rsid w:val="00F90659"/>
    <w:rsid w:val="00F90FDF"/>
    <w:rsid w:val="00F93BF5"/>
    <w:rsid w:val="00F94195"/>
    <w:rsid w:val="00F9689C"/>
    <w:rsid w:val="00F9764A"/>
    <w:rsid w:val="00F97BE9"/>
    <w:rsid w:val="00FA0B93"/>
    <w:rsid w:val="00FA158F"/>
    <w:rsid w:val="00FA1E04"/>
    <w:rsid w:val="00FA2E99"/>
    <w:rsid w:val="00FA3A82"/>
    <w:rsid w:val="00FA4448"/>
    <w:rsid w:val="00FA4D07"/>
    <w:rsid w:val="00FB198F"/>
    <w:rsid w:val="00FB4923"/>
    <w:rsid w:val="00FB7DB0"/>
    <w:rsid w:val="00FC305F"/>
    <w:rsid w:val="00FC328E"/>
    <w:rsid w:val="00FC4AEB"/>
    <w:rsid w:val="00FC4E6A"/>
    <w:rsid w:val="00FC5AE2"/>
    <w:rsid w:val="00FC6AE8"/>
    <w:rsid w:val="00FC744E"/>
    <w:rsid w:val="00FC7C47"/>
    <w:rsid w:val="00FD1C11"/>
    <w:rsid w:val="00FD1D43"/>
    <w:rsid w:val="00FD2990"/>
    <w:rsid w:val="00FD5365"/>
    <w:rsid w:val="00FD5D92"/>
    <w:rsid w:val="00FD71A6"/>
    <w:rsid w:val="00FE0561"/>
    <w:rsid w:val="00FE31E3"/>
    <w:rsid w:val="00FE3B90"/>
    <w:rsid w:val="00FE3E2F"/>
    <w:rsid w:val="00FE48DD"/>
    <w:rsid w:val="00FE59F9"/>
    <w:rsid w:val="00FE6BE5"/>
    <w:rsid w:val="00FE7EF6"/>
    <w:rsid w:val="00FF1806"/>
    <w:rsid w:val="00FF28C9"/>
    <w:rsid w:val="00FF338D"/>
    <w:rsid w:val="00FF422D"/>
    <w:rsid w:val="00FF4F69"/>
    <w:rsid w:val="00FF4F8F"/>
    <w:rsid w:val="00FF7730"/>
    <w:rsid w:val="00FF7F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0599E4"/>
  <w15:chartTrackingRefBased/>
  <w15:docId w15:val="{CDB4264C-A479-4942-8EEE-263F754A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Indent 2" w:uiPriority="99"/>
    <w:lsdException w:name="Strong" w:uiPriority="99" w:qFormat="1"/>
    <w:lsdException w:name="Emphasis" w:uiPriority="20" w:qFormat="1"/>
    <w:lsdException w:name="HTML Preformatted"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75D7"/>
    <w:pPr>
      <w:widowControl w:val="0"/>
    </w:pPr>
    <w:rPr>
      <w:snapToGrid w:val="0"/>
      <w:kern w:val="28"/>
      <w:sz w:val="22"/>
    </w:rPr>
  </w:style>
  <w:style w:type="paragraph" w:styleId="Heading1">
    <w:name w:val="heading 1"/>
    <w:basedOn w:val="Normal"/>
    <w:next w:val="ParaNum"/>
    <w:link w:val="Heading1Char"/>
    <w:qFormat/>
    <w:rsid w:val="00A675D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675D7"/>
    <w:pPr>
      <w:keepNext/>
      <w:numPr>
        <w:ilvl w:val="1"/>
        <w:numId w:val="3"/>
      </w:numPr>
      <w:spacing w:after="120"/>
      <w:outlineLvl w:val="1"/>
    </w:pPr>
    <w:rPr>
      <w:b/>
    </w:rPr>
  </w:style>
  <w:style w:type="paragraph" w:styleId="Heading3">
    <w:name w:val="heading 3"/>
    <w:basedOn w:val="Normal"/>
    <w:next w:val="ParaNum"/>
    <w:link w:val="Heading3Char"/>
    <w:qFormat/>
    <w:rsid w:val="00A675D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A675D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675D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A675D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675D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675D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675D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75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75D7"/>
  </w:style>
  <w:style w:type="paragraph" w:customStyle="1" w:styleId="ParaNum">
    <w:name w:val="ParaNum"/>
    <w:basedOn w:val="Normal"/>
    <w:link w:val="ParaNumChar"/>
    <w:rsid w:val="00A675D7"/>
    <w:pPr>
      <w:numPr>
        <w:numId w:val="2"/>
      </w:numPr>
      <w:tabs>
        <w:tab w:val="clear" w:pos="1080"/>
        <w:tab w:val="num" w:pos="1440"/>
      </w:tabs>
      <w:spacing w:after="120"/>
    </w:pPr>
  </w:style>
  <w:style w:type="paragraph" w:styleId="EndnoteText">
    <w:name w:val="endnote text"/>
    <w:basedOn w:val="Normal"/>
    <w:link w:val="EndnoteTextChar"/>
    <w:semiHidden/>
    <w:rsid w:val="00A675D7"/>
    <w:rPr>
      <w:sz w:val="20"/>
    </w:rPr>
  </w:style>
  <w:style w:type="character" w:styleId="EndnoteReference">
    <w:name w:val="endnote reference"/>
    <w:semiHidden/>
    <w:rsid w:val="00A675D7"/>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A675D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675D7"/>
    <w:rPr>
      <w:rFonts w:ascii="Times New Roman" w:hAnsi="Times New Roman"/>
      <w:dstrike w:val="0"/>
      <w:color w:val="auto"/>
      <w:sz w:val="20"/>
      <w:vertAlign w:val="superscript"/>
    </w:rPr>
  </w:style>
  <w:style w:type="paragraph" w:styleId="TOC1">
    <w:name w:val="toc 1"/>
    <w:basedOn w:val="Normal"/>
    <w:next w:val="Normal"/>
    <w:semiHidden/>
    <w:rsid w:val="00A675D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675D7"/>
    <w:pPr>
      <w:tabs>
        <w:tab w:val="left" w:pos="720"/>
        <w:tab w:val="right" w:leader="dot" w:pos="9360"/>
      </w:tabs>
      <w:suppressAutoHyphens/>
      <w:ind w:left="720" w:right="720" w:hanging="360"/>
    </w:pPr>
    <w:rPr>
      <w:noProof/>
    </w:rPr>
  </w:style>
  <w:style w:type="paragraph" w:styleId="TOC3">
    <w:name w:val="toc 3"/>
    <w:basedOn w:val="Normal"/>
    <w:next w:val="Normal"/>
    <w:semiHidden/>
    <w:rsid w:val="00A675D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75D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75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75D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75D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75D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75D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75D7"/>
    <w:pPr>
      <w:tabs>
        <w:tab w:val="right" w:pos="9360"/>
      </w:tabs>
      <w:suppressAutoHyphens/>
    </w:pPr>
  </w:style>
  <w:style w:type="character" w:customStyle="1" w:styleId="EquationCaption">
    <w:name w:val="_Equation Caption"/>
    <w:rsid w:val="00A675D7"/>
  </w:style>
  <w:style w:type="paragraph" w:styleId="Header">
    <w:name w:val="header"/>
    <w:basedOn w:val="Normal"/>
    <w:link w:val="HeaderChar"/>
    <w:autoRedefine/>
    <w:rsid w:val="00A675D7"/>
    <w:pPr>
      <w:tabs>
        <w:tab w:val="center" w:pos="4680"/>
        <w:tab w:val="right" w:pos="9360"/>
      </w:tabs>
    </w:pPr>
    <w:rPr>
      <w:b/>
    </w:rPr>
  </w:style>
  <w:style w:type="paragraph" w:styleId="Footer">
    <w:name w:val="footer"/>
    <w:basedOn w:val="Normal"/>
    <w:link w:val="FooterChar"/>
    <w:uiPriority w:val="99"/>
    <w:rsid w:val="00A675D7"/>
    <w:pPr>
      <w:tabs>
        <w:tab w:val="center" w:pos="4320"/>
        <w:tab w:val="right" w:pos="8640"/>
      </w:tabs>
    </w:pPr>
  </w:style>
  <w:style w:type="character" w:styleId="PageNumber">
    <w:name w:val="page number"/>
    <w:basedOn w:val="DefaultParagraphFont"/>
    <w:rsid w:val="00A675D7"/>
  </w:style>
  <w:style w:type="paragraph" w:styleId="BlockText">
    <w:name w:val="Block Text"/>
    <w:basedOn w:val="Normal"/>
    <w:rsid w:val="00A675D7"/>
    <w:pPr>
      <w:spacing w:after="240"/>
      <w:ind w:left="1440" w:right="1440"/>
    </w:pPr>
  </w:style>
  <w:style w:type="paragraph" w:customStyle="1" w:styleId="Paratitle">
    <w:name w:val="Para title"/>
    <w:basedOn w:val="Normal"/>
    <w:rsid w:val="00A675D7"/>
    <w:pPr>
      <w:tabs>
        <w:tab w:val="center" w:pos="9270"/>
      </w:tabs>
      <w:spacing w:after="240"/>
    </w:pPr>
    <w:rPr>
      <w:spacing w:val="-2"/>
    </w:rPr>
  </w:style>
  <w:style w:type="paragraph" w:customStyle="1" w:styleId="Bullet">
    <w:name w:val="Bullet"/>
    <w:basedOn w:val="Normal"/>
    <w:rsid w:val="00A675D7"/>
    <w:pPr>
      <w:tabs>
        <w:tab w:val="left" w:pos="2160"/>
      </w:tabs>
      <w:spacing w:after="220"/>
      <w:ind w:left="2160" w:hanging="720"/>
    </w:pPr>
  </w:style>
  <w:style w:type="paragraph" w:customStyle="1" w:styleId="TableFormat">
    <w:name w:val="TableFormat"/>
    <w:basedOn w:val="Bullet"/>
    <w:rsid w:val="00A675D7"/>
    <w:pPr>
      <w:tabs>
        <w:tab w:val="clear" w:pos="2160"/>
        <w:tab w:val="left" w:pos="5040"/>
      </w:tabs>
      <w:ind w:left="5040" w:hanging="3600"/>
    </w:pPr>
  </w:style>
  <w:style w:type="paragraph" w:customStyle="1" w:styleId="TOCTitle">
    <w:name w:val="TOC Title"/>
    <w:basedOn w:val="Normal"/>
    <w:rsid w:val="00A675D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75D7"/>
    <w:pPr>
      <w:jc w:val="center"/>
    </w:pPr>
    <w:rPr>
      <w:rFonts w:ascii="Times New Roman Bold" w:hAnsi="Times New Roman Bold"/>
      <w:b/>
      <w:bCs/>
      <w:caps/>
      <w:szCs w:val="22"/>
    </w:rPr>
  </w:style>
  <w:style w:type="character" w:styleId="Hyperlink">
    <w:name w:val="Hyperlink"/>
    <w:rsid w:val="00A675D7"/>
    <w:rPr>
      <w:color w:val="0000FF"/>
      <w:u w:val="single"/>
    </w:rPr>
  </w:style>
  <w:style w:type="paragraph" w:styleId="BalloonText">
    <w:name w:val="Balloon Text"/>
    <w:basedOn w:val="Normal"/>
    <w:link w:val="BalloonTextChar"/>
    <w:uiPriority w:val="99"/>
    <w:rsid w:val="00A14C58"/>
    <w:rPr>
      <w:rFonts w:ascii="Segoe UI" w:hAnsi="Segoe UI" w:cs="Segoe UI"/>
      <w:sz w:val="18"/>
      <w:szCs w:val="18"/>
    </w:rPr>
  </w:style>
  <w:style w:type="character" w:customStyle="1" w:styleId="BalloonTextChar">
    <w:name w:val="Balloon Text Char"/>
    <w:link w:val="BalloonText"/>
    <w:uiPriority w:val="99"/>
    <w:rsid w:val="005D4E0F"/>
    <w:rPr>
      <w:rFonts w:ascii="Segoe UI" w:hAnsi="Segoe UI" w:cs="Segoe UI"/>
      <w:snapToGrid w:val="0"/>
      <w:kern w:val="28"/>
      <w:sz w:val="18"/>
      <w:szCs w:val="18"/>
    </w:rPr>
  </w:style>
  <w:style w:type="character" w:styleId="CommentReference">
    <w:name w:val="annotation reference"/>
    <w:basedOn w:val="DefaultParagraphFont"/>
    <w:uiPriority w:val="99"/>
    <w:rsid w:val="00C55340"/>
    <w:rPr>
      <w:sz w:val="16"/>
      <w:szCs w:val="16"/>
    </w:rPr>
  </w:style>
  <w:style w:type="paragraph" w:styleId="CommentText">
    <w:name w:val="annotation text"/>
    <w:basedOn w:val="Normal"/>
    <w:link w:val="CommentTextChar"/>
    <w:uiPriority w:val="99"/>
    <w:rsid w:val="00A14C58"/>
    <w:rPr>
      <w:sz w:val="20"/>
    </w:rPr>
  </w:style>
  <w:style w:type="character" w:customStyle="1" w:styleId="CommentTextChar">
    <w:name w:val="Comment Text Char"/>
    <w:basedOn w:val="DefaultParagraphFont"/>
    <w:link w:val="CommentText"/>
    <w:uiPriority w:val="99"/>
    <w:rsid w:val="00C55340"/>
    <w:rPr>
      <w:snapToGrid w:val="0"/>
      <w:kern w:val="28"/>
    </w:rPr>
  </w:style>
  <w:style w:type="paragraph" w:styleId="CommentSubject">
    <w:name w:val="annotation subject"/>
    <w:basedOn w:val="CommentText"/>
    <w:next w:val="CommentText"/>
    <w:link w:val="CommentSubjectChar"/>
    <w:uiPriority w:val="99"/>
    <w:rsid w:val="00C55340"/>
    <w:rPr>
      <w:b/>
      <w:bCs/>
    </w:rPr>
  </w:style>
  <w:style w:type="character" w:customStyle="1" w:styleId="CommentSubjectChar">
    <w:name w:val="Comment Subject Char"/>
    <w:basedOn w:val="CommentTextChar"/>
    <w:link w:val="CommentSubject"/>
    <w:uiPriority w:val="99"/>
    <w:rsid w:val="00C55340"/>
    <w:rPr>
      <w:b/>
      <w:bCs/>
      <w:snapToGrid w:val="0"/>
      <w:kern w:val="28"/>
    </w:rPr>
  </w:style>
  <w:style w:type="character" w:styleId="Emphasis">
    <w:name w:val="Emphasis"/>
    <w:basedOn w:val="DefaultParagraphFont"/>
    <w:uiPriority w:val="20"/>
    <w:qFormat/>
    <w:rsid w:val="00A14C58"/>
    <w:rPr>
      <w:i/>
      <w:iCs/>
    </w:rPr>
  </w:style>
  <w:style w:type="paragraph" w:styleId="HTMLPreformatted">
    <w:name w:val="HTML Preformatted"/>
    <w:basedOn w:val="Normal"/>
    <w:link w:val="HTMLPreformattedChar"/>
    <w:uiPriority w:val="99"/>
    <w:unhideWhenUsed/>
    <w:rsid w:val="00A14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271E23"/>
    <w:rPr>
      <w:rFonts w:ascii="Courier New" w:hAnsi="Courier New" w:cs="Courier New"/>
    </w:rPr>
  </w:style>
  <w:style w:type="character" w:styleId="FollowedHyperlink">
    <w:name w:val="FollowedHyperlink"/>
    <w:basedOn w:val="DefaultParagraphFont"/>
    <w:rsid w:val="004C1EB1"/>
    <w:rPr>
      <w:color w:val="954F72" w:themeColor="followedHyperlink"/>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C91397"/>
  </w:style>
  <w:style w:type="character" w:customStyle="1" w:styleId="ParaNumChar">
    <w:name w:val="ParaNum Char"/>
    <w:link w:val="ParaNum"/>
    <w:locked/>
    <w:rsid w:val="00C91397"/>
    <w:rPr>
      <w:snapToGrid w:val="0"/>
      <w:kern w:val="28"/>
      <w:sz w:val="22"/>
    </w:rPr>
  </w:style>
  <w:style w:type="character" w:customStyle="1" w:styleId="Heading1Char">
    <w:name w:val="Heading 1 Char"/>
    <w:basedOn w:val="DefaultParagraphFont"/>
    <w:link w:val="Heading1"/>
    <w:locked/>
    <w:rsid w:val="00A14C58"/>
    <w:rPr>
      <w:rFonts w:ascii="Times New Roman Bold" w:hAnsi="Times New Roman Bold"/>
      <w:b/>
      <w:caps/>
      <w:snapToGrid w:val="0"/>
      <w:kern w:val="28"/>
      <w:sz w:val="22"/>
    </w:rPr>
  </w:style>
  <w:style w:type="character" w:customStyle="1" w:styleId="Heading2Char">
    <w:name w:val="Heading 2 Char"/>
    <w:basedOn w:val="DefaultParagraphFont"/>
    <w:link w:val="Heading2"/>
    <w:locked/>
    <w:rsid w:val="00A14C58"/>
    <w:rPr>
      <w:b/>
      <w:snapToGrid w:val="0"/>
      <w:kern w:val="28"/>
      <w:sz w:val="22"/>
    </w:rPr>
  </w:style>
  <w:style w:type="character" w:customStyle="1" w:styleId="Heading3Char">
    <w:name w:val="Heading 3 Char"/>
    <w:basedOn w:val="DefaultParagraphFont"/>
    <w:link w:val="Heading3"/>
    <w:locked/>
    <w:rsid w:val="00A14C58"/>
    <w:rPr>
      <w:b/>
      <w:snapToGrid w:val="0"/>
      <w:kern w:val="28"/>
      <w:sz w:val="22"/>
    </w:rPr>
  </w:style>
  <w:style w:type="character" w:customStyle="1" w:styleId="Heading4Char">
    <w:name w:val="Heading 4 Char"/>
    <w:basedOn w:val="DefaultParagraphFont"/>
    <w:link w:val="Heading4"/>
    <w:locked/>
    <w:rsid w:val="00A14C58"/>
    <w:rPr>
      <w:b/>
      <w:snapToGrid w:val="0"/>
      <w:kern w:val="28"/>
      <w:sz w:val="22"/>
    </w:rPr>
  </w:style>
  <w:style w:type="character" w:customStyle="1" w:styleId="Heading5Char">
    <w:name w:val="Heading 5 Char"/>
    <w:basedOn w:val="DefaultParagraphFont"/>
    <w:link w:val="Heading5"/>
    <w:locked/>
    <w:rsid w:val="00A14C58"/>
    <w:rPr>
      <w:b/>
      <w:snapToGrid w:val="0"/>
      <w:kern w:val="28"/>
      <w:sz w:val="22"/>
    </w:rPr>
  </w:style>
  <w:style w:type="character" w:customStyle="1" w:styleId="Heading6Char">
    <w:name w:val="Heading 6 Char"/>
    <w:basedOn w:val="DefaultParagraphFont"/>
    <w:link w:val="Heading6"/>
    <w:locked/>
    <w:rsid w:val="00A14C58"/>
    <w:rPr>
      <w:b/>
      <w:snapToGrid w:val="0"/>
      <w:kern w:val="28"/>
      <w:sz w:val="22"/>
    </w:rPr>
  </w:style>
  <w:style w:type="character" w:customStyle="1" w:styleId="Heading7Char">
    <w:name w:val="Heading 7 Char"/>
    <w:basedOn w:val="DefaultParagraphFont"/>
    <w:link w:val="Heading7"/>
    <w:locked/>
    <w:rsid w:val="00A14C58"/>
    <w:rPr>
      <w:b/>
      <w:snapToGrid w:val="0"/>
      <w:kern w:val="28"/>
      <w:sz w:val="22"/>
    </w:rPr>
  </w:style>
  <w:style w:type="character" w:customStyle="1" w:styleId="Heading8Char">
    <w:name w:val="Heading 8 Char"/>
    <w:basedOn w:val="DefaultParagraphFont"/>
    <w:link w:val="Heading8"/>
    <w:locked/>
    <w:rsid w:val="00A14C58"/>
    <w:rPr>
      <w:b/>
      <w:snapToGrid w:val="0"/>
      <w:kern w:val="28"/>
      <w:sz w:val="22"/>
    </w:rPr>
  </w:style>
  <w:style w:type="character" w:customStyle="1" w:styleId="Heading9Char">
    <w:name w:val="Heading 9 Char"/>
    <w:basedOn w:val="DefaultParagraphFont"/>
    <w:link w:val="Heading9"/>
    <w:locked/>
    <w:rsid w:val="00A14C58"/>
    <w:rPr>
      <w:b/>
      <w:snapToGrid w:val="0"/>
      <w:kern w:val="28"/>
      <w:sz w:val="22"/>
    </w:rPr>
  </w:style>
  <w:style w:type="character" w:customStyle="1" w:styleId="HeaderChar">
    <w:name w:val="Header Char"/>
    <w:basedOn w:val="DefaultParagraphFont"/>
    <w:link w:val="Header"/>
    <w:locked/>
    <w:rsid w:val="00150528"/>
    <w:rPr>
      <w:b/>
      <w:snapToGrid w:val="0"/>
      <w:kern w:val="28"/>
      <w:sz w:val="22"/>
    </w:rPr>
  </w:style>
  <w:style w:type="character" w:customStyle="1" w:styleId="FooterChar">
    <w:name w:val="Footer Char"/>
    <w:link w:val="Footer"/>
    <w:uiPriority w:val="99"/>
    <w:locked/>
    <w:rsid w:val="00A675D7"/>
    <w:rPr>
      <w:snapToGrid w:val="0"/>
      <w:kern w:val="28"/>
      <w:sz w:val="22"/>
    </w:rPr>
  </w:style>
  <w:style w:type="paragraph" w:customStyle="1" w:styleId="Paranum0">
    <w:name w:val="Paranum"/>
    <w:uiPriority w:val="99"/>
    <w:rsid w:val="00A14C58"/>
    <w:pPr>
      <w:numPr>
        <w:numId w:val="9"/>
      </w:numPr>
      <w:tabs>
        <w:tab w:val="left" w:pos="1440"/>
      </w:tabs>
      <w:spacing w:after="240"/>
      <w:jc w:val="both"/>
    </w:pPr>
    <w:rPr>
      <w:sz w:val="22"/>
    </w:rPr>
  </w:style>
  <w:style w:type="paragraph" w:customStyle="1" w:styleId="par1">
    <w:name w:val="par1"/>
    <w:basedOn w:val="Normal"/>
    <w:link w:val="par1Char"/>
    <w:uiPriority w:val="99"/>
    <w:rsid w:val="00A14C58"/>
    <w:pPr>
      <w:numPr>
        <w:numId w:val="10"/>
      </w:numPr>
    </w:pPr>
    <w:rPr>
      <w:sz w:val="20"/>
    </w:rPr>
  </w:style>
  <w:style w:type="paragraph" w:styleId="BodyText">
    <w:name w:val="Body Text"/>
    <w:aliases w:val="b"/>
    <w:basedOn w:val="Normal"/>
    <w:link w:val="BodyTextChar"/>
    <w:uiPriority w:val="99"/>
    <w:rsid w:val="00A14C58"/>
    <w:rPr>
      <w:b/>
      <w:kern w:val="0"/>
      <w:sz w:val="24"/>
      <w:u w:val="single"/>
    </w:rPr>
  </w:style>
  <w:style w:type="character" w:customStyle="1" w:styleId="BodyTextChar">
    <w:name w:val="Body Text Char"/>
    <w:aliases w:val="b Char"/>
    <w:basedOn w:val="DefaultParagraphFont"/>
    <w:link w:val="BodyText"/>
    <w:uiPriority w:val="99"/>
    <w:rsid w:val="00A14C58"/>
    <w:rPr>
      <w:b/>
      <w:snapToGrid w:val="0"/>
      <w:sz w:val="24"/>
      <w:u w:val="single"/>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A14C58"/>
    <w:rPr>
      <w:lang w:val="en-US" w:eastAsia="en-US"/>
    </w:rPr>
  </w:style>
  <w:style w:type="character" w:customStyle="1" w:styleId="ParanumChar0">
    <w:name w:val="Paranum Char"/>
    <w:uiPriority w:val="99"/>
    <w:rsid w:val="00A14C58"/>
    <w:rPr>
      <w:sz w:val="22"/>
      <w:lang w:val="en-US" w:eastAsia="en-US"/>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A14C58"/>
    <w:rPr>
      <w:sz w:val="20"/>
      <w:szCs w:val="20"/>
    </w:rPr>
  </w:style>
  <w:style w:type="character" w:styleId="Strong">
    <w:name w:val="Strong"/>
    <w:basedOn w:val="DefaultParagraphFont"/>
    <w:uiPriority w:val="99"/>
    <w:qFormat/>
    <w:rsid w:val="00A14C58"/>
    <w:rPr>
      <w:rFonts w:cs="Times New Roman"/>
      <w:b/>
    </w:rPr>
  </w:style>
  <w:style w:type="character" w:customStyle="1" w:styleId="zzmpTrailerItem">
    <w:name w:val="zzmpTrailerItem"/>
    <w:uiPriority w:val="99"/>
    <w:rsid w:val="00A14C58"/>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A14C58"/>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rsid w:val="00A14C58"/>
    <w:rPr>
      <w:snapToGrid w:val="0"/>
      <w:sz w:val="24"/>
    </w:rPr>
  </w:style>
  <w:style w:type="character" w:customStyle="1" w:styleId="bCharChar">
    <w:name w:val="b Char Char"/>
    <w:uiPriority w:val="99"/>
    <w:semiHidden/>
    <w:locked/>
    <w:rsid w:val="00A14C58"/>
    <w:rPr>
      <w:b/>
      <w:sz w:val="24"/>
      <w:u w:val="single"/>
      <w:lang w:val="en-US" w:eastAsia="en-US"/>
    </w:rPr>
  </w:style>
  <w:style w:type="paragraph" w:customStyle="1" w:styleId="StyleParaNumAfter0pt">
    <w:name w:val="Style ParaNum + After:  0 pt"/>
    <w:basedOn w:val="Normal"/>
    <w:autoRedefine/>
    <w:uiPriority w:val="99"/>
    <w:rsid w:val="00A14C58"/>
    <w:pPr>
      <w:numPr>
        <w:ilvl w:val="1"/>
        <w:numId w:val="11"/>
      </w:numPr>
      <w:tabs>
        <w:tab w:val="left" w:pos="-8100"/>
        <w:tab w:val="left" w:pos="2160"/>
      </w:tabs>
      <w:spacing w:after="240"/>
    </w:pPr>
  </w:style>
  <w:style w:type="paragraph" w:styleId="ListParagraph">
    <w:name w:val="List Paragraph"/>
    <w:basedOn w:val="Normal"/>
    <w:uiPriority w:val="99"/>
    <w:qFormat/>
    <w:rsid w:val="00A14C58"/>
    <w:pPr>
      <w:ind w:left="720"/>
    </w:pPr>
  </w:style>
  <w:style w:type="character" w:customStyle="1" w:styleId="par1Char">
    <w:name w:val="par1 Char"/>
    <w:link w:val="par1"/>
    <w:uiPriority w:val="99"/>
    <w:locked/>
    <w:rsid w:val="00A14C58"/>
    <w:rPr>
      <w:snapToGrid w:val="0"/>
      <w:kern w:val="28"/>
    </w:rPr>
  </w:style>
  <w:style w:type="paragraph" w:styleId="Revision">
    <w:name w:val="Revision"/>
    <w:hidden/>
    <w:uiPriority w:val="99"/>
    <w:semiHidden/>
    <w:rsid w:val="00A14C58"/>
    <w:rPr>
      <w:sz w:val="24"/>
      <w:szCs w:val="24"/>
    </w:rPr>
  </w:style>
  <w:style w:type="character" w:customStyle="1" w:styleId="EndnoteTextChar">
    <w:name w:val="Endnote Text Char"/>
    <w:basedOn w:val="DefaultParagraphFont"/>
    <w:link w:val="EndnoteText"/>
    <w:semiHidden/>
    <w:locked/>
    <w:rsid w:val="00A14C58"/>
    <w:rPr>
      <w:snapToGrid w:val="0"/>
      <w:kern w:val="28"/>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A14C58"/>
    <w:rPr>
      <w:lang w:val="en-US" w:eastAsia="en-US"/>
    </w:rPr>
  </w:style>
  <w:style w:type="character" w:customStyle="1" w:styleId="ALTSFOOTNOTECharChar">
    <w:name w:val="ALTS FOOTNOTE Char Char"/>
    <w:aliases w:val="f Char,fn Char Char,fn Char1,rrfootnote Char Char Char Char Char,rrfootnote Char1 Char"/>
    <w:locked/>
    <w:rsid w:val="00A14C58"/>
  </w:style>
  <w:style w:type="character" w:customStyle="1" w:styleId="ParaNumChar1">
    <w:name w:val="ParaNum Char1"/>
    <w:locked/>
    <w:rsid w:val="00A14C58"/>
    <w:rPr>
      <w:snapToGrid w:val="0"/>
      <w:kern w:val="28"/>
      <w:sz w:val="22"/>
    </w:rPr>
  </w:style>
  <w:style w:type="character" w:customStyle="1" w:styleId="documentbody">
    <w:name w:val="documentbody"/>
    <w:uiPriority w:val="99"/>
    <w:rsid w:val="00A14C58"/>
  </w:style>
  <w:style w:type="character" w:customStyle="1" w:styleId="searchterm">
    <w:name w:val="searchterm"/>
    <w:uiPriority w:val="99"/>
    <w:rsid w:val="00A14C58"/>
  </w:style>
  <w:style w:type="character" w:customStyle="1" w:styleId="UnresolvedMention">
    <w:name w:val="Unresolved Mention"/>
    <w:basedOn w:val="DefaultParagraphFont"/>
    <w:uiPriority w:val="99"/>
    <w:semiHidden/>
    <w:unhideWhenUsed/>
    <w:rsid w:val="00A14C58"/>
    <w:rPr>
      <w:color w:val="605E5C"/>
      <w:shd w:val="clear" w:color="auto" w:fill="E1DFDD"/>
    </w:rPr>
  </w:style>
  <w:style w:type="paragraph" w:customStyle="1" w:styleId="indent-1">
    <w:name w:val="indent-1"/>
    <w:basedOn w:val="Normal"/>
    <w:rsid w:val="003A020A"/>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3A020A"/>
  </w:style>
  <w:style w:type="character" w:customStyle="1" w:styleId="paren">
    <w:name w:val="paren"/>
    <w:basedOn w:val="DefaultParagraphFont"/>
    <w:rsid w:val="003A020A"/>
  </w:style>
  <w:style w:type="paragraph" w:customStyle="1" w:styleId="citation">
    <w:name w:val="citation"/>
    <w:basedOn w:val="Normal"/>
    <w:rsid w:val="003A020A"/>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ield@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aura.Smith@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ireless2.fcc.gov/UlsApp/UlsSearch/license.jsp?licKey=4439726" TargetMode="External" /><Relationship Id="rId2" Type="http://schemas.openxmlformats.org/officeDocument/2006/relationships/hyperlink" Target="https://www.bigcountrynewsconnection.com/idaho/leland-complex-update-containment-of-sand-mountain-fire-jumps-significantly-to-82/article_6ad09108-f49e-11eb-b964-2bfeeaaaae8b.html" TargetMode="External" /><Relationship Id="rId3" Type="http://schemas.openxmlformats.org/officeDocument/2006/relationships/hyperlink" Target="https://wireless2.fcc.gov/UlsApp/UlsSearch/license.jsp?licKey=1243294" TargetMode="External" /><Relationship Id="rId4" Type="http://schemas.openxmlformats.org/officeDocument/2006/relationships/hyperlink" Target="https://wireless2.fcc.gov/UlsApp/UlsSearch/license.jsp?licKey=1243422" TargetMode="External" /><Relationship Id="rId5" Type="http://schemas.openxmlformats.org/officeDocument/2006/relationships/hyperlink" Target="https://wireless2.fcc.gov/UlsApp/UlsSearch/license.jsp?licKey=1245540" TargetMode="External" /><Relationship Id="rId6" Type="http://schemas.openxmlformats.org/officeDocument/2006/relationships/hyperlink" Target="mailto:ARINQUIRIES@fcc.gov" TargetMode="External" /><Relationship Id="rId7" Type="http://schemas.openxmlformats.org/officeDocument/2006/relationships/hyperlink" Target="https://www.fcc.gov/licensing-databases/fees/fcc-remittance-advice-form-159" TargetMode="External" /><Relationship Id="rId8"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