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934012" w:rsidRPr="005577AD" w:rsidP="00934012" w14:paraId="458EA93E" w14:textId="77777777">
      <w:pPr>
        <w:jc w:val="center"/>
        <w:rPr>
          <w:b/>
          <w:bCs/>
          <w:caps/>
          <w:szCs w:val="22"/>
        </w:rPr>
      </w:pPr>
      <w:bookmarkStart w:id="0" w:name="_Hlk108705402"/>
      <w:r w:rsidRPr="005577AD">
        <w:rPr>
          <w:b/>
          <w:bCs/>
          <w:caps/>
          <w:szCs w:val="22"/>
        </w:rPr>
        <w:t>Statement of</w:t>
      </w:r>
    </w:p>
    <w:p w:rsidR="00934012" w:rsidRPr="005577AD" w:rsidP="00934012" w14:paraId="0CFF9607" w14:textId="77777777">
      <w:pPr>
        <w:jc w:val="center"/>
        <w:rPr>
          <w:b/>
          <w:bCs/>
          <w:caps/>
          <w:szCs w:val="22"/>
        </w:rPr>
      </w:pPr>
      <w:r>
        <w:rPr>
          <w:b/>
          <w:bCs/>
          <w:caps/>
          <w:szCs w:val="22"/>
        </w:rPr>
        <w:t>Commissioner Geoffrey Starks</w:t>
      </w:r>
    </w:p>
    <w:p w:rsidR="00934012" w:rsidRPr="005577AD" w:rsidP="00934012" w14:paraId="442B509A" w14:textId="77777777">
      <w:pPr>
        <w:jc w:val="center"/>
        <w:rPr>
          <w:b/>
          <w:bCs/>
          <w:caps/>
          <w:szCs w:val="22"/>
        </w:rPr>
      </w:pPr>
    </w:p>
    <w:p w:rsidR="00934012" w:rsidRPr="0011306D" w:rsidP="00014FA8" w14:paraId="4CBFF76A" w14:textId="428F1192">
      <w:pPr>
        <w:ind w:left="720" w:hanging="720"/>
        <w:rPr>
          <w:szCs w:val="22"/>
        </w:rPr>
      </w:pPr>
      <w:r w:rsidRPr="005577AD">
        <w:rPr>
          <w:iCs/>
          <w:szCs w:val="22"/>
        </w:rPr>
        <w:t>Re:</w:t>
      </w:r>
      <w:r w:rsidRPr="005577AD">
        <w:rPr>
          <w:szCs w:val="22"/>
        </w:rPr>
        <w:t xml:space="preserve"> </w:t>
      </w:r>
      <w:r w:rsidRPr="005577AD">
        <w:rPr>
          <w:szCs w:val="22"/>
        </w:rPr>
        <w:tab/>
      </w:r>
      <w:r w:rsidRPr="0011306D" w:rsidR="0011306D">
        <w:rPr>
          <w:i/>
          <w:iCs/>
          <w:szCs w:val="22"/>
        </w:rPr>
        <w:t>Updating the Intercarrier Compensation Regime to Eliminate Access Arbitrage</w:t>
      </w:r>
      <w:r w:rsidRPr="0011306D" w:rsidR="0011306D">
        <w:rPr>
          <w:szCs w:val="22"/>
        </w:rPr>
        <w:t>, WC Docket No. 18-155, Further Notice of Proposed Rulemaking (July 14, 2022).</w:t>
      </w:r>
    </w:p>
    <w:p w:rsidR="00934012" w:rsidRPr="005577AD" w:rsidP="00934012" w14:paraId="7B8384AE" w14:textId="77777777">
      <w:pPr>
        <w:ind w:firstLine="720"/>
        <w:rPr>
          <w:szCs w:val="22"/>
        </w:rPr>
      </w:pPr>
    </w:p>
    <w:p w:rsidR="00984C6D" w:rsidP="00934012" w14:paraId="683FFC3F" w14:textId="6EA88212">
      <w:pPr>
        <w:spacing w:after="120"/>
        <w:ind w:firstLine="720"/>
        <w:rPr>
          <w:szCs w:val="22"/>
        </w:rPr>
      </w:pPr>
      <w:r>
        <w:rPr>
          <w:szCs w:val="22"/>
        </w:rPr>
        <w:t xml:space="preserve">In 2011, </w:t>
      </w:r>
      <w:r>
        <w:rPr>
          <w:szCs w:val="22"/>
        </w:rPr>
        <w:t xml:space="preserve">the Commission recognized that local exchange carriers undertaking access stimulation was harmful and </w:t>
      </w:r>
      <w:r>
        <w:rPr>
          <w:szCs w:val="22"/>
        </w:rPr>
        <w:t xml:space="preserve">took </w:t>
      </w:r>
      <w:r>
        <w:rPr>
          <w:szCs w:val="22"/>
        </w:rPr>
        <w:t>action</w:t>
      </w:r>
      <w:r>
        <w:rPr>
          <w:szCs w:val="22"/>
        </w:rPr>
        <w:t xml:space="preserve">.  Ever since, </w:t>
      </w:r>
      <w:r>
        <w:rPr>
          <w:szCs w:val="22"/>
        </w:rPr>
        <w:t>the Commission has been forced to play W</w:t>
      </w:r>
      <w:r>
        <w:rPr>
          <w:szCs w:val="22"/>
        </w:rPr>
        <w:t>h</w:t>
      </w:r>
      <w:r>
        <w:rPr>
          <w:szCs w:val="22"/>
        </w:rPr>
        <w:t xml:space="preserve">ack-a-Mole </w:t>
      </w:r>
      <w:r w:rsidR="00912923">
        <w:rPr>
          <w:szCs w:val="22"/>
        </w:rPr>
        <w:t>in</w:t>
      </w:r>
      <w:r>
        <w:rPr>
          <w:szCs w:val="22"/>
        </w:rPr>
        <w:t xml:space="preserve"> intercarrier compensation.  Bad actors enter into access revenue sharing agreements and hit certain traffic ratio triggers—W</w:t>
      </w:r>
      <w:r>
        <w:rPr>
          <w:szCs w:val="22"/>
        </w:rPr>
        <w:t>H</w:t>
      </w:r>
      <w:r>
        <w:rPr>
          <w:szCs w:val="22"/>
        </w:rPr>
        <w:t>ACK.  New arbitrage schemes created between 2011 and 2019—W</w:t>
      </w:r>
      <w:r>
        <w:rPr>
          <w:szCs w:val="22"/>
        </w:rPr>
        <w:t>H</w:t>
      </w:r>
      <w:r>
        <w:rPr>
          <w:szCs w:val="22"/>
        </w:rPr>
        <w:t xml:space="preserve">ACK.  </w:t>
      </w:r>
      <w:r w:rsidR="00912923">
        <w:rPr>
          <w:szCs w:val="22"/>
        </w:rPr>
        <w:t xml:space="preserve">But this is no game, and </w:t>
      </w:r>
      <w:r>
        <w:rPr>
          <w:szCs w:val="22"/>
        </w:rPr>
        <w:t xml:space="preserve">today we take the next step in hitting bad actors seeking to take advantage of our rules to harm consumers and enrich themselves. </w:t>
      </w:r>
    </w:p>
    <w:p w:rsidR="00934012" w:rsidRPr="005577AD" w:rsidP="0063565E" w14:paraId="5486974A" w14:textId="0FB2B6FA">
      <w:pPr>
        <w:spacing w:after="120"/>
        <w:ind w:firstLine="720"/>
        <w:rPr>
          <w:szCs w:val="22"/>
        </w:rPr>
      </w:pPr>
      <w:r>
        <w:rPr>
          <w:szCs w:val="22"/>
        </w:rPr>
        <w:t xml:space="preserve">So, while I’m frustrated that </w:t>
      </w:r>
      <w:r w:rsidR="009D234F">
        <w:rPr>
          <w:szCs w:val="22"/>
        </w:rPr>
        <w:t>we must continuously use scarce resources to modify our rules due</w:t>
      </w:r>
      <w:r w:rsidR="00B816E2">
        <w:rPr>
          <w:szCs w:val="22"/>
        </w:rPr>
        <w:t xml:space="preserve"> to</w:t>
      </w:r>
      <w:r w:rsidR="009D234F">
        <w:rPr>
          <w:szCs w:val="22"/>
        </w:rPr>
        <w:t xml:space="preserve"> </w:t>
      </w:r>
      <w:r w:rsidR="0063565E">
        <w:rPr>
          <w:szCs w:val="22"/>
        </w:rPr>
        <w:t xml:space="preserve">harmful actions from </w:t>
      </w:r>
      <w:r w:rsidR="009D234F">
        <w:rPr>
          <w:szCs w:val="22"/>
        </w:rPr>
        <w:t>a small group of carriers, I’m heartened by the</w:t>
      </w:r>
      <w:r w:rsidR="00912923">
        <w:rPr>
          <w:szCs w:val="22"/>
        </w:rPr>
        <w:t xml:space="preserve"> hard work of</w:t>
      </w:r>
      <w:r w:rsidR="009D234F">
        <w:rPr>
          <w:szCs w:val="22"/>
        </w:rPr>
        <w:t xml:space="preserve"> Commission staff in the Wireline Competition and Enforcement Bureaus</w:t>
      </w:r>
      <w:r w:rsidR="00F92EE8">
        <w:rPr>
          <w:szCs w:val="22"/>
        </w:rPr>
        <w:t>, and t</w:t>
      </w:r>
      <w:r w:rsidR="009D234F">
        <w:rPr>
          <w:szCs w:val="22"/>
        </w:rPr>
        <w:t>he changes we propose in this item</w:t>
      </w:r>
      <w:r w:rsidR="0063565E">
        <w:rPr>
          <w:szCs w:val="22"/>
        </w:rPr>
        <w:t xml:space="preserve">.  </w:t>
      </w:r>
      <w:bookmarkStart w:id="1" w:name="_Hlk108704653"/>
      <w:r w:rsidR="0063565E">
        <w:rPr>
          <w:szCs w:val="22"/>
        </w:rPr>
        <w:t>I thank the Bureaus</w:t>
      </w:r>
      <w:r w:rsidR="00C35DD5">
        <w:rPr>
          <w:szCs w:val="22"/>
        </w:rPr>
        <w:t>’</w:t>
      </w:r>
      <w:r w:rsidR="0063565E">
        <w:rPr>
          <w:szCs w:val="22"/>
        </w:rPr>
        <w:t xml:space="preserve"> staff and approve the item.</w:t>
      </w:r>
      <w:bookmarkEnd w:id="1"/>
      <w:r w:rsidR="0063565E">
        <w:rPr>
          <w:szCs w:val="22"/>
        </w:rPr>
        <w:t xml:space="preserve">  </w:t>
      </w:r>
    </w:p>
    <w:bookmarkEnd w:id="0"/>
    <w:p w:rsidR="00934012" w:rsidRPr="00DE72D3" w:rsidP="00934012" w14:paraId="4A66DC81" w14:textId="77777777"/>
    <w:p w:rsidR="002C00E8" w:rsidRPr="00934012" w:rsidP="00934012" w14:paraId="67262CE8" w14:textId="77777777"/>
    <w:sectPr w:rsidSect="0055614C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3A3F132D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 w14:paraId="20CF6EB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59F2D99D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5E14C2">
      <w:rPr>
        <w:noProof/>
      </w:rPr>
      <w:t>2</w:t>
    </w:r>
    <w:r>
      <w:fldChar w:fldCharType="end"/>
    </w:r>
  </w:p>
  <w:p w:rsidR="00D25FB5" w14:paraId="54934AEE" w14:textId="77777777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14:paraId="59BCD142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2BA98966" w14:textId="77777777">
    <w:pPr>
      <w:pStyle w:val="Header"/>
      <w:rPr>
        <w:b w:val="0"/>
      </w:rPr>
    </w:pPr>
    <w:r>
      <w:tab/>
      <w:t>Federal Communications Commission</w:t>
    </w:r>
    <w:r>
      <w:tab/>
    </w:r>
    <w:r w:rsidR="0028301F">
      <w:fldChar w:fldCharType="begin"/>
    </w:r>
    <w:r w:rsidR="0028301F">
      <w:instrText xml:space="preserve"> MACROBUTTON  AcceptAllChangesShown "FCC  XX-XXX" </w:instrText>
    </w:r>
    <w:r w:rsidR="0028301F">
      <w:fldChar w:fldCharType="end"/>
    </w:r>
  </w:p>
  <w:p w:rsidR="00D25FB5" w14:paraId="2208CEA6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" o:spid="_x0000_s2049" style="width:468pt;height:0.95pt;margin-top:0;margin-left:0;mso-position-horizontal-relative:margin;position:absolute;visibility:visible;z-index:-251658240" o:allowincell="f" fillcolor="black" stroked="f" strokeweight="0.05pt">
          <w10:wrap anchorx="margin"/>
        </v:rect>
      </w:pict>
    </w:r>
  </w:p>
  <w:p w:rsidR="00D25FB5" w14:paraId="46EC7073" w14:textId="77777777">
    <w:pPr>
      <w:spacing w:after="389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099A7507" w14:textId="5EFF2F98">
    <w:pPr>
      <w:pStyle w:val="Header"/>
      <w:rPr>
        <w:b w:val="0"/>
      </w:rPr>
    </w:pPr>
    <w:r>
      <w:rPr>
        <w:noProof/>
      </w:rPr>
      <w:pict>
        <v:rect id="Rectangle 3" o:spid="_x0000_s2050" style="width:468pt;height:0.95pt;margin-top:12.65pt;margin-left:0.6pt;mso-position-horizontal-relative:margin;position:absolute;visibility:visible;z-index:-251657216" o:allowincell="f" fillcolor="black" stroked="f" strokeweight="0.05pt">
          <w10:wrap anchorx="margin"/>
        </v:rect>
      </w:pict>
    </w:r>
    <w:r>
      <w:tab/>
      <w:t>Federal Communications Commission</w:t>
    </w:r>
    <w:r>
      <w:tab/>
    </w:r>
    <w:r w:rsidR="00791BF0">
      <w:rPr>
        <w:spacing w:val="-2"/>
      </w:rPr>
      <w:t>FCC 22-54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BBC"/>
    <w:rsid w:val="00014FA8"/>
    <w:rsid w:val="00036039"/>
    <w:rsid w:val="00037F90"/>
    <w:rsid w:val="000875BF"/>
    <w:rsid w:val="00096D8C"/>
    <w:rsid w:val="000C0B65"/>
    <w:rsid w:val="000E05FE"/>
    <w:rsid w:val="000E3D42"/>
    <w:rsid w:val="0011306D"/>
    <w:rsid w:val="00122BD5"/>
    <w:rsid w:val="00133F79"/>
    <w:rsid w:val="00164932"/>
    <w:rsid w:val="00194A66"/>
    <w:rsid w:val="001D2924"/>
    <w:rsid w:val="001D6BCF"/>
    <w:rsid w:val="001E01CA"/>
    <w:rsid w:val="001E13B2"/>
    <w:rsid w:val="00275CF5"/>
    <w:rsid w:val="0028301F"/>
    <w:rsid w:val="00285017"/>
    <w:rsid w:val="002A2D2E"/>
    <w:rsid w:val="002B7EDD"/>
    <w:rsid w:val="002C00E8"/>
    <w:rsid w:val="00343749"/>
    <w:rsid w:val="003660ED"/>
    <w:rsid w:val="003B0550"/>
    <w:rsid w:val="003B694F"/>
    <w:rsid w:val="003F171C"/>
    <w:rsid w:val="00412FC5"/>
    <w:rsid w:val="00422276"/>
    <w:rsid w:val="004242F1"/>
    <w:rsid w:val="00445A00"/>
    <w:rsid w:val="00451B0F"/>
    <w:rsid w:val="004550E6"/>
    <w:rsid w:val="004C2EE3"/>
    <w:rsid w:val="004E4A22"/>
    <w:rsid w:val="00511968"/>
    <w:rsid w:val="0055614C"/>
    <w:rsid w:val="005577AD"/>
    <w:rsid w:val="005E14C2"/>
    <w:rsid w:val="00607BA5"/>
    <w:rsid w:val="0061180A"/>
    <w:rsid w:val="00626EB6"/>
    <w:rsid w:val="0063565E"/>
    <w:rsid w:val="00655D03"/>
    <w:rsid w:val="00662BBC"/>
    <w:rsid w:val="00683388"/>
    <w:rsid w:val="00683F84"/>
    <w:rsid w:val="006901C9"/>
    <w:rsid w:val="006A6A81"/>
    <w:rsid w:val="006F7393"/>
    <w:rsid w:val="0070224F"/>
    <w:rsid w:val="007115F7"/>
    <w:rsid w:val="00785689"/>
    <w:rsid w:val="00791BF0"/>
    <w:rsid w:val="0079754B"/>
    <w:rsid w:val="007A1E6D"/>
    <w:rsid w:val="007B0EB2"/>
    <w:rsid w:val="00810B6F"/>
    <w:rsid w:val="00822CE0"/>
    <w:rsid w:val="00841AB1"/>
    <w:rsid w:val="00885EA0"/>
    <w:rsid w:val="008C68F1"/>
    <w:rsid w:val="00912923"/>
    <w:rsid w:val="00921803"/>
    <w:rsid w:val="00926503"/>
    <w:rsid w:val="00934012"/>
    <w:rsid w:val="009726D8"/>
    <w:rsid w:val="00984C6D"/>
    <w:rsid w:val="009D234F"/>
    <w:rsid w:val="009F76DB"/>
    <w:rsid w:val="00A32C3B"/>
    <w:rsid w:val="00A45F4F"/>
    <w:rsid w:val="00A600A9"/>
    <w:rsid w:val="00AA55B7"/>
    <w:rsid w:val="00AA5B9E"/>
    <w:rsid w:val="00AB2407"/>
    <w:rsid w:val="00AB53DF"/>
    <w:rsid w:val="00B07E5C"/>
    <w:rsid w:val="00B811F7"/>
    <w:rsid w:val="00B816E2"/>
    <w:rsid w:val="00BA5DC6"/>
    <w:rsid w:val="00BA6196"/>
    <w:rsid w:val="00BC6D8C"/>
    <w:rsid w:val="00C34006"/>
    <w:rsid w:val="00C35DD5"/>
    <w:rsid w:val="00C426B1"/>
    <w:rsid w:val="00C66160"/>
    <w:rsid w:val="00C721AC"/>
    <w:rsid w:val="00C90D6A"/>
    <w:rsid w:val="00CA247E"/>
    <w:rsid w:val="00CC72B6"/>
    <w:rsid w:val="00D0218D"/>
    <w:rsid w:val="00D25FB5"/>
    <w:rsid w:val="00D44223"/>
    <w:rsid w:val="00D842FB"/>
    <w:rsid w:val="00D97FFD"/>
    <w:rsid w:val="00DA2529"/>
    <w:rsid w:val="00DB130A"/>
    <w:rsid w:val="00DB2EBB"/>
    <w:rsid w:val="00DC10A1"/>
    <w:rsid w:val="00DC655F"/>
    <w:rsid w:val="00DD0B59"/>
    <w:rsid w:val="00DD7EBD"/>
    <w:rsid w:val="00DE72D3"/>
    <w:rsid w:val="00DF62B6"/>
    <w:rsid w:val="00E07225"/>
    <w:rsid w:val="00E5409F"/>
    <w:rsid w:val="00EE6488"/>
    <w:rsid w:val="00F021FA"/>
    <w:rsid w:val="00F62E97"/>
    <w:rsid w:val="00F64209"/>
    <w:rsid w:val="00F92EE8"/>
    <w:rsid w:val="00F93BF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D84B683"/>
  <w15:chartTrackingRefBased/>
  <w15:docId w15:val="{A2852664-EA07-489B-84EE-B186A7DD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934012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Revision">
    <w:name w:val="Revision"/>
    <w:hidden/>
    <w:uiPriority w:val="99"/>
    <w:semiHidden/>
    <w:rsid w:val="00164932"/>
    <w:rPr>
      <w:snapToGrid w:val="0"/>
      <w:kern w:val="28"/>
      <w:sz w:val="22"/>
    </w:rPr>
  </w:style>
  <w:style w:type="character" w:styleId="CommentReference">
    <w:name w:val="annotation reference"/>
    <w:basedOn w:val="DefaultParagraphFont"/>
    <w:rsid w:val="001649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49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64932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1649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64932"/>
    <w:rPr>
      <w:b/>
      <w:bCs/>
      <w:snapToGrid w:val="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Separate%20Statement%20Template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Separate Statement Template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