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B66A9" w:rsidRPr="00857068" w:rsidP="006E316A" w14:paraId="5CA4675A" w14:textId="77777777">
      <w:pPr>
        <w:spacing w:after="0" w:line="240" w:lineRule="auto"/>
        <w:jc w:val="center"/>
        <w:rPr>
          <w:rFonts w:ascii="Times New Roman" w:hAnsi="Times New Roman"/>
          <w:b/>
        </w:rPr>
      </w:pPr>
      <w:r w:rsidRPr="00857068">
        <w:rPr>
          <w:rFonts w:ascii="Times New Roman" w:hAnsi="Times New Roman"/>
          <w:b/>
          <w:kern w:val="0"/>
        </w:rPr>
        <w:t>Before</w:t>
      </w:r>
      <w:r w:rsidRPr="00857068">
        <w:rPr>
          <w:rFonts w:ascii="Times New Roman" w:hAnsi="Times New Roman"/>
          <w:b/>
        </w:rPr>
        <w:t xml:space="preserve"> the</w:t>
      </w:r>
    </w:p>
    <w:p w:rsidR="00AB66A9" w:rsidRPr="00857068" w:rsidP="006E316A" w14:paraId="2A1DDFA8" w14:textId="77777777">
      <w:pPr>
        <w:pStyle w:val="StyleBoldCentered"/>
        <w:spacing w:after="0" w:line="240" w:lineRule="auto"/>
        <w:rPr>
          <w:rFonts w:ascii="Times New Roman" w:hAnsi="Times New Roman"/>
        </w:rPr>
      </w:pPr>
      <w:r w:rsidRPr="00857068">
        <w:rPr>
          <w:rFonts w:ascii="Times New Roman" w:hAnsi="Times New Roman"/>
        </w:rPr>
        <w:t>F</w:t>
      </w:r>
      <w:r w:rsidRPr="00857068">
        <w:rPr>
          <w:rFonts w:ascii="Times New Roman" w:hAnsi="Times New Roman"/>
          <w:caps w:val="0"/>
        </w:rPr>
        <w:t>ederal Communications Commission</w:t>
      </w:r>
    </w:p>
    <w:p w:rsidR="00AB66A9" w:rsidRPr="00857068" w:rsidP="006E316A" w14:paraId="571A0274" w14:textId="77777777">
      <w:pPr>
        <w:pStyle w:val="StyleBoldCentered"/>
        <w:spacing w:after="0" w:line="240" w:lineRule="auto"/>
        <w:rPr>
          <w:rFonts w:ascii="Times New Roman" w:hAnsi="Times New Roman"/>
        </w:rPr>
      </w:pPr>
      <w:r w:rsidRPr="00857068">
        <w:rPr>
          <w:rFonts w:ascii="Times New Roman" w:hAnsi="Times New Roman"/>
          <w:caps w:val="0"/>
        </w:rPr>
        <w:t>Washington, D.C. 20554</w:t>
      </w:r>
    </w:p>
    <w:p w:rsidR="00AB66A9" w:rsidRPr="00857068" w:rsidP="00903A50" w14:paraId="05B5FCCB" w14:textId="77777777">
      <w:pPr>
        <w:spacing w:after="120" w:line="240" w:lineRule="auto"/>
        <w:rPr>
          <w:rFonts w:ascii="Times New Roman" w:hAnsi="Times New Roman"/>
        </w:rPr>
      </w:pPr>
    </w:p>
    <w:tbl>
      <w:tblPr>
        <w:tblW w:w="0" w:type="auto"/>
        <w:tblLayout w:type="fixed"/>
        <w:tblLook w:val="0000"/>
      </w:tblPr>
      <w:tblGrid>
        <w:gridCol w:w="4698"/>
        <w:gridCol w:w="540"/>
        <w:gridCol w:w="4338"/>
      </w:tblGrid>
      <w:tr w14:paraId="22DCB738" w14:textId="77777777">
        <w:tblPrEx>
          <w:tblW w:w="0" w:type="auto"/>
          <w:tblLayout w:type="fixed"/>
          <w:tblLook w:val="0000"/>
        </w:tblPrEx>
        <w:tc>
          <w:tcPr>
            <w:tcW w:w="4698" w:type="dxa"/>
          </w:tcPr>
          <w:p w:rsidR="00AB66A9" w:rsidP="006E316A" w14:paraId="31AFA0E2" w14:textId="77777777">
            <w:pPr>
              <w:tabs>
                <w:tab w:val="center" w:pos="4680"/>
              </w:tabs>
              <w:suppressAutoHyphens/>
              <w:spacing w:after="0" w:line="240" w:lineRule="auto"/>
              <w:rPr>
                <w:rFonts w:ascii="Times New Roman" w:hAnsi="Times New Roman"/>
                <w:spacing w:val="-2"/>
              </w:rPr>
            </w:pPr>
            <w:bookmarkStart w:id="0" w:name="_Hlk104451635"/>
            <w:r w:rsidRPr="00857068">
              <w:rPr>
                <w:rFonts w:ascii="Times New Roman" w:hAnsi="Times New Roman"/>
                <w:spacing w:val="-2"/>
              </w:rPr>
              <w:t>In the Matter of</w:t>
            </w:r>
          </w:p>
          <w:p w:rsidR="006C3374" w:rsidRPr="00857068" w:rsidP="006E316A" w14:paraId="2EEBCEA3" w14:textId="77777777">
            <w:pPr>
              <w:tabs>
                <w:tab w:val="center" w:pos="4680"/>
              </w:tabs>
              <w:suppressAutoHyphens/>
              <w:spacing w:after="0" w:line="240" w:lineRule="auto"/>
              <w:rPr>
                <w:rFonts w:ascii="Times New Roman" w:hAnsi="Times New Roman"/>
                <w:spacing w:val="-2"/>
              </w:rPr>
            </w:pPr>
          </w:p>
          <w:p w:rsidR="00AB66A9" w:rsidP="006E316A" w14:paraId="74BCFCB7" w14:textId="0830978A">
            <w:pPr>
              <w:tabs>
                <w:tab w:val="center" w:pos="4680"/>
              </w:tabs>
              <w:suppressAutoHyphens/>
              <w:spacing w:after="0" w:line="240" w:lineRule="auto"/>
              <w:rPr>
                <w:rFonts w:ascii="Times New Roman" w:hAnsi="Times New Roman"/>
                <w:spacing w:val="-2"/>
              </w:rPr>
            </w:pPr>
            <w:bookmarkStart w:id="1" w:name="_Hlk104451582"/>
            <w:r w:rsidRPr="00857068">
              <w:rPr>
                <w:rFonts w:ascii="Times New Roman" w:hAnsi="Times New Roman"/>
                <w:spacing w:val="-2"/>
              </w:rPr>
              <w:t>Amendment of Parts 2 and 25 of the Commission’s Rules to Enable GSO Fixed-Satellite Service (Space-to-Earth) Operations in the 17.3-17.8 GHz Band,</w:t>
            </w:r>
            <w:bookmarkEnd w:id="1"/>
            <w:r w:rsidRPr="00857068">
              <w:rPr>
                <w:rFonts w:ascii="Times New Roman" w:hAnsi="Times New Roman"/>
                <w:spacing w:val="-2"/>
              </w:rPr>
              <w:t xml:space="preserve"> to Modernize Certain Rules Applicable to 17/24 GHz BSS Space Stations, and to Establish Off-Axis Uplink Power Limits for Extended Ka-Band FSS Operations</w:t>
            </w:r>
          </w:p>
          <w:p w:rsidR="006C3374" w:rsidRPr="00857068" w:rsidP="006E316A" w14:paraId="64BB1932" w14:textId="77777777">
            <w:pPr>
              <w:tabs>
                <w:tab w:val="center" w:pos="4680"/>
              </w:tabs>
              <w:suppressAutoHyphens/>
              <w:spacing w:after="0" w:line="240" w:lineRule="auto"/>
              <w:rPr>
                <w:rFonts w:ascii="Times New Roman" w:hAnsi="Times New Roman"/>
                <w:spacing w:val="-2"/>
              </w:rPr>
            </w:pPr>
          </w:p>
          <w:p w:rsidR="00AB66A9" w:rsidRPr="00857068" w:rsidP="006E316A" w14:paraId="278EEE77" w14:textId="77777777">
            <w:pPr>
              <w:tabs>
                <w:tab w:val="center" w:pos="4680"/>
              </w:tabs>
              <w:suppressAutoHyphens/>
              <w:spacing w:after="0" w:line="240" w:lineRule="auto"/>
              <w:rPr>
                <w:rFonts w:ascii="Times New Roman" w:hAnsi="Times New Roman"/>
                <w:spacing w:val="-2"/>
              </w:rPr>
            </w:pPr>
            <w:r w:rsidRPr="00857068">
              <w:rPr>
                <w:rFonts w:ascii="Times New Roman" w:hAnsi="Times New Roman"/>
                <w:spacing w:val="-2"/>
              </w:rPr>
              <w:t>Amendment of Parts 2 and 25 of the Commission’s Rules to Enable NGSO Fixed-Satellite Service (Space-to-Earth) Operations in the 17.3-17.8 GHz Band</w:t>
            </w:r>
          </w:p>
          <w:p w:rsidR="00AB66A9" w:rsidRPr="00857068" w:rsidP="006E316A" w14:paraId="315F036E" w14:textId="77777777">
            <w:pPr>
              <w:tabs>
                <w:tab w:val="center" w:pos="4680"/>
              </w:tabs>
              <w:suppressAutoHyphens/>
              <w:spacing w:after="0" w:line="240" w:lineRule="auto"/>
              <w:rPr>
                <w:rFonts w:ascii="Times New Roman" w:hAnsi="Times New Roman"/>
                <w:spacing w:val="-2"/>
              </w:rPr>
            </w:pPr>
          </w:p>
        </w:tc>
        <w:tc>
          <w:tcPr>
            <w:tcW w:w="540" w:type="dxa"/>
          </w:tcPr>
          <w:p w:rsidR="00AB66A9" w:rsidRPr="00857068" w:rsidP="006E316A" w14:paraId="25134F48" w14:textId="77777777">
            <w:pPr>
              <w:tabs>
                <w:tab w:val="center" w:pos="4680"/>
              </w:tabs>
              <w:suppressAutoHyphens/>
              <w:spacing w:after="0" w:line="240" w:lineRule="auto"/>
              <w:rPr>
                <w:rFonts w:ascii="Times New Roman" w:hAnsi="Times New Roman"/>
                <w:b/>
                <w:spacing w:val="-2"/>
              </w:rPr>
            </w:pPr>
            <w:r w:rsidRPr="00857068">
              <w:rPr>
                <w:rFonts w:ascii="Times New Roman" w:hAnsi="Times New Roman"/>
                <w:b/>
                <w:spacing w:val="-2"/>
              </w:rPr>
              <w:t>)</w:t>
            </w:r>
          </w:p>
          <w:p w:rsidR="00AB66A9" w:rsidRPr="00857068" w:rsidP="006E316A" w14:paraId="70D53919" w14:textId="77777777">
            <w:pPr>
              <w:tabs>
                <w:tab w:val="center" w:pos="4680"/>
              </w:tabs>
              <w:suppressAutoHyphens/>
              <w:spacing w:after="0" w:line="240" w:lineRule="auto"/>
              <w:rPr>
                <w:rFonts w:ascii="Times New Roman" w:hAnsi="Times New Roman"/>
                <w:b/>
                <w:spacing w:val="-2"/>
              </w:rPr>
            </w:pPr>
            <w:r w:rsidRPr="00857068">
              <w:rPr>
                <w:rFonts w:ascii="Times New Roman" w:hAnsi="Times New Roman"/>
                <w:b/>
                <w:spacing w:val="-2"/>
              </w:rPr>
              <w:t>)</w:t>
            </w:r>
          </w:p>
          <w:p w:rsidR="00AB66A9" w:rsidRPr="00857068" w:rsidP="006E316A" w14:paraId="3EFC59E9" w14:textId="77777777">
            <w:pPr>
              <w:tabs>
                <w:tab w:val="center" w:pos="4680"/>
              </w:tabs>
              <w:suppressAutoHyphens/>
              <w:spacing w:after="0" w:line="240" w:lineRule="auto"/>
              <w:rPr>
                <w:rFonts w:ascii="Times New Roman" w:hAnsi="Times New Roman"/>
                <w:b/>
                <w:spacing w:val="-2"/>
              </w:rPr>
            </w:pPr>
            <w:r w:rsidRPr="00857068">
              <w:rPr>
                <w:rFonts w:ascii="Times New Roman" w:hAnsi="Times New Roman"/>
                <w:b/>
                <w:spacing w:val="-2"/>
              </w:rPr>
              <w:t>)</w:t>
            </w:r>
          </w:p>
          <w:p w:rsidR="00AB66A9" w:rsidRPr="00857068" w:rsidP="006E316A" w14:paraId="721213C9" w14:textId="77777777">
            <w:pPr>
              <w:tabs>
                <w:tab w:val="center" w:pos="4680"/>
              </w:tabs>
              <w:suppressAutoHyphens/>
              <w:spacing w:after="0" w:line="240" w:lineRule="auto"/>
              <w:rPr>
                <w:rFonts w:ascii="Times New Roman" w:hAnsi="Times New Roman"/>
                <w:b/>
                <w:spacing w:val="-2"/>
              </w:rPr>
            </w:pPr>
            <w:r w:rsidRPr="00857068">
              <w:rPr>
                <w:rFonts w:ascii="Times New Roman" w:hAnsi="Times New Roman"/>
                <w:b/>
                <w:spacing w:val="-2"/>
              </w:rPr>
              <w:t>)</w:t>
            </w:r>
          </w:p>
          <w:p w:rsidR="00AB66A9" w:rsidRPr="00857068" w:rsidP="006E316A" w14:paraId="3A8E058C" w14:textId="77777777">
            <w:pPr>
              <w:tabs>
                <w:tab w:val="center" w:pos="4680"/>
              </w:tabs>
              <w:suppressAutoHyphens/>
              <w:spacing w:after="0" w:line="240" w:lineRule="auto"/>
              <w:rPr>
                <w:rFonts w:ascii="Times New Roman" w:hAnsi="Times New Roman"/>
                <w:b/>
                <w:spacing w:val="-2"/>
              </w:rPr>
            </w:pPr>
            <w:r w:rsidRPr="00857068">
              <w:rPr>
                <w:rFonts w:ascii="Times New Roman" w:hAnsi="Times New Roman"/>
                <w:b/>
                <w:spacing w:val="-2"/>
              </w:rPr>
              <w:t>)</w:t>
            </w:r>
          </w:p>
          <w:p w:rsidR="00AB66A9" w:rsidRPr="00857068" w:rsidP="006E316A" w14:paraId="7577ABB1" w14:textId="77777777">
            <w:pPr>
              <w:tabs>
                <w:tab w:val="center" w:pos="4680"/>
              </w:tabs>
              <w:suppressAutoHyphens/>
              <w:spacing w:after="0" w:line="240" w:lineRule="auto"/>
              <w:rPr>
                <w:rFonts w:ascii="Times New Roman" w:hAnsi="Times New Roman"/>
                <w:b/>
                <w:spacing w:val="-2"/>
              </w:rPr>
            </w:pPr>
            <w:r w:rsidRPr="00857068">
              <w:rPr>
                <w:rFonts w:ascii="Times New Roman" w:hAnsi="Times New Roman"/>
                <w:b/>
                <w:spacing w:val="-2"/>
              </w:rPr>
              <w:t>)</w:t>
            </w:r>
          </w:p>
          <w:p w:rsidR="00AB66A9" w:rsidRPr="00857068" w:rsidP="006E316A" w14:paraId="0B028B5B" w14:textId="77777777">
            <w:pPr>
              <w:tabs>
                <w:tab w:val="center" w:pos="4680"/>
              </w:tabs>
              <w:suppressAutoHyphens/>
              <w:spacing w:after="0" w:line="240" w:lineRule="auto"/>
              <w:rPr>
                <w:rFonts w:ascii="Times New Roman" w:hAnsi="Times New Roman"/>
                <w:b/>
                <w:spacing w:val="-2"/>
              </w:rPr>
            </w:pPr>
            <w:r w:rsidRPr="00857068">
              <w:rPr>
                <w:rFonts w:ascii="Times New Roman" w:hAnsi="Times New Roman"/>
                <w:b/>
                <w:spacing w:val="-2"/>
              </w:rPr>
              <w:t>)</w:t>
            </w:r>
          </w:p>
          <w:p w:rsidR="00AB66A9" w:rsidRPr="00857068" w:rsidP="006E316A" w14:paraId="7BA8E4D1" w14:textId="77777777">
            <w:pPr>
              <w:tabs>
                <w:tab w:val="center" w:pos="4680"/>
              </w:tabs>
              <w:suppressAutoHyphens/>
              <w:spacing w:after="0" w:line="240" w:lineRule="auto"/>
              <w:rPr>
                <w:rFonts w:ascii="Times New Roman" w:hAnsi="Times New Roman"/>
                <w:b/>
                <w:spacing w:val="-2"/>
              </w:rPr>
            </w:pPr>
            <w:r w:rsidRPr="00857068">
              <w:rPr>
                <w:rFonts w:ascii="Times New Roman" w:hAnsi="Times New Roman"/>
                <w:b/>
                <w:spacing w:val="-2"/>
              </w:rPr>
              <w:t>)</w:t>
            </w:r>
          </w:p>
          <w:p w:rsidR="00AB66A9" w:rsidRPr="00857068" w:rsidP="006E316A" w14:paraId="715DBC48" w14:textId="7EE7DC87">
            <w:pPr>
              <w:tabs>
                <w:tab w:val="center" w:pos="4680"/>
              </w:tabs>
              <w:suppressAutoHyphens/>
              <w:spacing w:after="0" w:line="240" w:lineRule="auto"/>
              <w:rPr>
                <w:rFonts w:ascii="Times New Roman" w:hAnsi="Times New Roman"/>
                <w:b/>
                <w:spacing w:val="-2"/>
              </w:rPr>
            </w:pPr>
            <w:r w:rsidRPr="00857068">
              <w:rPr>
                <w:rFonts w:ascii="Times New Roman" w:hAnsi="Times New Roman"/>
                <w:b/>
                <w:spacing w:val="-2"/>
              </w:rPr>
              <w:t>)</w:t>
            </w:r>
          </w:p>
          <w:p w:rsidR="00AB66A9" w:rsidP="006E316A" w14:paraId="5F43B5C0" w14:textId="381BC941">
            <w:pPr>
              <w:tabs>
                <w:tab w:val="center" w:pos="4680"/>
              </w:tabs>
              <w:suppressAutoHyphens/>
              <w:spacing w:after="0" w:line="240" w:lineRule="auto"/>
              <w:rPr>
                <w:rFonts w:ascii="Times New Roman" w:hAnsi="Times New Roman"/>
                <w:b/>
                <w:spacing w:val="-2"/>
              </w:rPr>
            </w:pPr>
            <w:r>
              <w:rPr>
                <w:rFonts w:ascii="Times New Roman" w:hAnsi="Times New Roman"/>
                <w:b/>
                <w:spacing w:val="-2"/>
              </w:rPr>
              <w:t>)</w:t>
            </w:r>
          </w:p>
          <w:p w:rsidR="005B488A" w:rsidP="006E316A" w14:paraId="4D6C98C7" w14:textId="77777777">
            <w:pPr>
              <w:tabs>
                <w:tab w:val="center" w:pos="4680"/>
              </w:tabs>
              <w:suppressAutoHyphens/>
              <w:spacing w:after="0" w:line="240" w:lineRule="auto"/>
              <w:rPr>
                <w:rFonts w:ascii="Times New Roman" w:hAnsi="Times New Roman"/>
                <w:b/>
                <w:spacing w:val="-2"/>
              </w:rPr>
            </w:pPr>
            <w:r>
              <w:rPr>
                <w:rFonts w:ascii="Times New Roman" w:hAnsi="Times New Roman"/>
                <w:b/>
                <w:spacing w:val="-2"/>
              </w:rPr>
              <w:t>)</w:t>
            </w:r>
          </w:p>
          <w:p w:rsidR="006C3374" w:rsidP="006E316A" w14:paraId="1099595F" w14:textId="77777777">
            <w:pPr>
              <w:tabs>
                <w:tab w:val="center" w:pos="4680"/>
              </w:tabs>
              <w:suppressAutoHyphens/>
              <w:spacing w:after="0" w:line="240" w:lineRule="auto"/>
              <w:rPr>
                <w:rFonts w:ascii="Times New Roman" w:hAnsi="Times New Roman"/>
                <w:b/>
                <w:spacing w:val="-2"/>
              </w:rPr>
            </w:pPr>
            <w:r>
              <w:rPr>
                <w:rFonts w:ascii="Times New Roman" w:hAnsi="Times New Roman"/>
                <w:b/>
                <w:spacing w:val="-2"/>
              </w:rPr>
              <w:t>)</w:t>
            </w:r>
          </w:p>
          <w:p w:rsidR="006C3374" w:rsidRPr="00857068" w:rsidP="006E316A" w14:paraId="79B3F1E5" w14:textId="1A1CF5DB">
            <w:pPr>
              <w:tabs>
                <w:tab w:val="center" w:pos="4680"/>
              </w:tabs>
              <w:suppressAutoHyphens/>
              <w:spacing w:after="0" w:line="240" w:lineRule="auto"/>
              <w:rPr>
                <w:rFonts w:ascii="Times New Roman" w:hAnsi="Times New Roman"/>
                <w:b/>
                <w:spacing w:val="-2"/>
              </w:rPr>
            </w:pPr>
            <w:r>
              <w:rPr>
                <w:rFonts w:ascii="Times New Roman" w:hAnsi="Times New Roman"/>
                <w:b/>
                <w:spacing w:val="-2"/>
              </w:rPr>
              <w:t>)</w:t>
            </w:r>
            <w:r>
              <w:rPr>
                <w:rFonts w:ascii="Times New Roman" w:hAnsi="Times New Roman"/>
                <w:b/>
                <w:spacing w:val="-2"/>
              </w:rPr>
              <w:br/>
              <w:t>)</w:t>
            </w:r>
          </w:p>
        </w:tc>
        <w:tc>
          <w:tcPr>
            <w:tcW w:w="4338" w:type="dxa"/>
          </w:tcPr>
          <w:p w:rsidR="00AB66A9" w:rsidRPr="00857068" w:rsidP="006E316A" w14:paraId="0753D4CF" w14:textId="77777777">
            <w:pPr>
              <w:tabs>
                <w:tab w:val="center" w:pos="4680"/>
              </w:tabs>
              <w:suppressAutoHyphens/>
              <w:spacing w:after="0" w:line="240" w:lineRule="auto"/>
              <w:rPr>
                <w:rFonts w:ascii="Times New Roman" w:hAnsi="Times New Roman"/>
                <w:spacing w:val="-2"/>
              </w:rPr>
            </w:pPr>
          </w:p>
          <w:p w:rsidR="00AB66A9" w:rsidRPr="00857068" w:rsidP="006E316A" w14:paraId="3617AAFE" w14:textId="77777777">
            <w:pPr>
              <w:tabs>
                <w:tab w:val="center" w:pos="4680"/>
              </w:tabs>
              <w:suppressAutoHyphens/>
              <w:spacing w:after="0" w:line="240" w:lineRule="auto"/>
              <w:rPr>
                <w:rFonts w:ascii="Times New Roman" w:hAnsi="Times New Roman"/>
                <w:spacing w:val="-2"/>
              </w:rPr>
            </w:pPr>
          </w:p>
          <w:p w:rsidR="00AB66A9" w:rsidRPr="00857068" w:rsidP="006E316A" w14:paraId="4507A90A" w14:textId="77777777">
            <w:pPr>
              <w:tabs>
                <w:tab w:val="center" w:pos="4680"/>
              </w:tabs>
              <w:suppressAutoHyphens/>
              <w:spacing w:after="0" w:line="240" w:lineRule="auto"/>
              <w:rPr>
                <w:rFonts w:ascii="Times New Roman" w:hAnsi="Times New Roman"/>
                <w:spacing w:val="-2"/>
              </w:rPr>
            </w:pPr>
            <w:r w:rsidRPr="00857068">
              <w:rPr>
                <w:rFonts w:ascii="Times New Roman" w:hAnsi="Times New Roman"/>
                <w:spacing w:val="-2"/>
              </w:rPr>
              <w:t>IB Docket No. 20-330</w:t>
            </w:r>
          </w:p>
          <w:p w:rsidR="00AB66A9" w:rsidRPr="00857068" w:rsidP="006E316A" w14:paraId="51ECCB82" w14:textId="77777777">
            <w:pPr>
              <w:tabs>
                <w:tab w:val="center" w:pos="4680"/>
              </w:tabs>
              <w:suppressAutoHyphens/>
              <w:spacing w:after="0" w:line="240" w:lineRule="auto"/>
              <w:rPr>
                <w:rFonts w:ascii="Times New Roman" w:hAnsi="Times New Roman"/>
                <w:spacing w:val="-2"/>
              </w:rPr>
            </w:pPr>
          </w:p>
          <w:p w:rsidR="00AB66A9" w:rsidRPr="00857068" w:rsidP="006E316A" w14:paraId="04482321" w14:textId="77777777">
            <w:pPr>
              <w:tabs>
                <w:tab w:val="center" w:pos="4680"/>
              </w:tabs>
              <w:suppressAutoHyphens/>
              <w:spacing w:after="0" w:line="240" w:lineRule="auto"/>
              <w:rPr>
                <w:rFonts w:ascii="Times New Roman" w:hAnsi="Times New Roman"/>
                <w:spacing w:val="-2"/>
              </w:rPr>
            </w:pPr>
          </w:p>
          <w:p w:rsidR="005B488A" w:rsidP="006E316A" w14:paraId="2ABFE756" w14:textId="77777777">
            <w:pPr>
              <w:tabs>
                <w:tab w:val="center" w:pos="4680"/>
              </w:tabs>
              <w:suppressAutoHyphens/>
              <w:spacing w:after="0" w:line="240" w:lineRule="auto"/>
              <w:rPr>
                <w:rFonts w:ascii="Times New Roman" w:hAnsi="Times New Roman"/>
                <w:spacing w:val="-2"/>
              </w:rPr>
            </w:pPr>
          </w:p>
          <w:p w:rsidR="007A5343" w:rsidP="006E316A" w14:paraId="69DB4381" w14:textId="77777777">
            <w:pPr>
              <w:tabs>
                <w:tab w:val="center" w:pos="4680"/>
              </w:tabs>
              <w:suppressAutoHyphens/>
              <w:spacing w:after="0" w:line="240" w:lineRule="auto"/>
              <w:rPr>
                <w:rFonts w:ascii="Times New Roman" w:hAnsi="Times New Roman"/>
                <w:spacing w:val="-2"/>
              </w:rPr>
            </w:pPr>
          </w:p>
          <w:p w:rsidR="007A5343" w:rsidP="006E316A" w14:paraId="3C08257D" w14:textId="77777777">
            <w:pPr>
              <w:tabs>
                <w:tab w:val="center" w:pos="4680"/>
              </w:tabs>
              <w:suppressAutoHyphens/>
              <w:spacing w:after="0" w:line="240" w:lineRule="auto"/>
              <w:rPr>
                <w:rFonts w:ascii="Times New Roman" w:hAnsi="Times New Roman"/>
                <w:spacing w:val="-2"/>
              </w:rPr>
            </w:pPr>
          </w:p>
          <w:p w:rsidR="007A5343" w:rsidP="006E316A" w14:paraId="6469ADAE" w14:textId="77777777">
            <w:pPr>
              <w:tabs>
                <w:tab w:val="center" w:pos="4680"/>
              </w:tabs>
              <w:suppressAutoHyphens/>
              <w:spacing w:after="0" w:line="240" w:lineRule="auto"/>
              <w:rPr>
                <w:rFonts w:ascii="Times New Roman" w:hAnsi="Times New Roman"/>
                <w:spacing w:val="-2"/>
              </w:rPr>
            </w:pPr>
          </w:p>
          <w:p w:rsidR="007A5343" w:rsidP="006E316A" w14:paraId="3337372A" w14:textId="77777777">
            <w:pPr>
              <w:tabs>
                <w:tab w:val="center" w:pos="4680"/>
              </w:tabs>
              <w:suppressAutoHyphens/>
              <w:spacing w:after="0" w:line="240" w:lineRule="auto"/>
              <w:rPr>
                <w:rFonts w:ascii="Times New Roman" w:hAnsi="Times New Roman"/>
                <w:spacing w:val="-2"/>
              </w:rPr>
            </w:pPr>
          </w:p>
          <w:p w:rsidR="00AB66A9" w:rsidRPr="00857068" w:rsidP="006E316A" w14:paraId="7628A0BE" w14:textId="684C1801">
            <w:pPr>
              <w:tabs>
                <w:tab w:val="center" w:pos="4680"/>
              </w:tabs>
              <w:suppressAutoHyphens/>
              <w:spacing w:after="0" w:line="240" w:lineRule="auto"/>
              <w:rPr>
                <w:rFonts w:ascii="Times New Roman" w:hAnsi="Times New Roman"/>
                <w:spacing w:val="-2"/>
              </w:rPr>
            </w:pPr>
            <w:r w:rsidRPr="00857068">
              <w:rPr>
                <w:rFonts w:ascii="Times New Roman" w:hAnsi="Times New Roman"/>
                <w:spacing w:val="-2"/>
              </w:rPr>
              <w:t>IB Docket No. 22-273</w:t>
            </w:r>
          </w:p>
          <w:p w:rsidR="00AB66A9" w:rsidRPr="00857068" w:rsidP="006E316A" w14:paraId="0FAB8CF1" w14:textId="77777777">
            <w:pPr>
              <w:tabs>
                <w:tab w:val="center" w:pos="4680"/>
              </w:tabs>
              <w:suppressAutoHyphens/>
              <w:spacing w:after="0" w:line="240" w:lineRule="auto"/>
              <w:rPr>
                <w:rFonts w:ascii="Times New Roman" w:hAnsi="Times New Roman"/>
                <w:spacing w:val="-2"/>
              </w:rPr>
            </w:pPr>
          </w:p>
          <w:p w:rsidR="00AB66A9" w:rsidRPr="00857068" w:rsidP="006E316A" w14:paraId="434AAD07" w14:textId="32D6E9A2">
            <w:pPr>
              <w:tabs>
                <w:tab w:val="center" w:pos="4680"/>
              </w:tabs>
              <w:suppressAutoHyphens/>
              <w:spacing w:after="0" w:line="240" w:lineRule="auto"/>
              <w:rPr>
                <w:rFonts w:ascii="Times New Roman" w:hAnsi="Times New Roman"/>
                <w:spacing w:val="-2"/>
              </w:rPr>
            </w:pPr>
          </w:p>
        </w:tc>
      </w:tr>
    </w:tbl>
    <w:bookmarkEnd w:id="0"/>
    <w:p w:rsidR="00AB66A9" w:rsidRPr="00857068" w:rsidP="00903A50" w14:paraId="6E9514BC" w14:textId="77777777">
      <w:pPr>
        <w:pStyle w:val="StyleBoldCentered"/>
        <w:spacing w:after="0" w:line="240" w:lineRule="auto"/>
        <w:rPr>
          <w:rFonts w:ascii="Times New Roman" w:hAnsi="Times New Roman"/>
        </w:rPr>
      </w:pPr>
      <w:r w:rsidRPr="00857068">
        <w:rPr>
          <w:rFonts w:ascii="Times New Roman" w:hAnsi="Times New Roman"/>
        </w:rPr>
        <w:t>report and order And notice of proposed rulemaking</w:t>
      </w:r>
    </w:p>
    <w:p w:rsidR="00AB66A9" w:rsidRPr="00857068" w:rsidP="00903A50" w14:paraId="68496269" w14:textId="77777777">
      <w:pPr>
        <w:pStyle w:val="StyleBoldCentered"/>
        <w:spacing w:after="0" w:line="240" w:lineRule="auto"/>
        <w:rPr>
          <w:rFonts w:ascii="Times New Roman" w:hAnsi="Times New Roman"/>
        </w:rPr>
      </w:pPr>
    </w:p>
    <w:p w:rsidR="00AB66A9" w:rsidRPr="00857068" w:rsidP="00903A50" w14:paraId="6251488F" w14:textId="77777777">
      <w:pPr>
        <w:tabs>
          <w:tab w:val="left" w:pos="720"/>
          <w:tab w:val="right" w:pos="9360"/>
        </w:tabs>
        <w:suppressAutoHyphens/>
        <w:spacing w:after="0" w:line="240" w:lineRule="auto"/>
        <w:rPr>
          <w:rFonts w:ascii="Times New Roman" w:hAnsi="Times New Roman"/>
          <w:b/>
          <w:spacing w:val="-2"/>
        </w:rPr>
      </w:pPr>
      <w:r w:rsidRPr="00857068">
        <w:rPr>
          <w:rFonts w:ascii="Times New Roman" w:hAnsi="Times New Roman"/>
          <w:b/>
          <w:spacing w:val="-2"/>
        </w:rPr>
        <w:t>Adopted:  August 3, 2022</w:t>
      </w:r>
      <w:r w:rsidRPr="00857068">
        <w:rPr>
          <w:rFonts w:ascii="Times New Roman" w:hAnsi="Times New Roman"/>
          <w:b/>
          <w:spacing w:val="-2"/>
        </w:rPr>
        <w:tab/>
        <w:t>Released:  August 3, 2022</w:t>
      </w:r>
    </w:p>
    <w:p w:rsidR="00AB66A9" w:rsidRPr="00857068" w:rsidP="00903A50" w14:paraId="63597DCC" w14:textId="77777777">
      <w:pPr>
        <w:tabs>
          <w:tab w:val="left" w:pos="720"/>
          <w:tab w:val="right" w:pos="9360"/>
        </w:tabs>
        <w:suppressAutoHyphens/>
        <w:spacing w:after="0" w:line="240" w:lineRule="auto"/>
        <w:rPr>
          <w:rFonts w:ascii="Times New Roman" w:hAnsi="Times New Roman"/>
          <w:b/>
          <w:spacing w:val="-2"/>
        </w:rPr>
      </w:pPr>
    </w:p>
    <w:p w:rsidR="00AB66A9" w:rsidRPr="00857068" w:rsidP="00903A50" w14:paraId="7B3BF1DE" w14:textId="7BD3DB49">
      <w:pPr>
        <w:spacing w:after="0" w:line="240" w:lineRule="auto"/>
        <w:rPr>
          <w:rFonts w:ascii="Times New Roman" w:hAnsi="Times New Roman"/>
          <w:b/>
        </w:rPr>
      </w:pPr>
      <w:r w:rsidRPr="00857068">
        <w:rPr>
          <w:rFonts w:ascii="Times New Roman" w:hAnsi="Times New Roman"/>
          <w:b/>
        </w:rPr>
        <w:t xml:space="preserve">Comment Date: </w:t>
      </w:r>
      <w:r w:rsidRPr="001F0573">
        <w:rPr>
          <w:rFonts w:ascii="Times New Roman" w:hAnsi="Times New Roman"/>
          <w:b/>
        </w:rPr>
        <w:t>60 days after date of publication in the Federal Register</w:t>
      </w:r>
    </w:p>
    <w:p w:rsidR="00AB66A9" w:rsidRPr="001F0573" w:rsidP="00903A50" w14:paraId="45BACE08" w14:textId="09907097">
      <w:pPr>
        <w:spacing w:after="0" w:line="240" w:lineRule="auto"/>
        <w:rPr>
          <w:rFonts w:ascii="Times New Roman" w:hAnsi="Times New Roman"/>
          <w:b/>
        </w:rPr>
      </w:pPr>
      <w:r w:rsidRPr="00857068">
        <w:rPr>
          <w:rFonts w:ascii="Times New Roman" w:hAnsi="Times New Roman"/>
          <w:b/>
        </w:rPr>
        <w:t xml:space="preserve">Reply Comment Date: </w:t>
      </w:r>
      <w:r w:rsidRPr="001F0573">
        <w:rPr>
          <w:rFonts w:ascii="Times New Roman" w:hAnsi="Times New Roman"/>
          <w:b/>
        </w:rPr>
        <w:t>90 days after date of publication in the Federal Register</w:t>
      </w:r>
    </w:p>
    <w:p w:rsidR="00AB66A9" w:rsidRPr="00857068" w:rsidP="00903A50" w14:paraId="2A7ED077" w14:textId="77777777">
      <w:pPr>
        <w:spacing w:after="0" w:line="240" w:lineRule="auto"/>
        <w:rPr>
          <w:rFonts w:ascii="Times New Roman" w:hAnsi="Times New Roman"/>
        </w:rPr>
      </w:pPr>
    </w:p>
    <w:p w:rsidR="00AB66A9" w:rsidRPr="00857068" w:rsidP="00903A50" w14:paraId="5E102A9D" w14:textId="77777777">
      <w:pPr>
        <w:spacing w:after="0" w:line="240" w:lineRule="auto"/>
        <w:rPr>
          <w:rFonts w:ascii="Times New Roman" w:hAnsi="Times New Roman"/>
        </w:rPr>
      </w:pPr>
      <w:r w:rsidRPr="00857068">
        <w:rPr>
          <w:rFonts w:ascii="Times New Roman" w:hAnsi="Times New Roman"/>
        </w:rPr>
        <w:t xml:space="preserve">By the </w:t>
      </w:r>
      <w:r w:rsidRPr="00857068">
        <w:rPr>
          <w:rFonts w:ascii="Times New Roman" w:hAnsi="Times New Roman"/>
          <w:spacing w:val="-2"/>
        </w:rPr>
        <w:t>Commission:</w:t>
      </w:r>
    </w:p>
    <w:p w:rsidR="00AB66A9" w:rsidRPr="00857068" w:rsidP="00903A50" w14:paraId="7E7D6FDA" w14:textId="77777777">
      <w:pPr>
        <w:pStyle w:val="TOCTitle"/>
        <w:spacing w:after="0" w:line="240" w:lineRule="auto"/>
        <w:rPr>
          <w:rFonts w:ascii="Times New Roman" w:hAnsi="Times New Roman"/>
        </w:rPr>
      </w:pPr>
      <w:bookmarkStart w:id="2" w:name="TOChere"/>
      <w:r w:rsidRPr="00857068">
        <w:rPr>
          <w:rFonts w:ascii="Times New Roman" w:hAnsi="Times New Roman"/>
        </w:rPr>
        <w:t>Table of Contents</w:t>
      </w:r>
    </w:p>
    <w:p w:rsidR="00AB66A9" w:rsidRPr="00857068" w:rsidP="00903A50" w14:paraId="2D38FF99" w14:textId="77777777">
      <w:pPr>
        <w:pStyle w:val="Paratitle"/>
        <w:spacing w:after="0" w:line="240" w:lineRule="auto"/>
        <w:rPr>
          <w:rFonts w:ascii="Times New Roman" w:hAnsi="Times New Roman"/>
        </w:rPr>
      </w:pPr>
      <w:r w:rsidRPr="00857068">
        <w:rPr>
          <w:rFonts w:ascii="Times New Roman" w:hAnsi="Times New Roman"/>
        </w:rPr>
        <w:t>Heading</w:t>
      </w:r>
      <w:r w:rsidRPr="00857068">
        <w:rPr>
          <w:rFonts w:ascii="Times New Roman" w:hAnsi="Times New Roman"/>
        </w:rPr>
        <w:tab/>
        <w:t>Paragraph #</w:t>
      </w:r>
      <w:bookmarkStart w:id="3" w:name="start_here"/>
      <w:bookmarkEnd w:id="3"/>
    </w:p>
    <w:p w:rsidR="00AB66A9" w:rsidRPr="00857068" w:rsidP="00903A50" w14:paraId="7EB25EBB" w14:textId="77777777">
      <w:pPr>
        <w:pStyle w:val="TOC1"/>
        <w:spacing w:after="0" w:line="240" w:lineRule="auto"/>
        <w:rPr>
          <w:rFonts w:ascii="Times New Roman" w:eastAsia="Times New Roman" w:hAnsi="Times New Roman"/>
          <w:caps w:val="0"/>
          <w:kern w:val="0"/>
        </w:rPr>
      </w:pPr>
      <w:r w:rsidRPr="00857068">
        <w:rPr>
          <w:rFonts w:ascii="Times New Roman" w:hAnsi="Times New Roman"/>
        </w:rPr>
        <w:t>I.</w:t>
      </w:r>
      <w:r w:rsidRPr="00857068">
        <w:rPr>
          <w:rFonts w:ascii="Times New Roman" w:eastAsia="Times New Roman" w:hAnsi="Times New Roman"/>
          <w:caps w:val="0"/>
          <w:kern w:val="0"/>
        </w:rPr>
        <w:tab/>
      </w:r>
      <w:r w:rsidRPr="00857068">
        <w:rPr>
          <w:rFonts w:ascii="Times New Roman" w:hAnsi="Times New Roman"/>
        </w:rPr>
        <w:t>introduction</w:t>
      </w:r>
      <w:r w:rsidRPr="00857068">
        <w:rPr>
          <w:rFonts w:ascii="Times New Roman" w:hAnsi="Times New Roman"/>
        </w:rPr>
        <w:tab/>
        <w:t>1</w:t>
      </w:r>
    </w:p>
    <w:p w:rsidR="00AB66A9" w:rsidRPr="00857068" w:rsidP="00903A50" w14:paraId="1BE91715" w14:textId="77777777">
      <w:pPr>
        <w:pStyle w:val="TOC1"/>
        <w:spacing w:after="0" w:line="240" w:lineRule="auto"/>
        <w:rPr>
          <w:rFonts w:ascii="Times New Roman" w:eastAsia="Times New Roman" w:hAnsi="Times New Roman"/>
          <w:caps w:val="0"/>
          <w:kern w:val="0"/>
        </w:rPr>
      </w:pPr>
      <w:r w:rsidRPr="00857068">
        <w:rPr>
          <w:rFonts w:ascii="Times New Roman" w:hAnsi="Times New Roman"/>
        </w:rPr>
        <w:t>II.</w:t>
      </w:r>
      <w:r w:rsidRPr="00857068">
        <w:rPr>
          <w:rFonts w:ascii="Times New Roman" w:eastAsia="Times New Roman" w:hAnsi="Times New Roman"/>
          <w:caps w:val="0"/>
          <w:kern w:val="0"/>
        </w:rPr>
        <w:tab/>
      </w:r>
      <w:r w:rsidRPr="00857068">
        <w:rPr>
          <w:rFonts w:ascii="Times New Roman" w:hAnsi="Times New Roman"/>
        </w:rPr>
        <w:t>background</w:t>
      </w:r>
      <w:r w:rsidRPr="00857068">
        <w:rPr>
          <w:rFonts w:ascii="Times New Roman" w:hAnsi="Times New Roman"/>
        </w:rPr>
        <w:tab/>
        <w:t>4</w:t>
      </w:r>
    </w:p>
    <w:p w:rsidR="00AB66A9" w:rsidRPr="00857068" w:rsidP="00903A50" w14:paraId="582750E0" w14:textId="77777777">
      <w:pPr>
        <w:pStyle w:val="TOC1"/>
        <w:spacing w:after="0" w:line="240" w:lineRule="auto"/>
        <w:rPr>
          <w:rFonts w:ascii="Times New Roman" w:eastAsia="Times New Roman" w:hAnsi="Times New Roman"/>
          <w:caps w:val="0"/>
          <w:kern w:val="0"/>
        </w:rPr>
      </w:pPr>
      <w:r w:rsidRPr="00857068">
        <w:rPr>
          <w:rFonts w:ascii="Times New Roman" w:hAnsi="Times New Roman"/>
        </w:rPr>
        <w:t>III.</w:t>
      </w:r>
      <w:r w:rsidRPr="00857068">
        <w:rPr>
          <w:rFonts w:ascii="Times New Roman" w:eastAsia="Times New Roman" w:hAnsi="Times New Roman"/>
          <w:caps w:val="0"/>
          <w:kern w:val="0"/>
        </w:rPr>
        <w:tab/>
      </w:r>
      <w:r w:rsidRPr="00857068">
        <w:rPr>
          <w:rFonts w:ascii="Times New Roman" w:hAnsi="Times New Roman"/>
        </w:rPr>
        <w:t>discussion</w:t>
      </w:r>
      <w:r w:rsidRPr="00857068">
        <w:rPr>
          <w:rFonts w:ascii="Times New Roman" w:hAnsi="Times New Roman"/>
        </w:rPr>
        <w:tab/>
        <w:t>9</w:t>
      </w:r>
    </w:p>
    <w:p w:rsidR="00AB66A9" w:rsidRPr="00857068" w:rsidP="00903A50" w14:paraId="77568FD1" w14:textId="77777777">
      <w:pPr>
        <w:pStyle w:val="TOC2"/>
        <w:tabs>
          <w:tab w:val="left" w:pos="360"/>
        </w:tabs>
        <w:spacing w:after="0" w:line="240" w:lineRule="auto"/>
        <w:rPr>
          <w:rFonts w:ascii="Times New Roman" w:eastAsia="Times New Roman" w:hAnsi="Times New Roman"/>
          <w:kern w:val="0"/>
        </w:rPr>
      </w:pPr>
      <w:r w:rsidRPr="00857068">
        <w:rPr>
          <w:rFonts w:ascii="Times New Roman" w:hAnsi="Times New Roman"/>
        </w:rPr>
        <w:t>A.</w:t>
      </w:r>
      <w:r w:rsidRPr="00857068">
        <w:rPr>
          <w:rFonts w:ascii="Times New Roman" w:eastAsia="Times New Roman" w:hAnsi="Times New Roman"/>
          <w:kern w:val="0"/>
        </w:rPr>
        <w:tab/>
      </w:r>
      <w:r w:rsidRPr="00857068">
        <w:rPr>
          <w:rFonts w:ascii="Times New Roman" w:hAnsi="Times New Roman"/>
        </w:rPr>
        <w:t>GSO FSS Allocation in the 17.3-17.8 GHz Band</w:t>
      </w:r>
      <w:r w:rsidRPr="00857068">
        <w:rPr>
          <w:rFonts w:ascii="Times New Roman" w:hAnsi="Times New Roman"/>
        </w:rPr>
        <w:tab/>
        <w:t>9</w:t>
      </w:r>
    </w:p>
    <w:p w:rsidR="00AB66A9" w:rsidRPr="00857068" w:rsidP="00903A50" w14:paraId="4ED83B16" w14:textId="77777777">
      <w:pPr>
        <w:pStyle w:val="TOC3"/>
        <w:tabs>
          <w:tab w:val="left" w:pos="360"/>
        </w:tabs>
        <w:spacing w:after="0" w:line="240" w:lineRule="auto"/>
        <w:rPr>
          <w:rFonts w:ascii="Times New Roman" w:eastAsia="Times New Roman" w:hAnsi="Times New Roman"/>
          <w:kern w:val="0"/>
        </w:rPr>
      </w:pPr>
      <w:r w:rsidRPr="00857068">
        <w:rPr>
          <w:rFonts w:ascii="Times New Roman" w:hAnsi="Times New Roman"/>
        </w:rPr>
        <w:t>1.</w:t>
      </w:r>
      <w:r w:rsidRPr="00857068">
        <w:rPr>
          <w:rFonts w:ascii="Times New Roman" w:eastAsia="Times New Roman" w:hAnsi="Times New Roman"/>
          <w:kern w:val="0"/>
        </w:rPr>
        <w:tab/>
      </w:r>
      <w:r w:rsidRPr="00857068">
        <w:rPr>
          <w:rFonts w:ascii="Times New Roman" w:hAnsi="Times New Roman"/>
        </w:rPr>
        <w:t>GSO FSS Transmissions in the 17.3-17.7 GHz Band</w:t>
      </w:r>
      <w:r w:rsidRPr="00857068">
        <w:rPr>
          <w:rFonts w:ascii="Times New Roman" w:hAnsi="Times New Roman"/>
        </w:rPr>
        <w:tab/>
        <w:t>10</w:t>
      </w:r>
    </w:p>
    <w:p w:rsidR="00AB66A9" w:rsidRPr="00857068" w:rsidP="00903A50" w14:paraId="585FA610" w14:textId="77777777">
      <w:pPr>
        <w:pStyle w:val="TOC3"/>
        <w:tabs>
          <w:tab w:val="left" w:pos="360"/>
        </w:tabs>
        <w:spacing w:after="0" w:line="240" w:lineRule="auto"/>
        <w:rPr>
          <w:rFonts w:ascii="Times New Roman" w:eastAsia="Times New Roman" w:hAnsi="Times New Roman"/>
          <w:kern w:val="0"/>
        </w:rPr>
      </w:pPr>
      <w:r w:rsidRPr="00857068">
        <w:rPr>
          <w:rFonts w:ascii="Times New Roman" w:hAnsi="Times New Roman"/>
        </w:rPr>
        <w:t>2.</w:t>
      </w:r>
      <w:r w:rsidRPr="00857068">
        <w:rPr>
          <w:rFonts w:ascii="Times New Roman" w:eastAsia="Times New Roman" w:hAnsi="Times New Roman"/>
          <w:kern w:val="0"/>
        </w:rPr>
        <w:tab/>
      </w:r>
      <w:r w:rsidRPr="00857068">
        <w:rPr>
          <w:rFonts w:ascii="Times New Roman" w:hAnsi="Times New Roman"/>
        </w:rPr>
        <w:t>The 17.7-17.8 GHz Band</w:t>
      </w:r>
      <w:r w:rsidRPr="00857068">
        <w:rPr>
          <w:rFonts w:ascii="Times New Roman" w:hAnsi="Times New Roman"/>
        </w:rPr>
        <w:tab/>
        <w:t>16</w:t>
      </w:r>
    </w:p>
    <w:p w:rsidR="00AB66A9" w:rsidRPr="00857068" w:rsidP="00903A50" w14:paraId="6872A34E" w14:textId="77777777">
      <w:pPr>
        <w:pStyle w:val="TOC2"/>
        <w:tabs>
          <w:tab w:val="left" w:pos="360"/>
        </w:tabs>
        <w:spacing w:after="0" w:line="240" w:lineRule="auto"/>
        <w:rPr>
          <w:rFonts w:ascii="Times New Roman" w:eastAsia="Times New Roman" w:hAnsi="Times New Roman"/>
          <w:kern w:val="0"/>
        </w:rPr>
      </w:pPr>
      <w:r w:rsidRPr="00857068">
        <w:rPr>
          <w:rFonts w:ascii="Times New Roman" w:hAnsi="Times New Roman"/>
        </w:rPr>
        <w:t>B.</w:t>
      </w:r>
      <w:r w:rsidRPr="00857068">
        <w:rPr>
          <w:rFonts w:ascii="Times New Roman" w:eastAsia="Times New Roman" w:hAnsi="Times New Roman"/>
          <w:kern w:val="0"/>
        </w:rPr>
        <w:tab/>
      </w:r>
      <w:r w:rsidRPr="00857068">
        <w:rPr>
          <w:rFonts w:ascii="Times New Roman" w:hAnsi="Times New Roman"/>
        </w:rPr>
        <w:t>Technical Rules to Prevent Harmful Interference in the 17.3-17.8 GHz Band</w:t>
      </w:r>
      <w:r w:rsidRPr="00857068">
        <w:rPr>
          <w:rFonts w:ascii="Times New Roman" w:hAnsi="Times New Roman"/>
        </w:rPr>
        <w:tab/>
        <w:t>20</w:t>
      </w:r>
    </w:p>
    <w:p w:rsidR="00AB66A9" w:rsidRPr="00857068" w:rsidP="00903A50" w14:paraId="10EFCBF8" w14:textId="77777777">
      <w:pPr>
        <w:pStyle w:val="TOC3"/>
        <w:tabs>
          <w:tab w:val="left" w:pos="360"/>
        </w:tabs>
        <w:spacing w:after="0" w:line="240" w:lineRule="auto"/>
        <w:rPr>
          <w:rFonts w:ascii="Times New Roman" w:eastAsia="Times New Roman" w:hAnsi="Times New Roman"/>
          <w:kern w:val="0"/>
        </w:rPr>
      </w:pPr>
      <w:r w:rsidRPr="00857068">
        <w:rPr>
          <w:rFonts w:ascii="Times New Roman" w:hAnsi="Times New Roman"/>
        </w:rPr>
        <w:t>1.</w:t>
      </w:r>
      <w:r w:rsidRPr="00857068">
        <w:rPr>
          <w:rFonts w:ascii="Times New Roman" w:eastAsia="Times New Roman" w:hAnsi="Times New Roman"/>
          <w:kern w:val="0"/>
        </w:rPr>
        <w:tab/>
      </w:r>
      <w:r w:rsidRPr="00857068">
        <w:rPr>
          <w:rFonts w:ascii="Times New Roman" w:hAnsi="Times New Roman"/>
        </w:rPr>
        <w:t>Measures to Facilitate Space-to-Earth Operations of 17/24 GHz BSS and FSS</w:t>
      </w:r>
      <w:r w:rsidRPr="00857068">
        <w:rPr>
          <w:rFonts w:ascii="Times New Roman" w:hAnsi="Times New Roman"/>
        </w:rPr>
        <w:tab/>
        <w:t>21</w:t>
      </w:r>
    </w:p>
    <w:p w:rsidR="00AB66A9" w:rsidRPr="00857068" w:rsidP="00903A50" w14:paraId="5A709A65" w14:textId="77777777">
      <w:pPr>
        <w:pStyle w:val="TOC3"/>
        <w:tabs>
          <w:tab w:val="left" w:pos="360"/>
        </w:tabs>
        <w:spacing w:after="0" w:line="240" w:lineRule="auto"/>
        <w:rPr>
          <w:rFonts w:ascii="Times New Roman" w:eastAsia="Times New Roman" w:hAnsi="Times New Roman"/>
          <w:kern w:val="0"/>
        </w:rPr>
      </w:pPr>
      <w:r w:rsidRPr="00857068">
        <w:rPr>
          <w:rFonts w:ascii="Times New Roman" w:hAnsi="Times New Roman"/>
        </w:rPr>
        <w:t>2.</w:t>
      </w:r>
      <w:r w:rsidRPr="00857068">
        <w:rPr>
          <w:rFonts w:ascii="Times New Roman" w:eastAsia="Times New Roman" w:hAnsi="Times New Roman"/>
          <w:kern w:val="0"/>
        </w:rPr>
        <w:tab/>
      </w:r>
      <w:r w:rsidRPr="00857068">
        <w:rPr>
          <w:rFonts w:ascii="Times New Roman" w:hAnsi="Times New Roman"/>
        </w:rPr>
        <w:t>Measures to Mitigate Space Path Interference</w:t>
      </w:r>
      <w:r w:rsidRPr="00857068">
        <w:rPr>
          <w:rFonts w:ascii="Times New Roman" w:hAnsi="Times New Roman"/>
        </w:rPr>
        <w:tab/>
        <w:t>33</w:t>
      </w:r>
    </w:p>
    <w:p w:rsidR="00AB66A9" w:rsidRPr="00857068" w:rsidP="00903A50" w14:paraId="2CE00276" w14:textId="77777777">
      <w:pPr>
        <w:pStyle w:val="TOC3"/>
        <w:tabs>
          <w:tab w:val="left" w:pos="360"/>
        </w:tabs>
        <w:spacing w:after="0" w:line="240" w:lineRule="auto"/>
        <w:rPr>
          <w:rFonts w:ascii="Times New Roman" w:eastAsia="Times New Roman" w:hAnsi="Times New Roman"/>
          <w:kern w:val="0"/>
        </w:rPr>
      </w:pPr>
      <w:r w:rsidRPr="00857068">
        <w:rPr>
          <w:rFonts w:ascii="Times New Roman" w:hAnsi="Times New Roman"/>
        </w:rPr>
        <w:t>3.</w:t>
      </w:r>
      <w:r w:rsidRPr="00857068">
        <w:rPr>
          <w:rFonts w:ascii="Times New Roman" w:eastAsia="Times New Roman" w:hAnsi="Times New Roman"/>
          <w:kern w:val="0"/>
        </w:rPr>
        <w:tab/>
      </w:r>
      <w:r w:rsidRPr="00857068">
        <w:rPr>
          <w:rFonts w:ascii="Times New Roman" w:hAnsi="Times New Roman"/>
        </w:rPr>
        <w:t>Measures to Mitigate Ground Path Interference and Earth Station Operations</w:t>
      </w:r>
      <w:r w:rsidRPr="00857068">
        <w:rPr>
          <w:rFonts w:ascii="Times New Roman" w:hAnsi="Times New Roman"/>
        </w:rPr>
        <w:tab/>
        <w:t>49</w:t>
      </w:r>
    </w:p>
    <w:p w:rsidR="00AB66A9" w:rsidRPr="00857068" w:rsidP="00903A50" w14:paraId="28CB46AE" w14:textId="77777777">
      <w:pPr>
        <w:pStyle w:val="TOC3"/>
        <w:tabs>
          <w:tab w:val="left" w:pos="360"/>
        </w:tabs>
        <w:spacing w:after="0" w:line="240" w:lineRule="auto"/>
        <w:rPr>
          <w:rFonts w:ascii="Times New Roman" w:eastAsia="Times New Roman" w:hAnsi="Times New Roman"/>
          <w:kern w:val="0"/>
        </w:rPr>
      </w:pPr>
      <w:r w:rsidRPr="00857068">
        <w:rPr>
          <w:rFonts w:ascii="Times New Roman" w:hAnsi="Times New Roman"/>
        </w:rPr>
        <w:t>4.</w:t>
      </w:r>
      <w:r w:rsidRPr="00857068">
        <w:rPr>
          <w:rFonts w:ascii="Times New Roman" w:eastAsia="Times New Roman" w:hAnsi="Times New Roman"/>
          <w:kern w:val="0"/>
        </w:rPr>
        <w:tab/>
      </w:r>
      <w:r w:rsidRPr="00857068">
        <w:rPr>
          <w:rFonts w:ascii="Times New Roman" w:hAnsi="Times New Roman"/>
        </w:rPr>
        <w:t>Other Proposed Rule Changes</w:t>
      </w:r>
      <w:r w:rsidRPr="00857068">
        <w:rPr>
          <w:rFonts w:ascii="Times New Roman" w:hAnsi="Times New Roman"/>
        </w:rPr>
        <w:tab/>
        <w:t>67</w:t>
      </w:r>
    </w:p>
    <w:p w:rsidR="00AB66A9" w:rsidRPr="00857068" w:rsidP="00903A50" w14:paraId="19634493" w14:textId="77777777">
      <w:pPr>
        <w:pStyle w:val="TOC2"/>
        <w:tabs>
          <w:tab w:val="left" w:pos="360"/>
        </w:tabs>
        <w:spacing w:after="0" w:line="240" w:lineRule="auto"/>
        <w:rPr>
          <w:rFonts w:ascii="Times New Roman" w:eastAsia="Times New Roman" w:hAnsi="Times New Roman"/>
          <w:kern w:val="0"/>
        </w:rPr>
      </w:pPr>
      <w:r w:rsidRPr="00857068">
        <w:rPr>
          <w:rFonts w:ascii="Times New Roman" w:hAnsi="Times New Roman"/>
        </w:rPr>
        <w:t>C.</w:t>
      </w:r>
      <w:r w:rsidRPr="00857068">
        <w:rPr>
          <w:rFonts w:ascii="Times New Roman" w:eastAsia="Times New Roman" w:hAnsi="Times New Roman"/>
          <w:kern w:val="0"/>
        </w:rPr>
        <w:tab/>
      </w:r>
      <w:r w:rsidRPr="00857068">
        <w:rPr>
          <w:rFonts w:ascii="Times New Roman" w:hAnsi="Times New Roman"/>
        </w:rPr>
        <w:t>Defining the Extended Ka-Band and Creating Rules for Routine License Application Processing in this Band</w:t>
      </w:r>
      <w:r w:rsidRPr="00857068">
        <w:rPr>
          <w:rFonts w:ascii="Times New Roman" w:hAnsi="Times New Roman"/>
        </w:rPr>
        <w:tab/>
        <w:t>69</w:t>
      </w:r>
    </w:p>
    <w:p w:rsidR="00AB66A9" w:rsidRPr="00857068" w:rsidP="00903A50" w14:paraId="104A7A32" w14:textId="77777777">
      <w:pPr>
        <w:pStyle w:val="TOC1"/>
        <w:spacing w:after="0" w:line="240" w:lineRule="auto"/>
        <w:rPr>
          <w:rFonts w:ascii="Times New Roman" w:eastAsia="Times New Roman" w:hAnsi="Times New Roman"/>
          <w:caps w:val="0"/>
          <w:kern w:val="0"/>
        </w:rPr>
      </w:pPr>
      <w:r w:rsidRPr="00857068">
        <w:rPr>
          <w:rFonts w:ascii="Times New Roman" w:hAnsi="Times New Roman"/>
        </w:rPr>
        <w:t>IV.</w:t>
      </w:r>
      <w:r w:rsidRPr="00857068">
        <w:rPr>
          <w:rFonts w:ascii="Times New Roman" w:eastAsia="Times New Roman" w:hAnsi="Times New Roman"/>
          <w:caps w:val="0"/>
          <w:kern w:val="0"/>
        </w:rPr>
        <w:tab/>
      </w:r>
      <w:r w:rsidRPr="00857068">
        <w:rPr>
          <w:rFonts w:ascii="Times New Roman" w:hAnsi="Times New Roman"/>
        </w:rPr>
        <w:t>Notice Of proposed rulemaking on NGSO FSS Use of the 17 GHz band</w:t>
      </w:r>
      <w:r w:rsidRPr="00857068">
        <w:rPr>
          <w:rFonts w:ascii="Times New Roman" w:hAnsi="Times New Roman"/>
        </w:rPr>
        <w:tab/>
        <w:t>74</w:t>
      </w:r>
    </w:p>
    <w:p w:rsidR="00AB66A9" w:rsidRPr="00857068" w:rsidP="00903A50" w14:paraId="143E8BE3" w14:textId="77777777">
      <w:pPr>
        <w:pStyle w:val="TOC1"/>
        <w:spacing w:after="0" w:line="240" w:lineRule="auto"/>
        <w:rPr>
          <w:rFonts w:ascii="Times New Roman" w:eastAsia="Times New Roman" w:hAnsi="Times New Roman"/>
          <w:caps w:val="0"/>
          <w:kern w:val="0"/>
        </w:rPr>
      </w:pPr>
      <w:r w:rsidRPr="00857068">
        <w:rPr>
          <w:rFonts w:ascii="Times New Roman" w:hAnsi="Times New Roman"/>
        </w:rPr>
        <w:t>V.</w:t>
      </w:r>
      <w:r w:rsidRPr="00857068">
        <w:rPr>
          <w:rFonts w:ascii="Times New Roman" w:eastAsia="Times New Roman" w:hAnsi="Times New Roman"/>
          <w:caps w:val="0"/>
          <w:kern w:val="0"/>
        </w:rPr>
        <w:tab/>
      </w:r>
      <w:r w:rsidRPr="00857068">
        <w:rPr>
          <w:rFonts w:ascii="Times New Roman" w:hAnsi="Times New Roman"/>
        </w:rPr>
        <w:t>procedural matters</w:t>
      </w:r>
      <w:r w:rsidRPr="00857068">
        <w:rPr>
          <w:rFonts w:ascii="Times New Roman" w:hAnsi="Times New Roman"/>
        </w:rPr>
        <w:tab/>
        <w:t>80</w:t>
      </w:r>
    </w:p>
    <w:bookmarkEnd w:id="2"/>
    <w:p w:rsidR="00AB66A9" w:rsidRPr="00857068" w:rsidP="00903A50" w14:paraId="3E892E06" w14:textId="7D36EBB9">
      <w:pPr>
        <w:spacing w:after="0" w:line="240" w:lineRule="auto"/>
        <w:rPr>
          <w:rFonts w:ascii="Times New Roman" w:hAnsi="Times New Roman"/>
          <w:spacing w:val="-2"/>
        </w:rPr>
      </w:pPr>
      <w:r w:rsidRPr="00857068">
        <w:rPr>
          <w:rFonts w:ascii="Times New Roman" w:hAnsi="Times New Roman"/>
          <w:spacing w:val="-2"/>
        </w:rPr>
        <w:t>APPENDIX A— Final Rules</w:t>
      </w:r>
    </w:p>
    <w:p w:rsidR="00AB66A9" w:rsidRPr="00857068" w:rsidP="00903A50" w14:paraId="2FB77C9D" w14:textId="28B5BB74">
      <w:pPr>
        <w:spacing w:after="0" w:line="240" w:lineRule="auto"/>
        <w:rPr>
          <w:rFonts w:ascii="Times New Roman" w:hAnsi="Times New Roman"/>
          <w:spacing w:val="-2"/>
        </w:rPr>
      </w:pPr>
      <w:r w:rsidRPr="00857068">
        <w:rPr>
          <w:rFonts w:ascii="Times New Roman" w:hAnsi="Times New Roman"/>
          <w:spacing w:val="-2"/>
        </w:rPr>
        <w:t>APPENDIX B— Final Regulatory Flexibility Analysis</w:t>
      </w:r>
    </w:p>
    <w:p w:rsidR="00AB66A9" w:rsidRPr="00857068" w:rsidP="00903A50" w14:paraId="2D34641C" w14:textId="04B2F592">
      <w:pPr>
        <w:spacing w:after="0" w:line="240" w:lineRule="auto"/>
        <w:rPr>
          <w:rFonts w:ascii="Times New Roman" w:hAnsi="Times New Roman"/>
          <w:spacing w:val="-2"/>
        </w:rPr>
      </w:pPr>
      <w:r w:rsidRPr="00857068">
        <w:rPr>
          <w:rFonts w:ascii="Times New Roman" w:hAnsi="Times New Roman"/>
          <w:spacing w:val="-2"/>
        </w:rPr>
        <w:t>APPENDIX C</w:t>
      </w:r>
      <w:bookmarkStart w:id="4" w:name="_Hlk106295059"/>
      <w:r w:rsidRPr="00857068">
        <w:rPr>
          <w:rFonts w:ascii="Times New Roman" w:hAnsi="Times New Roman"/>
          <w:spacing w:val="-2"/>
        </w:rPr>
        <w:t xml:space="preserve">— </w:t>
      </w:r>
      <w:bookmarkEnd w:id="4"/>
      <w:r w:rsidRPr="00857068">
        <w:rPr>
          <w:rFonts w:ascii="Times New Roman" w:hAnsi="Times New Roman"/>
          <w:spacing w:val="-2"/>
        </w:rPr>
        <w:t>Initial Regulatory Flexibility Analysis</w:t>
      </w:r>
    </w:p>
    <w:p w:rsidR="00AB66A9" w:rsidP="00903A50" w14:paraId="4DF14E2D" w14:textId="390733DA">
      <w:pPr>
        <w:spacing w:after="0" w:line="240" w:lineRule="auto"/>
        <w:rPr>
          <w:rFonts w:ascii="Times New Roman" w:hAnsi="Times New Roman"/>
          <w:spacing w:val="-2"/>
        </w:rPr>
      </w:pPr>
      <w:r w:rsidRPr="00857068">
        <w:rPr>
          <w:rFonts w:ascii="Times New Roman" w:hAnsi="Times New Roman"/>
          <w:spacing w:val="-2"/>
        </w:rPr>
        <w:t xml:space="preserve">APPENDIX D— List of Commenters </w:t>
      </w:r>
      <w:r w:rsidRPr="00857068" w:rsidR="00D31309">
        <w:rPr>
          <w:rFonts w:ascii="Times New Roman" w:hAnsi="Times New Roman"/>
          <w:spacing w:val="-2"/>
        </w:rPr>
        <w:t>a</w:t>
      </w:r>
      <w:r w:rsidRPr="00857068">
        <w:rPr>
          <w:rFonts w:ascii="Times New Roman" w:hAnsi="Times New Roman"/>
          <w:spacing w:val="-2"/>
        </w:rPr>
        <w:t>nd Reply Commenters</w:t>
      </w:r>
    </w:p>
    <w:p w:rsidR="00A65CA4" w:rsidRPr="00857068" w:rsidP="00903A50" w14:paraId="5A6D56EF" w14:textId="77777777">
      <w:pPr>
        <w:spacing w:after="120" w:line="240" w:lineRule="auto"/>
        <w:rPr>
          <w:rFonts w:ascii="Times New Roman" w:hAnsi="Times New Roman"/>
          <w:spacing w:val="-2"/>
        </w:rPr>
      </w:pPr>
    </w:p>
    <w:p w:rsidR="00AB66A9" w:rsidRPr="00857068" w:rsidP="00903A50" w14:paraId="6801B440" w14:textId="77777777">
      <w:pPr>
        <w:pStyle w:val="Heading1"/>
        <w:numPr>
          <w:ilvl w:val="0"/>
          <w:numId w:val="38"/>
        </w:numPr>
        <w:tabs>
          <w:tab w:val="left" w:pos="720"/>
        </w:tabs>
        <w:spacing w:line="240" w:lineRule="auto"/>
        <w:rPr>
          <w:rFonts w:ascii="Times New Roman" w:hAnsi="Times New Roman"/>
        </w:rPr>
      </w:pPr>
      <w:bookmarkStart w:id="5" w:name="_Toc74296546"/>
      <w:bookmarkStart w:id="6" w:name="_Toc106294905"/>
      <w:bookmarkStart w:id="7" w:name="_Toc107945596"/>
      <w:bookmarkStart w:id="8" w:name="_Toc108634987"/>
      <w:r w:rsidRPr="00857068">
        <w:rPr>
          <w:rFonts w:ascii="Times New Roman" w:hAnsi="Times New Roman"/>
        </w:rPr>
        <w:t>introduction</w:t>
      </w:r>
      <w:bookmarkEnd w:id="5"/>
      <w:bookmarkEnd w:id="6"/>
      <w:bookmarkEnd w:id="7"/>
      <w:bookmarkEnd w:id="8"/>
    </w:p>
    <w:p w:rsidR="00AB66A9" w:rsidRPr="00857068" w:rsidP="00903A50" w14:paraId="246CE367" w14:textId="77777777">
      <w:pPr>
        <w:pStyle w:val="ParaNum"/>
        <w:spacing w:line="240" w:lineRule="auto"/>
        <w:rPr>
          <w:rFonts w:ascii="Times New Roman" w:hAnsi="Times New Roman"/>
        </w:rPr>
      </w:pPr>
      <w:bookmarkStart w:id="9" w:name="_Hlk101531878"/>
      <w:r w:rsidRPr="00857068">
        <w:rPr>
          <w:rFonts w:ascii="Times New Roman" w:hAnsi="Times New Roman"/>
        </w:rPr>
        <w:t xml:space="preserve">By this action, we permit use of the 17.3-17.7 GHz band by geostationary satellite orbit (GSO) space stations in the fixed-satellite service (FSS) in the space-to-Earth direction on a co-primary basis with incumbent services.  We also permit limited GSO FSS (space-to-Earth) use of the 17.7-17.8 GHz band on an unprotected basis with respect to fixed service operations.  Permitting use of the 17.3-17.8 GHz band to include FSS downlinks increases intensive and efficient use of the band and provides additional downlink capacity for high-throughput satellite communications.  </w:t>
      </w:r>
      <w:bookmarkEnd w:id="9"/>
      <w:r w:rsidRPr="00857068">
        <w:rPr>
          <w:rFonts w:ascii="Times New Roman" w:hAnsi="Times New Roman"/>
        </w:rPr>
        <w:t xml:space="preserve">With appropriate technical safeguards established herein, including coordination requirements, this band can be shared in an efficient and effective manner without harmful interference while alleviating the growing need for additional Ka-band GSO FSS downlink spectrum to support communications to earth stations, and further streamline the licensing process of certain satellite systems.  Permitting use of the 17.3-17.8 GHz band to include FSS downlinks will create a contiguous band for FSS (space-to-Earth) operations, enabling greater flexibility and efficiency </w:t>
      </w:r>
      <w:bookmarkStart w:id="10" w:name="_Hlk104388973"/>
      <w:r w:rsidRPr="00857068">
        <w:rPr>
          <w:rFonts w:ascii="Times New Roman" w:hAnsi="Times New Roman"/>
        </w:rPr>
        <w:t>for advanced satellite systems operations for the benefit of American consumer</w:t>
      </w:r>
      <w:bookmarkEnd w:id="10"/>
      <w:r w:rsidRPr="00857068">
        <w:rPr>
          <w:rFonts w:ascii="Times New Roman" w:hAnsi="Times New Roman"/>
        </w:rPr>
        <w:t xml:space="preserve">.  </w:t>
      </w:r>
    </w:p>
    <w:p w:rsidR="00AB66A9" w:rsidRPr="00857068" w:rsidP="00903A50" w14:paraId="005CAC55" w14:textId="77777777">
      <w:pPr>
        <w:pStyle w:val="ParaNum"/>
        <w:spacing w:line="240" w:lineRule="auto"/>
        <w:rPr>
          <w:rFonts w:ascii="Times New Roman" w:hAnsi="Times New Roman"/>
        </w:rPr>
      </w:pPr>
      <w:r w:rsidRPr="00857068">
        <w:rPr>
          <w:rFonts w:ascii="Times New Roman" w:hAnsi="Times New Roman"/>
        </w:rPr>
        <w:t xml:space="preserve">In this Report and Order, we also define an extended Ka-band in our rules, i.e., the 17.3-18.3 GHz (space-to-Earth), 18.8-19.4 GHz (space-to-Earth), 19.6-19.7 GHz (space-to-Earth), 27.5-28.35 GHz (Earth-to-space) and 28.6-29.1 GHz (Earth-to-space) bands to streamline licensing of FSS earth stations in a closely harmonized regulatory framework for all similar FSS uplink transmissions in the conventional and extended Ka-bands.   </w:t>
      </w:r>
    </w:p>
    <w:p w:rsidR="00AB66A9" w:rsidRPr="00857068" w:rsidP="00903A50" w14:paraId="7E4BD80C" w14:textId="77777777">
      <w:pPr>
        <w:pStyle w:val="ParaNum"/>
        <w:spacing w:line="240" w:lineRule="auto"/>
        <w:rPr>
          <w:rFonts w:ascii="Times New Roman" w:hAnsi="Times New Roman"/>
        </w:rPr>
      </w:pPr>
      <w:r w:rsidRPr="00857068">
        <w:rPr>
          <w:rFonts w:ascii="Times New Roman" w:hAnsi="Times New Roman"/>
        </w:rPr>
        <w:t>In the Notice of Proposed Rulemaking, we seek comment on whether to allow operations of non-geostationary satellite orbit (NGSO) in the FSS (space-to-Earth) in the 17.3-17.8 GHz band, similar to our action with regard to GSO FSS operations in these bands.  We seek comment on whether such an action would serve the public interest, and, if adopted, what technical rules and standards we would need to prevent harmful interference between authorized services in these bands while increasing efficient and effective use of the spectrum.</w:t>
      </w:r>
    </w:p>
    <w:p w:rsidR="00AB66A9" w:rsidRPr="00857068" w:rsidP="00903A50" w14:paraId="3EAC33C8" w14:textId="77777777">
      <w:pPr>
        <w:pStyle w:val="Heading1"/>
        <w:numPr>
          <w:ilvl w:val="0"/>
          <w:numId w:val="38"/>
        </w:numPr>
        <w:tabs>
          <w:tab w:val="left" w:pos="720"/>
        </w:tabs>
        <w:spacing w:line="240" w:lineRule="auto"/>
        <w:rPr>
          <w:rFonts w:ascii="Times New Roman" w:hAnsi="Times New Roman"/>
        </w:rPr>
      </w:pPr>
      <w:bookmarkStart w:id="11" w:name="_Toc74296547"/>
      <w:bookmarkStart w:id="12" w:name="_Toc106294906"/>
      <w:bookmarkStart w:id="13" w:name="_Toc107945597"/>
      <w:bookmarkStart w:id="14" w:name="_Toc108634988"/>
      <w:r w:rsidRPr="00857068">
        <w:rPr>
          <w:rFonts w:ascii="Times New Roman" w:hAnsi="Times New Roman"/>
        </w:rPr>
        <w:t>background</w:t>
      </w:r>
      <w:bookmarkEnd w:id="11"/>
      <w:bookmarkEnd w:id="12"/>
      <w:bookmarkEnd w:id="13"/>
      <w:bookmarkEnd w:id="14"/>
    </w:p>
    <w:p w:rsidR="00AB66A9" w:rsidRPr="00857068" w:rsidP="00903A50" w14:paraId="6F4B4569" w14:textId="77777777">
      <w:pPr>
        <w:pStyle w:val="ParaNum"/>
        <w:spacing w:line="240" w:lineRule="auto"/>
        <w:rPr>
          <w:rFonts w:ascii="Times New Roman" w:hAnsi="Times New Roman"/>
        </w:rPr>
      </w:pPr>
      <w:r w:rsidRPr="00857068">
        <w:rPr>
          <w:rFonts w:ascii="Times New Roman" w:hAnsi="Times New Roman"/>
        </w:rPr>
        <w:t>The Table of Frequency Allocations is comprised of the International Table and the United States Table of Frequency Allocations (U.S. Table).</w:t>
      </w:r>
      <w:r>
        <w:rPr>
          <w:rFonts w:ascii="Times New Roman" w:hAnsi="Times New Roman"/>
          <w:vertAlign w:val="superscript"/>
        </w:rPr>
        <w:footnoteReference w:id="3"/>
      </w:r>
      <w:r w:rsidRPr="00857068">
        <w:rPr>
          <w:rFonts w:ascii="Times New Roman" w:hAnsi="Times New Roman"/>
        </w:rPr>
        <w:t xml:space="preserve">  In the International Table, the 17.3-17.7 GHz band is allocated, in International Telecommunication Union (ITU) Region 2,</w:t>
      </w:r>
      <w:r>
        <w:rPr>
          <w:rStyle w:val="FootnoteReference"/>
        </w:rPr>
        <w:footnoteReference w:id="4"/>
      </w:r>
      <w:r w:rsidRPr="00857068">
        <w:rPr>
          <w:rFonts w:ascii="Times New Roman" w:hAnsi="Times New Roman"/>
        </w:rPr>
        <w:t xml:space="preserve"> to the fixed-satellite service (FSS) (Earth-to-space) and to the broadcasting-satellite service (BSS) on a co-primary basis, as well as to the radiolocation service on a secondary basis.</w:t>
      </w:r>
      <w:r>
        <w:rPr>
          <w:rFonts w:ascii="Times New Roman" w:hAnsi="Times New Roman"/>
          <w:vertAlign w:val="superscript"/>
        </w:rPr>
        <w:footnoteReference w:id="5"/>
      </w:r>
      <w:r w:rsidRPr="00857068">
        <w:rPr>
          <w:rFonts w:ascii="Times New Roman" w:hAnsi="Times New Roman"/>
        </w:rPr>
        <w:t xml:space="preserve">  In the U.S. Table, the 17.3-17.7 GHz band is allocated to the FSS (Earth-to-space) and to the BSS on a co-primary basis</w:t>
      </w:r>
      <w:r>
        <w:rPr>
          <w:rFonts w:ascii="Times New Roman" w:hAnsi="Times New Roman"/>
          <w:vertAlign w:val="superscript"/>
        </w:rPr>
        <w:footnoteReference w:id="6"/>
      </w:r>
      <w:r w:rsidRPr="00857068">
        <w:rPr>
          <w:rFonts w:ascii="Times New Roman" w:hAnsi="Times New Roman"/>
        </w:rPr>
        <w:t xml:space="preserve"> and to the radiolocation services on a secondary basis.</w:t>
      </w:r>
      <w:r>
        <w:rPr>
          <w:rStyle w:val="FootnoteReference"/>
        </w:rPr>
        <w:footnoteReference w:id="7"/>
      </w:r>
      <w:r w:rsidRPr="00857068">
        <w:rPr>
          <w:rFonts w:ascii="Times New Roman" w:hAnsi="Times New Roman"/>
        </w:rPr>
        <w:t xml:space="preserve">  The adjacent 17.7-17.8 GHz band is allocated internationally in ITU Region 2 to the fixed service, BSS, and FSS (in both the space-to-Earth and Earth-to-space directions) on </w:t>
      </w:r>
      <w:r w:rsidRPr="00857068">
        <w:rPr>
          <w:rFonts w:ascii="Times New Roman" w:hAnsi="Times New Roman"/>
        </w:rPr>
        <w:t>a primary basis and to the mobile service on a secondary basis.</w:t>
      </w:r>
      <w:r>
        <w:rPr>
          <w:rFonts w:ascii="Times New Roman" w:hAnsi="Times New Roman"/>
          <w:vertAlign w:val="superscript"/>
        </w:rPr>
        <w:footnoteReference w:id="8"/>
      </w:r>
      <w:r w:rsidRPr="00857068">
        <w:rPr>
          <w:rFonts w:ascii="Times New Roman" w:hAnsi="Times New Roman"/>
        </w:rPr>
        <w:t xml:space="preserve">  The 17.7-17.8 GHz band is allocated to FSS (Earth-to-space) and to the fixed service on a co-primary basis in the U.S Table.</w:t>
      </w:r>
      <w:r>
        <w:rPr>
          <w:rFonts w:ascii="Times New Roman" w:hAnsi="Times New Roman"/>
          <w:vertAlign w:val="superscript"/>
        </w:rPr>
        <w:footnoteReference w:id="9"/>
      </w:r>
      <w:r w:rsidRPr="00857068">
        <w:rPr>
          <w:rFonts w:ascii="Times New Roman" w:hAnsi="Times New Roman"/>
        </w:rPr>
        <w:t xml:space="preserve">  Historically, in the United States, the 17.3-17.8 GHz band has been used for FSS feeder</w:t>
      </w:r>
      <w:r>
        <w:rPr>
          <w:rFonts w:ascii="Times New Roman" w:hAnsi="Times New Roman"/>
          <w:vertAlign w:val="superscript"/>
        </w:rPr>
        <w:footnoteReference w:id="10"/>
      </w:r>
      <w:r w:rsidRPr="00857068">
        <w:rPr>
          <w:rFonts w:ascii="Times New Roman" w:hAnsi="Times New Roman"/>
        </w:rPr>
        <w:t xml:space="preserve"> uplinks that transmit programming to Direct Broadcast Satellite (DBS) service</w:t>
      </w:r>
      <w:r>
        <w:rPr>
          <w:rFonts w:ascii="Times New Roman" w:hAnsi="Times New Roman"/>
          <w:vertAlign w:val="superscript"/>
        </w:rPr>
        <w:footnoteReference w:id="11"/>
      </w:r>
      <w:r w:rsidRPr="00857068">
        <w:rPr>
          <w:rFonts w:ascii="Times New Roman" w:hAnsi="Times New Roman"/>
        </w:rPr>
        <w:t xml:space="preserve"> GSO space stations, in addition to terrestrial fixed service use of the 17.7-17.8 GHz band.</w:t>
      </w:r>
      <w:r>
        <w:rPr>
          <w:rStyle w:val="FootnoteReference"/>
        </w:rPr>
        <w:footnoteReference w:id="12"/>
      </w:r>
      <w:r w:rsidRPr="00857068">
        <w:rPr>
          <w:rFonts w:ascii="Times New Roman" w:hAnsi="Times New Roman"/>
        </w:rPr>
        <w:t xml:space="preserve">  DBS feeder link operations typically involve the use of large, high-gain antennas at a limited number of individually-licensed earth station locations.  The DBS service satellites then downlink that video programming directly to consumers in the 12.2-12.7 GHz band.</w:t>
      </w:r>
      <w:r>
        <w:rPr>
          <w:rFonts w:ascii="Times New Roman" w:hAnsi="Times New Roman"/>
          <w:vertAlign w:val="superscript"/>
        </w:rPr>
        <w:footnoteReference w:id="13"/>
      </w:r>
      <w:r w:rsidRPr="00857068">
        <w:rPr>
          <w:rFonts w:ascii="Times New Roman" w:hAnsi="Times New Roman"/>
        </w:rPr>
        <w:t xml:space="preserve">  </w:t>
      </w:r>
    </w:p>
    <w:p w:rsidR="00AB66A9" w:rsidRPr="00857068" w:rsidP="00903A50" w14:paraId="35B2D178" w14:textId="77777777">
      <w:pPr>
        <w:pStyle w:val="ParaNum"/>
        <w:spacing w:line="240" w:lineRule="auto"/>
        <w:rPr>
          <w:rFonts w:ascii="Times New Roman" w:hAnsi="Times New Roman"/>
        </w:rPr>
      </w:pPr>
      <w:r w:rsidRPr="00857068">
        <w:rPr>
          <w:rFonts w:ascii="Times New Roman" w:hAnsi="Times New Roman"/>
        </w:rPr>
        <w:t>In 2007, the Commission adopted rules for a new service that would use the 17.3-17.8 GHz band in the space-to-Earth direction to provide BSS.</w:t>
      </w:r>
      <w:r>
        <w:rPr>
          <w:rFonts w:ascii="Times New Roman" w:hAnsi="Times New Roman"/>
          <w:vertAlign w:val="superscript"/>
        </w:rPr>
        <w:footnoteReference w:id="14"/>
      </w:r>
      <w:r w:rsidRPr="00857068">
        <w:rPr>
          <w:rFonts w:ascii="Times New Roman" w:hAnsi="Times New Roman"/>
        </w:rPr>
        <w:t xml:space="preserve">  This service</w:t>
      </w:r>
      <w:bookmarkStart w:id="20" w:name="_Hlk51144264"/>
      <w:r w:rsidRPr="00857068">
        <w:rPr>
          <w:rFonts w:ascii="Times New Roman" w:hAnsi="Times New Roman"/>
        </w:rPr>
        <w:t xml:space="preserve">, </w:t>
      </w:r>
      <w:bookmarkEnd w:id="20"/>
      <w:r w:rsidRPr="00857068">
        <w:rPr>
          <w:rFonts w:ascii="Times New Roman" w:hAnsi="Times New Roman"/>
        </w:rPr>
        <w:t>known as the “17/24 GHz BSS,”</w:t>
      </w:r>
      <w:r>
        <w:rPr>
          <w:rFonts w:ascii="Times New Roman" w:hAnsi="Times New Roman"/>
          <w:vertAlign w:val="superscript"/>
        </w:rPr>
        <w:footnoteReference w:id="15"/>
      </w:r>
      <w:r w:rsidRPr="00857068">
        <w:rPr>
          <w:rFonts w:ascii="Times New Roman" w:hAnsi="Times New Roman"/>
        </w:rPr>
        <w:t xml:space="preserve"> </w:t>
      </w:r>
      <w:bookmarkStart w:id="21" w:name="_Hlk107999631"/>
      <w:r w:rsidRPr="00857068">
        <w:rPr>
          <w:rFonts w:ascii="Times New Roman" w:hAnsi="Times New Roman"/>
        </w:rPr>
        <w:t>provides service downlinks to customers in the same 17.3-17.8 GHz band that is used for feeder uplinks to DBS space stations, i.e., reverse band operation</w:t>
      </w:r>
      <w:bookmarkEnd w:id="21"/>
      <w:r w:rsidRPr="00857068">
        <w:rPr>
          <w:rFonts w:ascii="Times New Roman" w:hAnsi="Times New Roman"/>
        </w:rPr>
        <w:t>.</w:t>
      </w:r>
      <w:r>
        <w:rPr>
          <w:rFonts w:ascii="Times New Roman" w:hAnsi="Times New Roman"/>
          <w:vertAlign w:val="superscript"/>
        </w:rPr>
        <w:footnoteReference w:id="16"/>
      </w:r>
      <w:r w:rsidRPr="00857068">
        <w:rPr>
          <w:rFonts w:ascii="Times New Roman" w:hAnsi="Times New Roman"/>
        </w:rPr>
        <w:t xml:space="preserve">  Although the 17/24 GHz BSS may use the entire 17.3-17.8 GHz band internationally, it may only provide service in the United States in the 17.3-17.7 GHz band.  DBS feeder link uplinks, by contrast, operate in the entire 17.3-17.8 GHz band in the United States.</w:t>
      </w:r>
      <w:r>
        <w:rPr>
          <w:rStyle w:val="FootnoteReference"/>
        </w:rPr>
        <w:footnoteReference w:id="17"/>
      </w:r>
      <w:r w:rsidRPr="00857068">
        <w:rPr>
          <w:rFonts w:ascii="Times New Roman" w:hAnsi="Times New Roman"/>
        </w:rPr>
        <w:t xml:space="preserve">  When the Commission adopted rules for the 17/24 GHz BSS, it also sought comment on rules to avoid interference between DBS and 17/24 GHz BSS operations, both in-orbit (“space path” interference) and on the ground (“ground path” interference).</w:t>
      </w:r>
      <w:r>
        <w:rPr>
          <w:rFonts w:ascii="Times New Roman" w:hAnsi="Times New Roman"/>
          <w:vertAlign w:val="superscript"/>
        </w:rPr>
        <w:footnoteReference w:id="18"/>
      </w:r>
      <w:r w:rsidRPr="00857068">
        <w:rPr>
          <w:rFonts w:ascii="Times New Roman" w:hAnsi="Times New Roman"/>
        </w:rPr>
        <w:t xml:space="preserve">  The Commission adopted technical rules to address space path interference in 2011 that included a requirement that 17/24 GHz BSS space stations </w:t>
      </w:r>
      <w:r w:rsidRPr="00857068">
        <w:rPr>
          <w:rFonts w:ascii="Times New Roman" w:hAnsi="Times New Roman"/>
        </w:rPr>
        <w:t>locate at least 0.2 degrees from a DBS space station.</w:t>
      </w:r>
      <w:r>
        <w:rPr>
          <w:rFonts w:ascii="Times New Roman" w:hAnsi="Times New Roman"/>
          <w:vertAlign w:val="superscript"/>
        </w:rPr>
        <w:footnoteReference w:id="19"/>
      </w:r>
      <w:r w:rsidRPr="00857068">
        <w:rPr>
          <w:rFonts w:ascii="Times New Roman" w:hAnsi="Times New Roman"/>
        </w:rPr>
        <w:t xml:space="preserve">  In 2017, the Commission adopted rules to address ground path interference.</w:t>
      </w:r>
      <w:r>
        <w:rPr>
          <w:rFonts w:ascii="Times New Roman" w:hAnsi="Times New Roman"/>
          <w:vertAlign w:val="superscript"/>
        </w:rPr>
        <w:footnoteReference w:id="20"/>
      </w:r>
      <w:r w:rsidRPr="00857068">
        <w:rPr>
          <w:rFonts w:ascii="Times New Roman" w:hAnsi="Times New Roman"/>
        </w:rPr>
        <w:t xml:space="preserve">  </w:t>
      </w:r>
    </w:p>
    <w:p w:rsidR="00AB66A9" w:rsidRPr="00857068" w:rsidP="00903A50" w14:paraId="281ABA0B" w14:textId="77777777">
      <w:pPr>
        <w:pStyle w:val="ParaNum"/>
        <w:spacing w:line="240" w:lineRule="auto"/>
        <w:rPr>
          <w:rFonts w:ascii="Times New Roman" w:hAnsi="Times New Roman"/>
        </w:rPr>
      </w:pPr>
      <w:r w:rsidRPr="00857068">
        <w:rPr>
          <w:rFonts w:ascii="Times New Roman" w:hAnsi="Times New Roman"/>
        </w:rPr>
        <w:t>On November 18, 2020, the Commission adopted a Notice of Proposed Rulemaking.</w:t>
      </w:r>
      <w:r>
        <w:rPr>
          <w:rStyle w:val="FootnoteReference"/>
        </w:rPr>
        <w:footnoteReference w:id="21"/>
      </w:r>
      <w:r w:rsidRPr="00857068">
        <w:rPr>
          <w:rFonts w:ascii="Times New Roman" w:hAnsi="Times New Roman"/>
        </w:rPr>
        <w:t xml:space="preserve">  In the </w:t>
      </w:r>
      <w:r w:rsidRPr="00857068">
        <w:rPr>
          <w:rFonts w:ascii="Times New Roman" w:hAnsi="Times New Roman"/>
          <w:i/>
          <w:iCs/>
        </w:rPr>
        <w:t>17 GHz FSS</w:t>
      </w:r>
      <w:r w:rsidRPr="00857068">
        <w:rPr>
          <w:rFonts w:ascii="Times New Roman" w:hAnsi="Times New Roman"/>
        </w:rPr>
        <w:t xml:space="preserve"> </w:t>
      </w:r>
      <w:r w:rsidRPr="00857068">
        <w:rPr>
          <w:rFonts w:ascii="Times New Roman" w:hAnsi="Times New Roman"/>
          <w:i/>
          <w:iCs/>
        </w:rPr>
        <w:t>Notice</w:t>
      </w:r>
      <w:r w:rsidRPr="00857068">
        <w:rPr>
          <w:rFonts w:ascii="Times New Roman" w:hAnsi="Times New Roman"/>
        </w:rPr>
        <w:t>, the Commission proposed to revise its rules and permit GSO FSS (space-to-Earth) communications in the 17.3-17.7 GHz on a co-primary basis.</w:t>
      </w:r>
      <w:r>
        <w:rPr>
          <w:rStyle w:val="FootnoteReference"/>
        </w:rPr>
        <w:footnoteReference w:id="22"/>
      </w:r>
      <w:r w:rsidRPr="00857068">
        <w:rPr>
          <w:rFonts w:ascii="Times New Roman" w:hAnsi="Times New Roman"/>
        </w:rPr>
        <w:t xml:space="preserve">  The Commission also proposed to permit GSO FSS (space-to-Earth) communications in the 17.7-17.8 GHz band on an unprotected basis with respect to terrestrial fixed service operations in the band.</w:t>
      </w:r>
      <w:r>
        <w:rPr>
          <w:rStyle w:val="FootnoteReference"/>
        </w:rPr>
        <w:footnoteReference w:id="23"/>
      </w:r>
      <w:r w:rsidRPr="00857068">
        <w:rPr>
          <w:rFonts w:ascii="Times New Roman" w:hAnsi="Times New Roman"/>
        </w:rPr>
        <w:t xml:space="preserve">  This would join with current spectrum allocations to produce a contiguous band for non-Federal government space-to-Earth FSS operations in the United States, from 17.3-20.2 GHz.</w:t>
      </w:r>
      <w:r>
        <w:rPr>
          <w:rStyle w:val="FootnoteReference"/>
        </w:rPr>
        <w:footnoteReference w:id="24"/>
      </w:r>
    </w:p>
    <w:p w:rsidR="00AB66A9" w:rsidRPr="00857068" w:rsidP="000F3DAB" w14:paraId="245FFC7C" w14:textId="77777777">
      <w:pPr>
        <w:pStyle w:val="ParaNum"/>
        <w:widowControl w:val="0"/>
        <w:spacing w:line="240" w:lineRule="auto"/>
        <w:rPr>
          <w:rFonts w:ascii="Times New Roman" w:hAnsi="Times New Roman"/>
        </w:rPr>
      </w:pPr>
      <w:r w:rsidRPr="00857068">
        <w:rPr>
          <w:rFonts w:ascii="Times New Roman" w:hAnsi="Times New Roman"/>
        </w:rPr>
        <w:t>The Commission also proposed a number of technical rules to prevent harmful interference between stations sharing the 17.3-17.8 GHz band.  In order to facilitate sharing of the band between BSS and FSS, the Commission proposed satellite spacing requirements,</w:t>
      </w:r>
      <w:r>
        <w:rPr>
          <w:rStyle w:val="FootnoteReference"/>
        </w:rPr>
        <w:footnoteReference w:id="25"/>
      </w:r>
      <w:r w:rsidRPr="00857068">
        <w:rPr>
          <w:rFonts w:ascii="Times New Roman" w:hAnsi="Times New Roman"/>
        </w:rPr>
        <w:t xml:space="preserve"> power-flux density (PFD) limits for transmitting (downlinking) FSS space stations,</w:t>
      </w:r>
      <w:r>
        <w:rPr>
          <w:rStyle w:val="FootnoteReference"/>
        </w:rPr>
        <w:footnoteReference w:id="26"/>
      </w:r>
      <w:r w:rsidRPr="00857068">
        <w:rPr>
          <w:rFonts w:ascii="Times New Roman" w:hAnsi="Times New Roman"/>
        </w:rPr>
        <w:t xml:space="preserve"> polarization and frequency re-use requirements,</w:t>
      </w:r>
      <w:r>
        <w:rPr>
          <w:rStyle w:val="FootnoteReference"/>
        </w:rPr>
        <w:footnoteReference w:id="27"/>
      </w:r>
      <w:r w:rsidRPr="00857068">
        <w:rPr>
          <w:rFonts w:ascii="Times New Roman" w:hAnsi="Times New Roman"/>
        </w:rPr>
        <w:t xml:space="preserve"> and space station antenna cross-polarization requirements.</w:t>
      </w:r>
      <w:r>
        <w:rPr>
          <w:rStyle w:val="FootnoteReference"/>
        </w:rPr>
        <w:footnoteReference w:id="28"/>
      </w:r>
      <w:r w:rsidRPr="00857068">
        <w:rPr>
          <w:rFonts w:ascii="Times New Roman" w:hAnsi="Times New Roman"/>
        </w:rPr>
        <w:t xml:space="preserve">  In order to mitigate space path interference in the band,</w:t>
      </w:r>
      <w:r>
        <w:rPr>
          <w:rFonts w:ascii="Times New Roman" w:hAnsi="Times New Roman"/>
          <w:vertAlign w:val="superscript"/>
        </w:rPr>
        <w:footnoteReference w:id="29"/>
      </w:r>
      <w:r w:rsidRPr="00857068">
        <w:rPr>
          <w:rFonts w:ascii="Times New Roman" w:hAnsi="Times New Roman"/>
        </w:rPr>
        <w:t xml:space="preserve"> the Commission proposed to extend the “coordination trigger” applicable </w:t>
      </w:r>
      <w:r w:rsidRPr="00857068">
        <w:rPr>
          <w:rFonts w:ascii="Times New Roman" w:hAnsi="Times New Roman"/>
        </w:rPr>
        <w:t>to DBS and BSS space stations in the 17.3-17.8 GHz band to FSS space stations,</w:t>
      </w:r>
      <w:r>
        <w:rPr>
          <w:rStyle w:val="FootnoteReference"/>
        </w:rPr>
        <w:footnoteReference w:id="30"/>
      </w:r>
      <w:r w:rsidRPr="00857068">
        <w:rPr>
          <w:rFonts w:ascii="Times New Roman" w:hAnsi="Times New Roman"/>
        </w:rPr>
        <w:t xml:space="preserve"> to require PFD calculations in the band to consider aggregate PFD from all transmitting beams on the adjacent space station.</w:t>
      </w:r>
      <w:r>
        <w:rPr>
          <w:rStyle w:val="FootnoteReference"/>
        </w:rPr>
        <w:footnoteReference w:id="31"/>
      </w:r>
      <w:r w:rsidRPr="00857068">
        <w:rPr>
          <w:rFonts w:ascii="Times New Roman" w:hAnsi="Times New Roman"/>
        </w:rPr>
        <w:t xml:space="preserve">  The Commission also proposed a minimum orbital separation between FSS space stations of 0.5 degrees and amendment of the values for off-axis measurement angles,</w:t>
      </w:r>
      <w:r>
        <w:rPr>
          <w:rStyle w:val="FootnoteReference"/>
        </w:rPr>
        <w:footnoteReference w:id="32"/>
      </w:r>
      <w:r w:rsidRPr="00857068">
        <w:rPr>
          <w:rFonts w:ascii="Times New Roman" w:hAnsi="Times New Roman"/>
        </w:rPr>
        <w:t xml:space="preserve"> measurement frequency requirements,</w:t>
      </w:r>
      <w:r>
        <w:rPr>
          <w:rStyle w:val="FootnoteReference"/>
        </w:rPr>
        <w:footnoteReference w:id="33"/>
      </w:r>
      <w:r w:rsidRPr="00857068">
        <w:rPr>
          <w:rFonts w:ascii="Times New Roman" w:hAnsi="Times New Roman"/>
        </w:rPr>
        <w:t xml:space="preserve"> and a two-part process for submission of off-axis antenna gain data.</w:t>
      </w:r>
      <w:r>
        <w:rPr>
          <w:rStyle w:val="FootnoteReference"/>
        </w:rPr>
        <w:footnoteReference w:id="34"/>
      </w:r>
      <w:r w:rsidRPr="00857068">
        <w:rPr>
          <w:rFonts w:ascii="Times New Roman" w:hAnsi="Times New Roman"/>
        </w:rPr>
        <w:t xml:space="preserve">  In order to mitigate ground path interference,</w:t>
      </w:r>
      <w:r>
        <w:rPr>
          <w:rFonts w:ascii="Times New Roman" w:hAnsi="Times New Roman"/>
          <w:vertAlign w:val="superscript"/>
        </w:rPr>
        <w:footnoteReference w:id="35"/>
      </w:r>
      <w:r w:rsidRPr="00857068">
        <w:rPr>
          <w:rFonts w:ascii="Times New Roman" w:hAnsi="Times New Roman"/>
        </w:rPr>
        <w:t xml:space="preserve"> the Commission proposed to maintain its current rules to “grandfather” upgrades and modifications to existing DBS earth station sites,</w:t>
      </w:r>
      <w:r>
        <w:rPr>
          <w:rStyle w:val="FootnoteReference"/>
        </w:rPr>
        <w:footnoteReference w:id="36"/>
      </w:r>
      <w:r w:rsidRPr="00857068">
        <w:rPr>
          <w:rFonts w:ascii="Times New Roman" w:hAnsi="Times New Roman"/>
        </w:rPr>
        <w:t xml:space="preserve"> modify the measurements and values used to establish DBS/FSS coordination zones in the 17.3-17.8 GHz band,</w:t>
      </w:r>
      <w:r>
        <w:rPr>
          <w:rStyle w:val="FootnoteReference"/>
        </w:rPr>
        <w:footnoteReference w:id="37"/>
      </w:r>
      <w:r w:rsidRPr="00857068">
        <w:rPr>
          <w:rFonts w:ascii="Times New Roman" w:hAnsi="Times New Roman"/>
        </w:rPr>
        <w:t xml:space="preserve"> and permit blanket-licensed FSS receiving earth stations in the 17.3-17.8 GHz band.</w:t>
      </w:r>
      <w:r>
        <w:rPr>
          <w:rStyle w:val="FootnoteReference"/>
        </w:rPr>
        <w:footnoteReference w:id="38"/>
      </w:r>
      <w:r w:rsidRPr="00857068">
        <w:rPr>
          <w:rFonts w:ascii="Times New Roman" w:hAnsi="Times New Roman"/>
        </w:rPr>
        <w:t xml:space="preserve">  The Commission also proposed certain conforming modifications to the rules in order to effectuate the proposed changes.</w:t>
      </w:r>
      <w:r>
        <w:rPr>
          <w:rStyle w:val="FootnoteReference"/>
        </w:rPr>
        <w:footnoteReference w:id="39"/>
      </w:r>
      <w:r w:rsidRPr="00857068">
        <w:rPr>
          <w:rFonts w:ascii="Times New Roman" w:hAnsi="Times New Roman"/>
        </w:rPr>
        <w:t xml:space="preserve">  Finally, the Commission proposed to define the term “extended Ka-band” to include all frequency bands in the Ka-band with allocations to the GSO FSS, apart from the currently-defined “conventional Ka-band,”</w:t>
      </w:r>
      <w:r>
        <w:rPr>
          <w:rStyle w:val="FootnoteReference"/>
        </w:rPr>
        <w:footnoteReference w:id="40"/>
      </w:r>
      <w:r w:rsidRPr="00857068">
        <w:rPr>
          <w:rFonts w:ascii="Times New Roman" w:hAnsi="Times New Roman"/>
        </w:rPr>
        <w:t xml:space="preserve"> and to apply the Commission’s routine license application processing procedures to applications in the “extended Ka-band.”</w:t>
      </w:r>
      <w:r>
        <w:rPr>
          <w:rStyle w:val="FootnoteReference"/>
        </w:rPr>
        <w:footnoteReference w:id="41"/>
      </w:r>
    </w:p>
    <w:p w:rsidR="00AB66A9" w:rsidRPr="00857068" w:rsidP="000F3DAB" w14:paraId="1165D546" w14:textId="77777777">
      <w:pPr>
        <w:pStyle w:val="ParaNum"/>
        <w:spacing w:line="240" w:lineRule="auto"/>
        <w:rPr>
          <w:rFonts w:ascii="Times New Roman" w:hAnsi="Times New Roman"/>
        </w:rPr>
      </w:pPr>
      <w:r w:rsidRPr="00857068">
        <w:rPr>
          <w:rFonts w:ascii="Times New Roman" w:hAnsi="Times New Roman"/>
        </w:rPr>
        <w:t>We received seven comments</w:t>
      </w:r>
      <w:r>
        <w:rPr>
          <w:rStyle w:val="FootnoteReference"/>
        </w:rPr>
        <w:footnoteReference w:id="42"/>
      </w:r>
      <w:r w:rsidRPr="00857068">
        <w:rPr>
          <w:rFonts w:ascii="Times New Roman" w:hAnsi="Times New Roman"/>
        </w:rPr>
        <w:t xml:space="preserve"> and nine reply comments</w:t>
      </w:r>
      <w:r>
        <w:rPr>
          <w:rStyle w:val="FootnoteReference"/>
        </w:rPr>
        <w:footnoteReference w:id="43"/>
      </w:r>
      <w:r w:rsidRPr="00857068">
        <w:rPr>
          <w:rFonts w:ascii="Times New Roman" w:hAnsi="Times New Roman"/>
        </w:rPr>
        <w:t xml:space="preserve"> to the </w:t>
      </w:r>
      <w:r w:rsidRPr="00857068">
        <w:rPr>
          <w:rFonts w:ascii="Times New Roman" w:hAnsi="Times New Roman"/>
          <w:i/>
          <w:iCs/>
        </w:rPr>
        <w:t>17 GHz FSS Notice</w:t>
      </w:r>
      <w:r w:rsidRPr="00857068">
        <w:rPr>
          <w:rFonts w:ascii="Times New Roman" w:hAnsi="Times New Roman"/>
        </w:rPr>
        <w:t>.  FSS providers, DBS providers, and terrestrial fixed service organizations filed comments and replies.</w:t>
      </w:r>
    </w:p>
    <w:p w:rsidR="00AB66A9" w:rsidRPr="00857068" w:rsidP="00923E88" w14:paraId="0AB3A910" w14:textId="77777777">
      <w:pPr>
        <w:pStyle w:val="Heading1"/>
        <w:keepNext w:val="0"/>
        <w:numPr>
          <w:ilvl w:val="0"/>
          <w:numId w:val="38"/>
        </w:numPr>
        <w:tabs>
          <w:tab w:val="left" w:pos="720"/>
        </w:tabs>
        <w:suppressAutoHyphens w:val="0"/>
        <w:spacing w:line="240" w:lineRule="auto"/>
        <w:rPr>
          <w:rFonts w:ascii="Times New Roman" w:hAnsi="Times New Roman"/>
        </w:rPr>
      </w:pPr>
      <w:bookmarkStart w:id="32" w:name="_Toc74296548"/>
      <w:bookmarkStart w:id="33" w:name="_Toc106294907"/>
      <w:bookmarkStart w:id="34" w:name="_Toc107945598"/>
      <w:bookmarkStart w:id="35" w:name="_Toc108634989"/>
      <w:r w:rsidRPr="00857068">
        <w:rPr>
          <w:rFonts w:ascii="Times New Roman" w:hAnsi="Times New Roman"/>
        </w:rPr>
        <w:t>discussion</w:t>
      </w:r>
      <w:bookmarkEnd w:id="32"/>
      <w:bookmarkEnd w:id="33"/>
      <w:bookmarkEnd w:id="34"/>
      <w:bookmarkEnd w:id="35"/>
    </w:p>
    <w:p w:rsidR="00AB66A9" w:rsidRPr="00857068" w:rsidP="00923E88" w14:paraId="29697AFE" w14:textId="77777777">
      <w:pPr>
        <w:pStyle w:val="Heading2"/>
        <w:keepNext w:val="0"/>
        <w:numPr>
          <w:ilvl w:val="1"/>
          <w:numId w:val="38"/>
        </w:numPr>
        <w:spacing w:line="240" w:lineRule="auto"/>
        <w:rPr>
          <w:rFonts w:ascii="Times New Roman" w:hAnsi="Times New Roman"/>
        </w:rPr>
      </w:pPr>
      <w:bookmarkStart w:id="36" w:name="_Toc74296549"/>
      <w:bookmarkStart w:id="37" w:name="_Toc106294908"/>
      <w:bookmarkStart w:id="38" w:name="_Toc107945599"/>
      <w:bookmarkStart w:id="39" w:name="_Toc108634990"/>
      <w:r w:rsidRPr="00857068">
        <w:rPr>
          <w:rFonts w:ascii="Times New Roman" w:hAnsi="Times New Roman"/>
        </w:rPr>
        <w:t>GSO FSS Allocation in the 17.3-17.8 GHz Band</w:t>
      </w:r>
      <w:bookmarkEnd w:id="36"/>
      <w:bookmarkEnd w:id="37"/>
      <w:bookmarkEnd w:id="38"/>
      <w:bookmarkEnd w:id="39"/>
    </w:p>
    <w:p w:rsidR="00AB66A9" w:rsidRPr="00857068" w:rsidP="00923E88" w14:paraId="4EA0343F" w14:textId="77777777">
      <w:pPr>
        <w:pStyle w:val="ParaNum"/>
        <w:spacing w:line="240" w:lineRule="auto"/>
        <w:rPr>
          <w:rFonts w:ascii="Times New Roman" w:hAnsi="Times New Roman"/>
        </w:rPr>
      </w:pPr>
      <w:r w:rsidRPr="00857068">
        <w:rPr>
          <w:rFonts w:ascii="Times New Roman" w:hAnsi="Times New Roman"/>
        </w:rPr>
        <w:t>The Ka-band</w:t>
      </w:r>
      <w:r>
        <w:rPr>
          <w:rStyle w:val="FootnoteReference"/>
        </w:rPr>
        <w:footnoteReference w:id="44"/>
      </w:r>
      <w:r w:rsidRPr="00857068">
        <w:rPr>
          <w:rFonts w:ascii="Times New Roman" w:hAnsi="Times New Roman"/>
        </w:rPr>
        <w:t xml:space="preserve"> is used extensively by FSS operators to provide satellite-based broadband access services using high-throughput satellites.  In these high throughput systems, end user terminals uplink to space stations on one set of frequencies, and the space station downlinks traffic to earth station terminals (and back into the Internet backbone) using a separate set of frequencies.  The satellites in these systems typically use spot-beam technology and high-order frequency re-use to significantly increase capacity and spectral efficiency.  In this Report and Order, we permit FSS downlinks from geostationary satellites to operate in the 17.3-17.7 GHz band on a co-primary (co-equal) basis</w:t>
      </w:r>
      <w:r>
        <w:rPr>
          <w:rFonts w:ascii="Times New Roman" w:hAnsi="Times New Roman"/>
          <w:vertAlign w:val="superscript"/>
        </w:rPr>
        <w:footnoteReference w:id="45"/>
      </w:r>
      <w:r w:rsidRPr="00857068">
        <w:rPr>
          <w:rFonts w:ascii="Times New Roman" w:hAnsi="Times New Roman"/>
        </w:rPr>
        <w:t xml:space="preserve"> with other primary services in that band by revising footnote US402 in the U.S. Table, and adopting a new footnote NG58.</w:t>
      </w:r>
      <w:r>
        <w:rPr>
          <w:rFonts w:ascii="Times New Roman" w:hAnsi="Times New Roman"/>
          <w:vertAlign w:val="superscript"/>
        </w:rPr>
        <w:footnoteReference w:id="46"/>
      </w:r>
      <w:r w:rsidRPr="00857068">
        <w:rPr>
          <w:rFonts w:ascii="Times New Roman" w:hAnsi="Times New Roman"/>
        </w:rPr>
        <w:t xml:space="preserve">  In addition, as discussed below, we make certain other changes to the U.S. Table to permit GSO FSS space-to-Earth operations in the adjacent 17.7-17.8 GHz band. </w:t>
      </w:r>
      <w:bookmarkStart w:id="40" w:name="_Hlk40710753"/>
      <w:r w:rsidRPr="00857068">
        <w:rPr>
          <w:rFonts w:ascii="Times New Roman" w:hAnsi="Times New Roman"/>
        </w:rPr>
        <w:t xml:space="preserve"> </w:t>
      </w:r>
      <w:bookmarkEnd w:id="40"/>
      <w:r w:rsidRPr="00857068">
        <w:rPr>
          <w:rFonts w:ascii="Times New Roman" w:hAnsi="Times New Roman"/>
        </w:rPr>
        <w:t xml:space="preserve">We revise the existing primary FSS allocation in the U.S. Table to permit GSO space-to-Earth operations.  We also permit authorization of </w:t>
      </w:r>
      <w:bookmarkStart w:id="41" w:name="_Hlk51086413"/>
      <w:r w:rsidRPr="00857068">
        <w:rPr>
          <w:rFonts w:ascii="Times New Roman" w:hAnsi="Times New Roman"/>
        </w:rPr>
        <w:t xml:space="preserve">FSS receiving earth stations in the 17.7-17.8 GHz band </w:t>
      </w:r>
      <w:bookmarkEnd w:id="41"/>
      <w:r w:rsidRPr="00857068">
        <w:rPr>
          <w:rFonts w:ascii="Times New Roman" w:hAnsi="Times New Roman"/>
        </w:rPr>
        <w:t xml:space="preserve">on an unprotected basis with respect to fixed service operations; such FSS receiving earth stations would operate on a co-primary basis, however, vis-à-vis primary satellite operations in the band.  </w:t>
      </w:r>
    </w:p>
    <w:p w:rsidR="00AB66A9" w:rsidRPr="00857068" w:rsidP="00903A50" w14:paraId="730123C9" w14:textId="77777777">
      <w:pPr>
        <w:pStyle w:val="Heading3"/>
        <w:numPr>
          <w:ilvl w:val="2"/>
          <w:numId w:val="38"/>
        </w:numPr>
        <w:tabs>
          <w:tab w:val="left" w:pos="2160"/>
        </w:tabs>
        <w:spacing w:line="240" w:lineRule="auto"/>
        <w:rPr>
          <w:rFonts w:ascii="Times New Roman" w:hAnsi="Times New Roman"/>
        </w:rPr>
      </w:pPr>
      <w:bookmarkStart w:id="42" w:name="_Toc106294909"/>
      <w:bookmarkStart w:id="43" w:name="_Toc107945600"/>
      <w:bookmarkStart w:id="44" w:name="_Toc108634991"/>
      <w:bookmarkStart w:id="45" w:name="_Toc74296550"/>
      <w:r w:rsidRPr="00857068">
        <w:rPr>
          <w:rFonts w:ascii="Times New Roman" w:hAnsi="Times New Roman"/>
        </w:rPr>
        <w:t>GSO FSS Transmissions in the 17.3-17.7 GHz Band</w:t>
      </w:r>
      <w:bookmarkEnd w:id="42"/>
      <w:bookmarkEnd w:id="43"/>
      <w:bookmarkEnd w:id="44"/>
      <w:r w:rsidRPr="00857068">
        <w:rPr>
          <w:rFonts w:ascii="Times New Roman" w:hAnsi="Times New Roman"/>
        </w:rPr>
        <w:t xml:space="preserve"> </w:t>
      </w:r>
      <w:bookmarkEnd w:id="45"/>
    </w:p>
    <w:p w:rsidR="00AB66A9" w:rsidRPr="00857068" w:rsidP="00903A50" w14:paraId="0DC6BA21" w14:textId="77777777">
      <w:pPr>
        <w:pStyle w:val="ParaNum"/>
        <w:spacing w:line="240" w:lineRule="auto"/>
        <w:rPr>
          <w:rFonts w:ascii="Times New Roman" w:hAnsi="Times New Roman"/>
        </w:rPr>
      </w:pPr>
      <w:r w:rsidRPr="00857068">
        <w:rPr>
          <w:rFonts w:ascii="Times New Roman" w:hAnsi="Times New Roman"/>
        </w:rPr>
        <w:t>The 17.3-17.7 GHz band is allocated in the U.S. Table to FSS (Earth-to-space), limited to feeder links for the BSS (DBS), and to the BSS (17/24 GHz BSS), on a co-primary basis.</w:t>
      </w:r>
      <w:r>
        <w:rPr>
          <w:rStyle w:val="FootnoteReference"/>
        </w:rPr>
        <w:footnoteReference w:id="47"/>
      </w:r>
      <w:r w:rsidRPr="00857068">
        <w:rPr>
          <w:rFonts w:ascii="Times New Roman" w:hAnsi="Times New Roman"/>
        </w:rPr>
        <w:t xml:space="preserve">  In the </w:t>
      </w:r>
      <w:r w:rsidRPr="00857068">
        <w:rPr>
          <w:rFonts w:ascii="Times New Roman" w:hAnsi="Times New Roman"/>
          <w:i/>
          <w:iCs/>
        </w:rPr>
        <w:t>17 GHz FSS Notice</w:t>
      </w:r>
      <w:r w:rsidRPr="00857068">
        <w:rPr>
          <w:rFonts w:ascii="Times New Roman" w:hAnsi="Times New Roman"/>
        </w:rPr>
        <w:t>, the Commission proposed to add a co-primary allocation in the 17.3-17.7 GHz band for FSS (space-to-Earth).</w:t>
      </w:r>
      <w:r>
        <w:rPr>
          <w:rStyle w:val="FootnoteReference"/>
        </w:rPr>
        <w:footnoteReference w:id="48"/>
      </w:r>
      <w:r w:rsidRPr="00857068">
        <w:rPr>
          <w:rFonts w:ascii="Times New Roman" w:hAnsi="Times New Roman"/>
        </w:rPr>
        <w:t xml:space="preserve">  Neither the International (Region 2) nor the U.S. Table of Frequency Allocations currently permit FSS (space-to-Earth) operations in this band.</w:t>
      </w:r>
      <w:r>
        <w:rPr>
          <w:rStyle w:val="FootnoteReference"/>
        </w:rPr>
        <w:footnoteReference w:id="49"/>
      </w:r>
      <w:r w:rsidRPr="00857068">
        <w:rPr>
          <w:rFonts w:ascii="Times New Roman" w:hAnsi="Times New Roman"/>
        </w:rPr>
        <w:t xml:space="preserve">  In the </w:t>
      </w:r>
      <w:r w:rsidRPr="00857068">
        <w:rPr>
          <w:rFonts w:ascii="Times New Roman" w:hAnsi="Times New Roman"/>
          <w:i/>
          <w:iCs/>
        </w:rPr>
        <w:t>17 GHz FSS</w:t>
      </w:r>
      <w:r w:rsidRPr="00857068">
        <w:rPr>
          <w:rFonts w:ascii="Times New Roman" w:hAnsi="Times New Roman"/>
        </w:rPr>
        <w:t xml:space="preserve"> </w:t>
      </w:r>
      <w:r w:rsidRPr="00857068">
        <w:rPr>
          <w:rFonts w:ascii="Times New Roman" w:hAnsi="Times New Roman"/>
          <w:i/>
          <w:iCs/>
        </w:rPr>
        <w:t>Notice</w:t>
      </w:r>
      <w:r w:rsidRPr="00857068">
        <w:rPr>
          <w:rFonts w:ascii="Times New Roman" w:hAnsi="Times New Roman"/>
        </w:rPr>
        <w:t>, the Commission proposed to modify the U.S. Table, revise footnote US402, and adopt a new footnote NG58 to permit co-primary operation of FSS downlink transmissions in the 17.3-17.7 GHz band, while limiting FSS downlink operations to GSO satellite networks.</w:t>
      </w:r>
      <w:r>
        <w:rPr>
          <w:rFonts w:ascii="Times New Roman" w:hAnsi="Times New Roman"/>
          <w:vertAlign w:val="superscript"/>
        </w:rPr>
        <w:footnoteReference w:id="50"/>
      </w:r>
      <w:r w:rsidRPr="00857068">
        <w:rPr>
          <w:rFonts w:ascii="Times New Roman" w:hAnsi="Times New Roman"/>
        </w:rPr>
        <w:t xml:space="preserve">  To streamline the applicable restrictions to the 17.3-17.8 GHz band in the U.S. Table, the Commission further proposed to </w:t>
      </w:r>
      <w:bookmarkStart w:id="48" w:name="_Hlk52376809"/>
      <w:r w:rsidRPr="00857068">
        <w:rPr>
          <w:rFonts w:ascii="Times New Roman" w:hAnsi="Times New Roman"/>
        </w:rPr>
        <w:t xml:space="preserve">incorporate </w:t>
      </w:r>
      <w:bookmarkEnd w:id="48"/>
      <w:r w:rsidRPr="00857068">
        <w:rPr>
          <w:rFonts w:ascii="Times New Roman" w:hAnsi="Times New Roman"/>
        </w:rPr>
        <w:t>the use limits found in US271 and NG163 into the new footnote NG58 to remove footnotes US271 and NG163 from the Commission’s rules.  The Commission also proposed consequential modifications to the licensing information requirements contained in section 25.115(e).</w:t>
      </w:r>
      <w:r>
        <w:rPr>
          <w:rStyle w:val="FootnoteReference"/>
        </w:rPr>
        <w:footnoteReference w:id="51"/>
      </w:r>
    </w:p>
    <w:p w:rsidR="00AB66A9" w:rsidRPr="00857068" w:rsidP="00903A50" w14:paraId="1BDF2AE1" w14:textId="77777777">
      <w:pPr>
        <w:pStyle w:val="ParaNum"/>
        <w:spacing w:line="240" w:lineRule="auto"/>
        <w:rPr>
          <w:rFonts w:ascii="Times New Roman" w:hAnsi="Times New Roman"/>
        </w:rPr>
      </w:pPr>
      <w:r w:rsidRPr="00857068">
        <w:rPr>
          <w:rFonts w:ascii="Times New Roman" w:hAnsi="Times New Roman"/>
        </w:rPr>
        <w:t>A number of commenters support permitting FSS (space-to-Earth) operations in the 17.3-17.7 GHz band.</w:t>
      </w:r>
      <w:r>
        <w:rPr>
          <w:rStyle w:val="FootnoteReference"/>
        </w:rPr>
        <w:footnoteReference w:id="52"/>
      </w:r>
      <w:r w:rsidRPr="00857068">
        <w:rPr>
          <w:rFonts w:ascii="Times New Roman" w:hAnsi="Times New Roman"/>
        </w:rPr>
        <w:t xml:space="preserve">  These commenters argue that additional Ka-band FSS (space-to-Earth) spectrum is needed to expand the capacity to serve the public and to support faster, higher-capacity satellite broadband communications,</w:t>
      </w:r>
      <w:r>
        <w:rPr>
          <w:rStyle w:val="FootnoteReference"/>
        </w:rPr>
        <w:footnoteReference w:id="53"/>
      </w:r>
      <w:r w:rsidRPr="00857068">
        <w:rPr>
          <w:rFonts w:ascii="Times New Roman" w:hAnsi="Times New Roman"/>
        </w:rPr>
        <w:t xml:space="preserve"> in remote and underserved areas.</w:t>
      </w:r>
      <w:r>
        <w:rPr>
          <w:rStyle w:val="FootnoteReference"/>
        </w:rPr>
        <w:footnoteReference w:id="54"/>
      </w:r>
      <w:r w:rsidRPr="00857068">
        <w:rPr>
          <w:rFonts w:ascii="Times New Roman" w:hAnsi="Times New Roman"/>
        </w:rPr>
        <w:t xml:space="preserve">  </w:t>
      </w:r>
    </w:p>
    <w:p w:rsidR="00AB66A9" w:rsidRPr="00857068" w:rsidP="00903A50" w14:paraId="5B7CB7A1" w14:textId="77777777">
      <w:pPr>
        <w:pStyle w:val="ParaNum"/>
        <w:spacing w:line="240" w:lineRule="auto"/>
        <w:rPr>
          <w:rFonts w:ascii="Times New Roman" w:hAnsi="Times New Roman"/>
        </w:rPr>
      </w:pPr>
      <w:r w:rsidRPr="00857068">
        <w:rPr>
          <w:rFonts w:ascii="Times New Roman" w:hAnsi="Times New Roman"/>
        </w:rPr>
        <w:t xml:space="preserve">AT&amp;T states that in order to protect the current operations and future expansion of BSS and DBS, the Commission must adopt technical rules to protect incumbents and make </w:t>
      </w:r>
      <w:bookmarkStart w:id="51" w:name="_Hlk106049200"/>
      <w:r w:rsidRPr="00857068">
        <w:rPr>
          <w:rFonts w:ascii="Times New Roman" w:hAnsi="Times New Roman"/>
        </w:rPr>
        <w:t>any new FSS (space-to-Earth) allocation secondary to BSS and DBS</w:t>
      </w:r>
      <w:bookmarkEnd w:id="51"/>
      <w:r w:rsidRPr="00857068">
        <w:rPr>
          <w:rFonts w:ascii="Times New Roman" w:hAnsi="Times New Roman"/>
        </w:rPr>
        <w:t>.</w:t>
      </w:r>
      <w:r>
        <w:rPr>
          <w:rStyle w:val="FootnoteReference"/>
        </w:rPr>
        <w:footnoteReference w:id="55"/>
      </w:r>
      <w:r w:rsidRPr="00857068">
        <w:rPr>
          <w:rFonts w:ascii="Times New Roman" w:hAnsi="Times New Roman"/>
        </w:rPr>
        <w:t xml:space="preserve">  CTIA notes that the Commission currently has a proceeding open to address allocations of spectrum in the 12.2-12.7 GHz band, which is a downlink band for DBS (Earth-to-space) uplinks in the 17.3-17.8 GHz band.  CTIA suggests that the Commission should consider allocations in the 12.2-12.7 GHz band and the 17.3-17.8 GHz band in the same proceeding.</w:t>
      </w:r>
      <w:r>
        <w:rPr>
          <w:rStyle w:val="FootnoteReference"/>
        </w:rPr>
        <w:footnoteReference w:id="56"/>
      </w:r>
      <w:r w:rsidRPr="00857068">
        <w:rPr>
          <w:rFonts w:ascii="Times New Roman" w:hAnsi="Times New Roman"/>
        </w:rPr>
        <w:t xml:space="preserve">  </w:t>
      </w:r>
    </w:p>
    <w:p w:rsidR="00AB66A9" w:rsidRPr="00857068" w:rsidP="00903A50" w14:paraId="5A9D76AD" w14:textId="77777777">
      <w:pPr>
        <w:pStyle w:val="ParaNum"/>
        <w:spacing w:line="240" w:lineRule="auto"/>
        <w:rPr>
          <w:rFonts w:ascii="Times New Roman" w:hAnsi="Times New Roman"/>
        </w:rPr>
      </w:pPr>
      <w:r w:rsidRPr="00857068">
        <w:rPr>
          <w:rFonts w:ascii="Times New Roman" w:hAnsi="Times New Roman"/>
        </w:rPr>
        <w:t>We find that it would serve the public interest to allocate the 17.3-17.7 GHz band to FSS (space-to-Earth).  FSS downlinks in the 17 GHz band will be compatible with the incumbent services: feeder links for DBS networks and “reverse band” use for the downlink portion of 17/24 GHz BSS operations.  The majority of commenters support the Commission’s proposed changes to the U.S. Table.  Hughes also notes that appropriate rules to prevent harmful interference have facilitated a convergence of BSS, FSS, and MSS in the 17/24 GHz band.</w:t>
      </w:r>
      <w:r>
        <w:rPr>
          <w:rStyle w:val="FootnoteReference"/>
          <w:sz w:val="22"/>
        </w:rPr>
        <w:footnoteReference w:id="57"/>
      </w:r>
      <w:r w:rsidRPr="00857068">
        <w:rPr>
          <w:rFonts w:ascii="Times New Roman" w:hAnsi="Times New Roman"/>
        </w:rPr>
        <w:t xml:space="preserve">  Only CTIA opposes the allocation.</w:t>
      </w:r>
      <w:r>
        <w:rPr>
          <w:rFonts w:ascii="Times New Roman" w:hAnsi="Times New Roman"/>
          <w:kern w:val="0"/>
          <w:vertAlign w:val="superscript"/>
        </w:rPr>
        <w:footnoteReference w:id="58"/>
      </w:r>
      <w:r w:rsidRPr="00857068">
        <w:rPr>
          <w:rFonts w:ascii="Times New Roman" w:hAnsi="Times New Roman"/>
        </w:rPr>
        <w:t xml:space="preserve">  AT&amp;T states that the allocation should be conditioned to protect DBS and BSS services.</w:t>
      </w:r>
      <w:r>
        <w:rPr>
          <w:rFonts w:ascii="Times New Roman" w:hAnsi="Times New Roman"/>
          <w:kern w:val="0"/>
          <w:vertAlign w:val="superscript"/>
        </w:rPr>
        <w:footnoteReference w:id="59"/>
      </w:r>
      <w:r w:rsidRPr="00857068">
        <w:rPr>
          <w:rFonts w:ascii="Times New Roman" w:hAnsi="Times New Roman"/>
        </w:rPr>
        <w:t xml:space="preserve">  We note that FSS (space-to-Earth) communications are technically similar to DBS/BSS communications, and we see no reason why the band, already successfully shared between DBS, BSS, and FSS (Earth-to-space), cannot be successfully shared with FSS (space-to-Earth) with the technical standards adopted herein to prevent harmful interference.  We find that permitting use of the 17.3-17.8 GHz band to include FSS downlinks would increase intensive and efficient use of the band and provide additional downlink capacity for high-throughput satellite communications.  Increasing space launch activity in the United States and decreasing satellite size and weight make more satellite-based communications feasible, and the record in this proceeding demonstrates a need to provide additional spectrum for FSS (space-to-Earth) capacity.</w:t>
      </w:r>
      <w:r>
        <w:rPr>
          <w:rStyle w:val="FootnoteReference"/>
        </w:rPr>
        <w:footnoteReference w:id="60"/>
      </w:r>
      <w:r w:rsidRPr="00857068">
        <w:rPr>
          <w:rFonts w:ascii="Times New Roman" w:hAnsi="Times New Roman"/>
        </w:rPr>
        <w:t xml:space="preserve">  In addition to providing greater bandwidth to FSS customers, this allocation will help to provide increased communications capability to unserved and underserved areas of the United States, assist in closing the digital divide, and ensure that this spectrum band is used and shared in the most efficient and effective manner.  </w:t>
      </w:r>
    </w:p>
    <w:p w:rsidR="00AB66A9" w:rsidRPr="00857068" w:rsidP="00903A50" w14:paraId="65DEA6DC" w14:textId="77777777">
      <w:pPr>
        <w:pStyle w:val="ParaNum"/>
        <w:spacing w:line="240" w:lineRule="auto"/>
        <w:rPr>
          <w:rFonts w:ascii="Times New Roman" w:hAnsi="Times New Roman"/>
        </w:rPr>
      </w:pPr>
      <w:r w:rsidRPr="00857068">
        <w:rPr>
          <w:rFonts w:ascii="Times New Roman" w:hAnsi="Times New Roman"/>
        </w:rPr>
        <w:t>For any new GSO FSS allocation in the 17 GHz Band, AT&amp;T encourages the Commission to amend the U.S. Table “to reflect the secondary status of GSO FSS downlinks vis-à-vis the incumbent coprimary services.”</w:t>
      </w:r>
      <w:r>
        <w:rPr>
          <w:rStyle w:val="FootnoteReference"/>
        </w:rPr>
        <w:footnoteReference w:id="61"/>
      </w:r>
      <w:r w:rsidRPr="00857068">
        <w:rPr>
          <w:rFonts w:ascii="Times New Roman" w:hAnsi="Times New Roman"/>
        </w:rPr>
        <w:t xml:space="preserve">  Toward this end, AT&amp;T proposes that we expressly require “GSO FSS downlinks to protect incumbent 17/24 GHz BSS services, while not requiring future 17/24 GHz BSS to protect GSO FSS systems.”</w:t>
      </w:r>
      <w:r>
        <w:rPr>
          <w:rStyle w:val="FootnoteReference"/>
        </w:rPr>
        <w:footnoteReference w:id="62"/>
      </w:r>
      <w:r w:rsidRPr="00857068">
        <w:rPr>
          <w:rFonts w:ascii="Times New Roman" w:hAnsi="Times New Roman"/>
        </w:rPr>
        <w:t xml:space="preserve">  We are not persuaded by these arguments.  FSS </w:t>
      </w:r>
      <w:bookmarkStart w:id="53" w:name="_Hlk104472207"/>
      <w:r w:rsidRPr="00857068">
        <w:rPr>
          <w:rFonts w:ascii="Times New Roman" w:hAnsi="Times New Roman"/>
        </w:rPr>
        <w:t>(space-to-Earth)</w:t>
      </w:r>
      <w:bookmarkEnd w:id="53"/>
      <w:r w:rsidRPr="00857068">
        <w:rPr>
          <w:rFonts w:ascii="Times New Roman" w:hAnsi="Times New Roman"/>
        </w:rPr>
        <w:t xml:space="preserve"> transmissions are similar to DBS/BSS transmissions, including the 17/24 GHz BSS downlinks to customers in the same band, and there is no evidence in the record of likely harmful interference among the services currently allocated in the 17.3-17.7 GHz band and FSS (space-to-Earth) if we were to add a primary FSS (space-to-Earth) allocation (GSO-only) in the band.  We also are not persuaded that treating GSO FSS transmissions secondary to current and future 17/24 GHz BSS transmissions would be more appropriate here.</w:t>
      </w:r>
      <w:r>
        <w:rPr>
          <w:rStyle w:val="FootnoteReference"/>
        </w:rPr>
        <w:footnoteReference w:id="63"/>
      </w:r>
      <w:r w:rsidRPr="00857068">
        <w:rPr>
          <w:rFonts w:ascii="Times New Roman" w:hAnsi="Times New Roman"/>
        </w:rPr>
        <w:t xml:space="preserve">  In light of the technical rules adopted herein and the fact that GSO FSS (space-to-Earth) transmissions are similar to DBS/BSS transmissions, co-primary operations would ensure that all satellite services, including both current and future 17/24 GHz BSS, use scarce spectrum and orbital resources in the most efficient and effective manner, in the absence of any compelling harmful interference or undue burden concerns.  Given the importance of FSS services and the need for additional FSS downlink spectrum, we find that it would serve the public interest to adopt a primary FSS downlink allocation in the band without AT&amp;T’s requested condition.  Although there is not a Region 2 allocation specifying FSS in the downlink direction, we believe that the technical rules we adopt herein will prevent harmful interference and allow successful sharing of the band among all satellite operators, and to ensure that FSS (space-to-Earth) communications cause no more interference than, nor require more protection from interference than, BSS communications in the band.</w:t>
      </w:r>
    </w:p>
    <w:p w:rsidR="00AB66A9" w:rsidRPr="00857068" w:rsidP="00903A50" w14:paraId="29B421DC" w14:textId="77777777">
      <w:pPr>
        <w:pStyle w:val="ParaNum"/>
        <w:keepNext/>
        <w:spacing w:line="240" w:lineRule="auto"/>
        <w:rPr>
          <w:rFonts w:ascii="Times New Roman" w:hAnsi="Times New Roman"/>
        </w:rPr>
      </w:pPr>
      <w:r w:rsidRPr="00857068">
        <w:rPr>
          <w:rFonts w:ascii="Times New Roman" w:hAnsi="Times New Roman"/>
        </w:rPr>
        <w:t xml:space="preserve">We also reject CTIA’s request to merge this proceeding with the </w:t>
      </w:r>
      <w:r w:rsidRPr="00857068">
        <w:rPr>
          <w:rFonts w:ascii="Times New Roman" w:hAnsi="Times New Roman"/>
          <w:i/>
          <w:iCs/>
        </w:rPr>
        <w:t>12 GHz NPRM</w:t>
      </w:r>
      <w:r w:rsidRPr="00857068">
        <w:rPr>
          <w:rFonts w:ascii="Times New Roman" w:hAnsi="Times New Roman"/>
        </w:rPr>
        <w:t>.</w:t>
      </w:r>
      <w:r>
        <w:rPr>
          <w:rStyle w:val="FootnoteReference"/>
        </w:rPr>
        <w:footnoteReference w:id="64"/>
      </w:r>
      <w:r w:rsidRPr="00857068">
        <w:rPr>
          <w:rFonts w:ascii="Times New Roman" w:hAnsi="Times New Roman"/>
        </w:rPr>
        <w:t xml:space="preserve">  We do not agree with CTIA that band sharing in the 17.3-17.8 GHz band in the space-to-Earth direction is affected by possible band sharing in the 12.2-12.7 GHz band.  The technical and policy issues in these two proceedings are different, with varying complexities, and permitting GSO FSS (space-to-Earth) operations in the 17.3-17.8 GHz band will not affect the allocation or performance of services in the 12.2-12.7 GHz band.  In addition, there are no efficiencies to be gained by merging these two separate proceedings.  Rather such an action would create delays, procedural complexities, and administrative inefficiencies.   </w:t>
      </w:r>
    </w:p>
    <w:p w:rsidR="00AB66A9" w:rsidRPr="00857068" w:rsidP="00903A50" w14:paraId="7E83C9E3" w14:textId="77777777">
      <w:pPr>
        <w:pStyle w:val="Heading3"/>
        <w:numPr>
          <w:ilvl w:val="2"/>
          <w:numId w:val="38"/>
        </w:numPr>
        <w:tabs>
          <w:tab w:val="left" w:pos="2160"/>
        </w:tabs>
        <w:spacing w:line="240" w:lineRule="auto"/>
        <w:rPr>
          <w:rFonts w:ascii="Times New Roman" w:hAnsi="Times New Roman"/>
        </w:rPr>
      </w:pPr>
      <w:bookmarkStart w:id="54" w:name="_Toc74296551"/>
      <w:bookmarkStart w:id="55" w:name="_Toc106294910"/>
      <w:bookmarkStart w:id="56" w:name="_Toc107945601"/>
      <w:bookmarkStart w:id="57" w:name="_Toc108634992"/>
      <w:r w:rsidRPr="00857068">
        <w:rPr>
          <w:rFonts w:ascii="Times New Roman" w:hAnsi="Times New Roman"/>
        </w:rPr>
        <w:t>The 17.7-17.8 GHz Band</w:t>
      </w:r>
      <w:bookmarkEnd w:id="54"/>
      <w:bookmarkEnd w:id="55"/>
      <w:bookmarkEnd w:id="56"/>
      <w:bookmarkEnd w:id="57"/>
    </w:p>
    <w:p w:rsidR="00AB66A9" w:rsidRPr="00857068" w:rsidP="00903A50" w14:paraId="20E508EC" w14:textId="77777777">
      <w:pPr>
        <w:pStyle w:val="ParaNum"/>
        <w:spacing w:line="240" w:lineRule="auto"/>
        <w:rPr>
          <w:rFonts w:ascii="Times New Roman" w:hAnsi="Times New Roman"/>
        </w:rPr>
      </w:pPr>
      <w:r w:rsidRPr="00857068">
        <w:rPr>
          <w:rFonts w:ascii="Times New Roman" w:hAnsi="Times New Roman"/>
        </w:rPr>
        <w:t>The 17.7-17.8 GHz band is allocated in ITU Region 2 to the fixed service, FSS in both directions, and BSS on a primary basis, and to the mobile service on a secondary basis.</w:t>
      </w:r>
      <w:r>
        <w:rPr>
          <w:rStyle w:val="FootnoteReference"/>
        </w:rPr>
        <w:footnoteReference w:id="65"/>
      </w:r>
      <w:r w:rsidRPr="00857068">
        <w:rPr>
          <w:rFonts w:ascii="Times New Roman" w:hAnsi="Times New Roman"/>
        </w:rPr>
        <w:t xml:space="preserve">  In the United States, the band is allocated for the non-Federal fixed service and FSS (Earth-to-space) on a primary basis.</w:t>
      </w:r>
      <w:r>
        <w:rPr>
          <w:rStyle w:val="FootnoteReference"/>
        </w:rPr>
        <w:footnoteReference w:id="66"/>
      </w:r>
      <w:r w:rsidRPr="00857068">
        <w:rPr>
          <w:rFonts w:ascii="Times New Roman" w:hAnsi="Times New Roman"/>
        </w:rPr>
        <w:t xml:space="preserve">  In the </w:t>
      </w:r>
      <w:r w:rsidRPr="00857068">
        <w:rPr>
          <w:rFonts w:ascii="Times New Roman" w:hAnsi="Times New Roman"/>
          <w:i/>
          <w:iCs/>
        </w:rPr>
        <w:t>17 GHz FSS</w:t>
      </w:r>
      <w:r w:rsidRPr="00857068">
        <w:rPr>
          <w:rFonts w:ascii="Times New Roman" w:hAnsi="Times New Roman"/>
        </w:rPr>
        <w:t xml:space="preserve"> </w:t>
      </w:r>
      <w:r w:rsidRPr="00857068">
        <w:rPr>
          <w:rFonts w:ascii="Times New Roman" w:hAnsi="Times New Roman"/>
          <w:i/>
          <w:iCs/>
        </w:rPr>
        <w:t>Notice</w:t>
      </w:r>
      <w:r w:rsidRPr="00857068">
        <w:rPr>
          <w:rFonts w:ascii="Times New Roman" w:hAnsi="Times New Roman"/>
        </w:rPr>
        <w:t xml:space="preserve">, the Commission proposed to </w:t>
      </w:r>
      <w:bookmarkStart w:id="58" w:name="_Hlk107932896"/>
      <w:r w:rsidRPr="00857068">
        <w:rPr>
          <w:rFonts w:ascii="Times New Roman" w:hAnsi="Times New Roman"/>
        </w:rPr>
        <w:t>add a space-to Earth direction (to the existing primary FSS allocation) in the U.S. Table, but also to add a footnote stipulating that earth stations receiving in the 17.7-17.8 GHz band are not entitled to protection from the fixed service</w:t>
      </w:r>
      <w:bookmarkEnd w:id="58"/>
      <w:r w:rsidRPr="00857068">
        <w:rPr>
          <w:rFonts w:ascii="Times New Roman" w:hAnsi="Times New Roman"/>
        </w:rPr>
        <w:t>.  The Commission noted that allowing use of the 17.7-17.8 GHz band by the FSS (space-to-Earth) would provide a contiguous band for FSS downlink operations at 17.3-18.3 GHz, along with the existing FSS use in the 18.3-18.8 GHz band, which would facilitate operational efficiencies and flexibility to avoid interference and to use this contiguous spectrum in the most effective and efficient manner.</w:t>
      </w:r>
      <w:r>
        <w:rPr>
          <w:rStyle w:val="FootnoteReference"/>
        </w:rPr>
        <w:footnoteReference w:id="67"/>
      </w:r>
    </w:p>
    <w:p w:rsidR="00AB66A9" w:rsidRPr="00857068" w:rsidP="00903A50" w14:paraId="0D93F82A" w14:textId="77777777">
      <w:pPr>
        <w:pStyle w:val="ParaNum"/>
        <w:spacing w:line="240" w:lineRule="auto"/>
        <w:rPr>
          <w:rFonts w:ascii="Times New Roman" w:hAnsi="Times New Roman"/>
        </w:rPr>
      </w:pPr>
      <w:r w:rsidRPr="00857068">
        <w:rPr>
          <w:rFonts w:ascii="Times New Roman" w:hAnsi="Times New Roman"/>
        </w:rPr>
        <w:t>Commenters who support the allocation of the 17.3-17.7 GHz band to FSS (space-to-Earth) generally support allocating the 17.7-17.8 GHz band as well.</w:t>
      </w:r>
      <w:r>
        <w:rPr>
          <w:rStyle w:val="FootnoteReference"/>
        </w:rPr>
        <w:footnoteReference w:id="68"/>
      </w:r>
      <w:r w:rsidRPr="00857068">
        <w:rPr>
          <w:rFonts w:ascii="Times New Roman" w:hAnsi="Times New Roman"/>
        </w:rPr>
        <w:t xml:space="preserve">  AT&amp;T expresses concerns and states that FSS (space-to-Earth) should be allocated secondary status in the 17.7-17.8 GHz band.</w:t>
      </w:r>
      <w:r>
        <w:rPr>
          <w:rStyle w:val="FootnoteReference"/>
        </w:rPr>
        <w:footnoteReference w:id="69"/>
      </w:r>
      <w:r w:rsidRPr="00857068">
        <w:rPr>
          <w:rFonts w:ascii="Times New Roman" w:hAnsi="Times New Roman"/>
        </w:rPr>
        <w:t xml:space="preserve">  CTIA opposes the allocation, stating that the allocation would hinder use of the band by future terrestrial services, and that SES did not request the use of the band for FSS (space-to-Earth) in its petition.</w:t>
      </w:r>
      <w:r>
        <w:rPr>
          <w:rStyle w:val="FootnoteReference"/>
        </w:rPr>
        <w:footnoteReference w:id="70"/>
      </w:r>
    </w:p>
    <w:p w:rsidR="00AB66A9" w:rsidRPr="00857068" w:rsidP="00903A50" w14:paraId="00A4201B" w14:textId="77777777">
      <w:pPr>
        <w:pStyle w:val="ParaNum"/>
        <w:spacing w:line="240" w:lineRule="auto"/>
        <w:rPr>
          <w:rFonts w:ascii="Times New Roman" w:hAnsi="Times New Roman"/>
        </w:rPr>
      </w:pPr>
      <w:r w:rsidRPr="00857068">
        <w:rPr>
          <w:rFonts w:ascii="Times New Roman" w:hAnsi="Times New Roman"/>
        </w:rPr>
        <w:t>We find that adding a space-to Earth direction to the existing primary FSS allocation in the U.S. Table and a footnote stipulating that earth stations receiving in the 17.7-17.8 GHz band are not entitled to protection from the fixed service strikes the best balance between facilitating FSS (space-to-Earth) as well as continued operations of other users of the 17.7-17.8 GHz band.  The co-primary allocation allows FSS to use the band for space-to-Earth communications, while the addition of footnote NG58 to the U.S. Table ensures that interference environment is not significantly changed for the existing operations of the incumbent fixed services in the 17.7-17.8 GHz band.</w:t>
      </w:r>
      <w:r>
        <w:rPr>
          <w:rStyle w:val="FootnoteReference"/>
        </w:rPr>
        <w:footnoteReference w:id="71"/>
      </w:r>
      <w:r w:rsidRPr="00857068">
        <w:rPr>
          <w:rFonts w:ascii="Times New Roman" w:hAnsi="Times New Roman"/>
        </w:rPr>
        <w:t xml:space="preserve">  We permit authorization of earth stations receiving transmissions from GSO FSS space stations in the 17.7-17.8 GHz band, strictly on an unprotected basis vis-a-vis the fixed service.</w:t>
      </w:r>
      <w:r>
        <w:rPr>
          <w:rStyle w:val="FootnoteReference"/>
        </w:rPr>
        <w:footnoteReference w:id="72"/>
      </w:r>
      <w:r w:rsidRPr="00857068">
        <w:rPr>
          <w:rFonts w:ascii="Times New Roman" w:hAnsi="Times New Roman"/>
        </w:rPr>
        <w:t xml:space="preserve">  This approach is consistent with our goals to allocate increasingly scarce spectrum resources in the most efficient and effective manner possible.  Allocating the 17.7-17.8 GHz band to the FSS (space-to-Earth) under the conditions adopted herein will provide a contiguous band for FSS downlink operations at 17.3-18.3 GHz, along with the existing FSS use in the 18.3-18.8 GHz band.  This in turn would facilitate operational efficiencies and flexibility to avoid interference and to use this contiguous spectrum for next generation FSS services.</w:t>
      </w:r>
    </w:p>
    <w:p w:rsidR="00AB66A9" w:rsidRPr="00857068" w:rsidP="00903A50" w14:paraId="33704BCE" w14:textId="77777777">
      <w:pPr>
        <w:pStyle w:val="ParaNum"/>
        <w:spacing w:line="240" w:lineRule="auto"/>
        <w:rPr>
          <w:rFonts w:ascii="Times New Roman" w:hAnsi="Times New Roman"/>
        </w:rPr>
      </w:pPr>
      <w:r w:rsidRPr="00857068">
        <w:rPr>
          <w:rFonts w:ascii="Times New Roman" w:hAnsi="Times New Roman"/>
        </w:rPr>
        <w:t>For these reasons, we adopt the proposed co-primary allocations for FSS (space-to-Earth) in the 17.3-17.8 GHz band, subject to conditions adopted herein.  For the reasons stated below, we conclude that appropriate technical limitations on FSS (space-to-Earth) use of the band will allow for successful band sharing and preserve the utility of the band for incumbent services.</w:t>
      </w:r>
    </w:p>
    <w:p w:rsidR="00AB66A9" w:rsidRPr="00857068" w:rsidP="00903A50" w14:paraId="7618E6D0" w14:textId="77777777">
      <w:pPr>
        <w:pStyle w:val="Heading2"/>
        <w:numPr>
          <w:ilvl w:val="1"/>
          <w:numId w:val="38"/>
        </w:numPr>
        <w:spacing w:line="240" w:lineRule="auto"/>
        <w:rPr>
          <w:rFonts w:ascii="Times New Roman" w:hAnsi="Times New Roman"/>
        </w:rPr>
      </w:pPr>
      <w:bookmarkStart w:id="60" w:name="_Toc74296552"/>
      <w:bookmarkStart w:id="61" w:name="_Toc106294911"/>
      <w:bookmarkStart w:id="62" w:name="_Toc107945602"/>
      <w:bookmarkStart w:id="63" w:name="_Toc108634993"/>
      <w:r w:rsidRPr="00857068">
        <w:rPr>
          <w:rFonts w:ascii="Times New Roman" w:hAnsi="Times New Roman"/>
        </w:rPr>
        <w:t>Technical Rules to Prevent Harmful Interference in the 17.3-17.8 GHz Band</w:t>
      </w:r>
      <w:bookmarkEnd w:id="60"/>
      <w:bookmarkEnd w:id="61"/>
      <w:bookmarkEnd w:id="62"/>
      <w:bookmarkEnd w:id="63"/>
    </w:p>
    <w:p w:rsidR="00AB66A9" w:rsidRPr="00857068" w:rsidP="00903A50" w14:paraId="345BC21F" w14:textId="77777777">
      <w:pPr>
        <w:pStyle w:val="ParaNum"/>
        <w:spacing w:line="240" w:lineRule="auto"/>
        <w:rPr>
          <w:rFonts w:ascii="Times New Roman" w:hAnsi="Times New Roman"/>
        </w:rPr>
      </w:pPr>
      <w:r w:rsidRPr="00857068">
        <w:rPr>
          <w:rFonts w:ascii="Times New Roman" w:hAnsi="Times New Roman"/>
        </w:rPr>
        <w:t>In order to prevent harmful interference between services in the 17.3-17.8 GHz band, the Commission proposed a number of technical rules.</w:t>
      </w:r>
      <w:r>
        <w:rPr>
          <w:rStyle w:val="FootnoteReference"/>
        </w:rPr>
        <w:footnoteReference w:id="73"/>
      </w:r>
      <w:r w:rsidRPr="00857068">
        <w:rPr>
          <w:rFonts w:ascii="Times New Roman" w:hAnsi="Times New Roman"/>
        </w:rPr>
        <w:t xml:space="preserve">  These rules were designed to allow FSS (space-to-Earth) communications flexibility in the band, while preserving the ability to both use and grow in the band for other services.</w:t>
      </w:r>
    </w:p>
    <w:p w:rsidR="00AB66A9" w:rsidRPr="00857068" w:rsidP="00903A50" w14:paraId="3F32E791" w14:textId="77777777">
      <w:pPr>
        <w:pStyle w:val="Heading3"/>
        <w:numPr>
          <w:ilvl w:val="2"/>
          <w:numId w:val="38"/>
        </w:numPr>
        <w:tabs>
          <w:tab w:val="left" w:pos="2160"/>
        </w:tabs>
        <w:spacing w:line="240" w:lineRule="auto"/>
        <w:rPr>
          <w:rFonts w:ascii="Times New Roman" w:hAnsi="Times New Roman"/>
        </w:rPr>
      </w:pPr>
      <w:bookmarkStart w:id="64" w:name="_Toc45629590"/>
      <w:bookmarkStart w:id="65" w:name="_Toc50025670"/>
      <w:bookmarkStart w:id="66" w:name="_Toc50551618"/>
      <w:bookmarkStart w:id="67" w:name="_Toc51056852"/>
      <w:bookmarkStart w:id="68" w:name="_Toc51057062"/>
      <w:bookmarkStart w:id="69" w:name="_Toc51058965"/>
      <w:bookmarkStart w:id="70" w:name="_Toc51066382"/>
      <w:bookmarkStart w:id="71" w:name="_Toc51139444"/>
      <w:bookmarkStart w:id="72" w:name="_Toc51168459"/>
      <w:bookmarkStart w:id="73" w:name="_Toc51653127"/>
      <w:bookmarkStart w:id="74" w:name="_Toc51871204"/>
      <w:bookmarkStart w:id="75" w:name="_Toc51947149"/>
      <w:bookmarkStart w:id="76" w:name="_Toc51953925"/>
      <w:bookmarkStart w:id="77" w:name="_Toc52373333"/>
      <w:bookmarkStart w:id="78" w:name="_Toc52374866"/>
      <w:bookmarkStart w:id="79" w:name="_Toc52375861"/>
      <w:bookmarkStart w:id="80" w:name="_Toc52888640"/>
      <w:bookmarkStart w:id="81" w:name="_Toc74296553"/>
      <w:bookmarkStart w:id="82" w:name="_Toc106294912"/>
      <w:bookmarkStart w:id="83" w:name="_Toc107945603"/>
      <w:bookmarkStart w:id="84" w:name="_Toc108634994"/>
      <w:r w:rsidRPr="00857068">
        <w:rPr>
          <w:rFonts w:ascii="Times New Roman" w:hAnsi="Times New Roman"/>
        </w:rPr>
        <w:t>Measures to Facilitate Space-to-Earth Operations of 17/24 GHz BSS and FSS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57068">
        <w:rPr>
          <w:rFonts w:ascii="Times New Roman" w:hAnsi="Times New Roman"/>
        </w:rPr>
        <w:t xml:space="preserve"> </w:t>
      </w:r>
    </w:p>
    <w:p w:rsidR="00AB66A9" w:rsidRPr="00857068" w:rsidP="00903A50" w14:paraId="1EEA8A62" w14:textId="77777777">
      <w:pPr>
        <w:pStyle w:val="ParaNum"/>
        <w:spacing w:line="240" w:lineRule="auto"/>
        <w:rPr>
          <w:rFonts w:ascii="Times New Roman" w:hAnsi="Times New Roman"/>
        </w:rPr>
      </w:pPr>
      <w:r w:rsidRPr="00857068">
        <w:rPr>
          <w:rFonts w:ascii="Times New Roman" w:hAnsi="Times New Roman"/>
        </w:rPr>
        <w:t xml:space="preserve">In the </w:t>
      </w:r>
      <w:r w:rsidRPr="00857068">
        <w:rPr>
          <w:rFonts w:ascii="Times New Roman" w:hAnsi="Times New Roman"/>
          <w:i/>
          <w:iCs/>
        </w:rPr>
        <w:t>17 GHz FSS</w:t>
      </w:r>
      <w:r w:rsidRPr="00857068">
        <w:rPr>
          <w:rFonts w:ascii="Times New Roman" w:hAnsi="Times New Roman"/>
        </w:rPr>
        <w:t xml:space="preserve"> </w:t>
      </w:r>
      <w:r w:rsidRPr="00857068">
        <w:rPr>
          <w:rFonts w:ascii="Times New Roman" w:hAnsi="Times New Roman"/>
          <w:i/>
          <w:iCs/>
        </w:rPr>
        <w:t>Notice</w:t>
      </w:r>
      <w:r w:rsidRPr="00857068">
        <w:rPr>
          <w:rFonts w:ascii="Times New Roman" w:hAnsi="Times New Roman"/>
        </w:rPr>
        <w:t>, the Commission proposed various requirements intended to facilitate both intra-service operations between 17.3-17.8 GHz FSS space stations and inter-service operations between FSS and 17/24 GHz BSS space stations operating in the space-to-Earth direction.  Most of these requirements are already applicable to 17/24 GHz BSS space stations transmitting in the band, and the Commission generally proposed to extend them to 17.3-17.8 GHz FSS space stations either directly or with some targeted modifications.</w:t>
      </w:r>
    </w:p>
    <w:p w:rsidR="00AB66A9" w:rsidRPr="00857068" w:rsidP="00903A50" w14:paraId="26CB89E0" w14:textId="77777777">
      <w:pPr>
        <w:pStyle w:val="ParaNum"/>
        <w:spacing w:line="240" w:lineRule="auto"/>
        <w:rPr>
          <w:rFonts w:ascii="Times New Roman" w:hAnsi="Times New Roman"/>
        </w:rPr>
      </w:pPr>
      <w:r w:rsidRPr="00857068">
        <w:rPr>
          <w:rFonts w:ascii="Times New Roman" w:hAnsi="Times New Roman"/>
          <w:i/>
          <w:iCs/>
        </w:rPr>
        <w:t>Required Longitudinal Separation between Downlinking Satellites</w:t>
      </w:r>
      <w:r w:rsidRPr="00857068">
        <w:rPr>
          <w:rFonts w:ascii="Times New Roman" w:hAnsi="Times New Roman"/>
        </w:rPr>
        <w:t>.  The Commission proposed to adopt a two-degree orbital spacing requirement</w:t>
      </w:r>
      <w:r>
        <w:rPr>
          <w:rStyle w:val="FootnoteReference"/>
        </w:rPr>
        <w:footnoteReference w:id="74"/>
      </w:r>
      <w:r w:rsidRPr="00857068">
        <w:rPr>
          <w:rFonts w:ascii="Times New Roman" w:hAnsi="Times New Roman"/>
        </w:rPr>
        <w:t xml:space="preserve"> between transmitting FSS space stations and a four-degree separation requirement between FSS and 17/24 GHz BSS space stations.  The Commission proposed to require an FSS applicant to make a different coordination showing depending upon the services of its adjacent space stations.</w:t>
      </w:r>
      <w:r>
        <w:rPr>
          <w:rStyle w:val="FootnoteReference"/>
        </w:rPr>
        <w:footnoteReference w:id="75"/>
      </w:r>
      <w:r w:rsidRPr="00857068">
        <w:rPr>
          <w:rFonts w:ascii="Times New Roman" w:hAnsi="Times New Roman"/>
        </w:rPr>
        <w:t xml:space="preserve">  To implement this approach, the Commission proposed amending sections 25.140(a)-(b), (d) and 25.262 of our rules to require GSO FSS and 17/24 GHz BSS applicants seeking to operate in the 17.3-17.8 GHz band to demonstrate compliance with rules applicable to their service’s particular orbital spacing requirements, while simultaneously accommodating adjacent space stations in other services.</w:t>
      </w:r>
      <w:r>
        <w:rPr>
          <w:rStyle w:val="FootnoteReference"/>
        </w:rPr>
        <w:footnoteReference w:id="76"/>
      </w:r>
      <w:r w:rsidRPr="00857068">
        <w:rPr>
          <w:rFonts w:ascii="Times New Roman" w:hAnsi="Times New Roman"/>
        </w:rPr>
        <w:t xml:space="preserve">  While the Commission believed that this approach would use the orbital arc and associated spectrum resources most efficiently, the Commission also sought comment on other possible orbital spacing options, including the four-degree spacing regimen which we currently apply to 17/24 GHz BSS stations.</w:t>
      </w:r>
      <w:r>
        <w:rPr>
          <w:rStyle w:val="FootnoteReference"/>
        </w:rPr>
        <w:footnoteReference w:id="77"/>
      </w:r>
      <w:r w:rsidRPr="00857068">
        <w:rPr>
          <w:rFonts w:ascii="Times New Roman" w:hAnsi="Times New Roman"/>
        </w:rPr>
        <w:t xml:space="preserve">  </w:t>
      </w:r>
    </w:p>
    <w:p w:rsidR="00AB66A9" w:rsidRPr="00857068" w:rsidP="00903A50" w14:paraId="697519A9" w14:textId="77777777">
      <w:pPr>
        <w:pStyle w:val="ParaNum"/>
        <w:spacing w:line="240" w:lineRule="auto"/>
        <w:rPr>
          <w:rFonts w:ascii="Times New Roman" w:hAnsi="Times New Roman"/>
        </w:rPr>
      </w:pPr>
      <w:r w:rsidRPr="00857068">
        <w:rPr>
          <w:rFonts w:ascii="Times New Roman" w:hAnsi="Times New Roman"/>
        </w:rPr>
        <w:t>Most commenters support our proposed orbital spacing approach.</w:t>
      </w:r>
      <w:r>
        <w:rPr>
          <w:rStyle w:val="FootnoteReference"/>
        </w:rPr>
        <w:footnoteReference w:id="78"/>
      </w:r>
      <w:r w:rsidRPr="00857068">
        <w:rPr>
          <w:rFonts w:ascii="Times New Roman" w:hAnsi="Times New Roman"/>
        </w:rPr>
        <w:t xml:space="preserve">  AT&amp;T offers a different option, arguing that given the currently proposed power flux density (PFD) levels, we may require two degrees of separation between FSS space stations, but should require six degrees (vs. four) between FSS and 17/24 GHz BSS stations.</w:t>
      </w:r>
      <w:r>
        <w:rPr>
          <w:rStyle w:val="FootnoteReference"/>
        </w:rPr>
        <w:footnoteReference w:id="79"/>
      </w:r>
      <w:r w:rsidRPr="00857068">
        <w:rPr>
          <w:rFonts w:ascii="Times New Roman" w:hAnsi="Times New Roman"/>
        </w:rPr>
        <w:t xml:space="preserve">  AT&amp;T bases this choice of distance on its argument that the proposed spacing would increase the aggregate adjacent satellite interference by approximately 1.3 dB, thereby exceeding the standard 6% delta T/T coordination trigger.</w:t>
      </w:r>
      <w:r>
        <w:rPr>
          <w:rStyle w:val="FootnoteReference"/>
        </w:rPr>
        <w:footnoteReference w:id="80"/>
      </w:r>
      <w:r w:rsidRPr="00857068">
        <w:rPr>
          <w:rFonts w:ascii="Times New Roman" w:hAnsi="Times New Roman"/>
        </w:rPr>
        <w:t xml:space="preserve">  In the alternative, AT&amp;T asserts that should we adopt our orbital spacing proposal, then we must reduce our proposed PFD levels, particularly in the northeast and west regions, by 2.5 </w:t>
      </w:r>
      <w:r w:rsidRPr="00857068">
        <w:rPr>
          <w:rFonts w:ascii="Times New Roman" w:hAnsi="Times New Roman"/>
        </w:rPr>
        <w:t>dB.</w:t>
      </w:r>
      <w:r>
        <w:rPr>
          <w:rStyle w:val="FootnoteReference"/>
        </w:rPr>
        <w:footnoteReference w:id="81"/>
      </w:r>
      <w:r w:rsidRPr="00857068">
        <w:rPr>
          <w:rFonts w:ascii="Times New Roman" w:hAnsi="Times New Roman"/>
        </w:rPr>
        <w:t xml:space="preserve">  </w:t>
      </w:r>
    </w:p>
    <w:p w:rsidR="00AB66A9" w:rsidRPr="00857068" w:rsidP="00903A50" w14:paraId="4C664694" w14:textId="77777777">
      <w:pPr>
        <w:pStyle w:val="ParaNum"/>
        <w:keepNext/>
        <w:spacing w:line="240" w:lineRule="auto"/>
        <w:rPr>
          <w:rFonts w:ascii="Times New Roman" w:hAnsi="Times New Roman"/>
        </w:rPr>
      </w:pPr>
      <w:r w:rsidRPr="00857068">
        <w:rPr>
          <w:rFonts w:ascii="Times New Roman" w:hAnsi="Times New Roman"/>
        </w:rPr>
        <w:t xml:space="preserve">The Satellite Companies counter that requiring FSS satellites to either locate at least six degrees from a 17/24 GHz BSS space station or reduce their PFD levels is unnecessary, </w:t>
      </w:r>
      <w:bookmarkStart w:id="85" w:name="_Hlk107416711"/>
      <w:r w:rsidRPr="00857068">
        <w:rPr>
          <w:rFonts w:ascii="Times New Roman" w:hAnsi="Times New Roman"/>
        </w:rPr>
        <w:t>as there is no reason to suppose that the 17/24 GHz BSS system would be affected any differently by downlinking FSS transmissions than it would be from a neighboring 17/24 GHz BSS station in the current four-degree spacing environment</w:t>
      </w:r>
      <w:bookmarkEnd w:id="85"/>
      <w:r w:rsidRPr="00857068">
        <w:rPr>
          <w:rFonts w:ascii="Times New Roman" w:hAnsi="Times New Roman"/>
        </w:rPr>
        <w:t>.</w:t>
      </w:r>
      <w:r>
        <w:rPr>
          <w:rStyle w:val="FootnoteReference"/>
        </w:rPr>
        <w:footnoteReference w:id="82"/>
      </w:r>
      <w:r w:rsidRPr="00857068">
        <w:rPr>
          <w:rFonts w:ascii="Times New Roman" w:hAnsi="Times New Roman"/>
        </w:rPr>
        <w:t xml:space="preserve">  The Satellite Companies note, however, that AT&amp;T’s concerns may arise instead from concern about potential aggregate interference that might arise if multiple satellites were positioned within six degrees on either side of a current 17/24 GHz BSS location – a situation which they point out is currently not possible.</w:t>
      </w:r>
      <w:r>
        <w:rPr>
          <w:rStyle w:val="FootnoteReference"/>
        </w:rPr>
        <w:footnoteReference w:id="83"/>
      </w:r>
      <w:r w:rsidRPr="00857068">
        <w:rPr>
          <w:rFonts w:ascii="Times New Roman" w:hAnsi="Times New Roman"/>
        </w:rPr>
        <w:t xml:space="preserve">  For this reason, the Satellite Companies argue that AT&amp;T proposes an overly-broad solution to address an unlikely, hypothetical scenario.</w:t>
      </w:r>
      <w:r>
        <w:rPr>
          <w:rStyle w:val="FootnoteReference"/>
        </w:rPr>
        <w:footnoteReference w:id="84"/>
      </w:r>
      <w:r w:rsidRPr="00857068">
        <w:rPr>
          <w:rFonts w:ascii="Times New Roman" w:hAnsi="Times New Roman"/>
        </w:rPr>
        <w:t xml:space="preserve">  The Satellite Companies propose as an alternative that the Commission adopt language permitting the proposed two-degree separation between FSS space stations, and four degrees between FSS and 17/24 GHz BSS stations, with the added proviso that an applicant for an additional FSS satellite proposing to operate within six degrees of a 17/24 GHz BSS satellite must demonstrate that interference to the incumbent 17/24 GHz BSS receiver will not increase over levels expected in the four-degree spacing environment.</w:t>
      </w:r>
      <w:r>
        <w:rPr>
          <w:rStyle w:val="FootnoteReference"/>
        </w:rPr>
        <w:footnoteReference w:id="85"/>
      </w:r>
      <w:r w:rsidRPr="00857068">
        <w:rPr>
          <w:rFonts w:ascii="Times New Roman" w:hAnsi="Times New Roman"/>
        </w:rPr>
        <w:t xml:space="preserve">  Hughes similarly argues that six degrees of separation between FSS and 17/24 GHz satellites is unnecessary, citing the technical analysis provided with the SES-17 application and the Commission’s approval of that application.</w:t>
      </w:r>
      <w:r>
        <w:rPr>
          <w:rStyle w:val="FootnoteReference"/>
        </w:rPr>
        <w:footnoteReference w:id="86"/>
      </w:r>
      <w:r w:rsidRPr="00857068">
        <w:rPr>
          <w:rFonts w:ascii="Times New Roman" w:hAnsi="Times New Roman"/>
        </w:rPr>
        <w:t xml:space="preserve">  As a remedy to concerns of aggregate interference, Hughes proposes that only one FSS space station be permitted within six degrees of a 17/24 GHz BSS satellite.</w:t>
      </w:r>
      <w:r>
        <w:rPr>
          <w:rStyle w:val="FootnoteReference"/>
        </w:rPr>
        <w:footnoteReference w:id="87"/>
      </w:r>
    </w:p>
    <w:p w:rsidR="00AB66A9" w:rsidRPr="00857068" w:rsidP="00903A50" w14:paraId="0AAE81F9" w14:textId="77777777">
      <w:pPr>
        <w:pStyle w:val="ParaNum"/>
        <w:spacing w:line="240" w:lineRule="auto"/>
        <w:rPr>
          <w:rFonts w:ascii="Times New Roman" w:hAnsi="Times New Roman"/>
        </w:rPr>
      </w:pPr>
      <w:r w:rsidRPr="00857068">
        <w:rPr>
          <w:rFonts w:ascii="Times New Roman" w:hAnsi="Times New Roman"/>
        </w:rPr>
        <w:t xml:space="preserve">We adopt a two-degree orbital separation requirement between transmitting FSS space stations, while simultaneously requiring that FSS space stations locate at least four degrees from adjacent 17/24 GHz BSS space stations.  We do not believe that transmissions from FSS space stations at PFD levels that are either the same or reduced relative to those now required from 17/24 GHz BSS space stations in a four-degree environment will result in additional harmful interference to 17/24 GHz BSS receiving earth stations as there is no reason to suppose that the 17/24 GHz BSS system would be affected any differently by downlinking FSS transmissions than it would be from a neighboring 17/24 GHz BSS station in the current four-degree spacing environment.  Accordingly, we believe that six degrees of separation between 17/24 GHz BSS and FSS satellites is unwarranted and would result in an inefficient use of scarce orbital resources. </w:t>
      </w:r>
    </w:p>
    <w:p w:rsidR="00AB66A9" w:rsidRPr="00857068" w:rsidP="00903A50" w14:paraId="63BCD7A4" w14:textId="77777777">
      <w:pPr>
        <w:pStyle w:val="ParaNum"/>
        <w:spacing w:line="240" w:lineRule="auto"/>
        <w:rPr>
          <w:rFonts w:ascii="Times New Roman" w:hAnsi="Times New Roman"/>
        </w:rPr>
      </w:pPr>
      <w:r w:rsidRPr="00857068">
        <w:rPr>
          <w:rFonts w:ascii="Times New Roman" w:hAnsi="Times New Roman"/>
        </w:rPr>
        <w:t>We find, however, that there is some increased potential</w:t>
      </w:r>
      <w:r w:rsidRPr="00857068">
        <w:rPr>
          <w:rFonts w:ascii="Times New Roman" w:hAnsi="Times New Roman"/>
          <w:i/>
          <w:iCs/>
        </w:rPr>
        <w:t xml:space="preserve"> </w:t>
      </w:r>
      <w:r w:rsidRPr="00857068">
        <w:rPr>
          <w:rFonts w:ascii="Times New Roman" w:hAnsi="Times New Roman"/>
        </w:rPr>
        <w:t xml:space="preserve">for aggregate interference into 17/24 GHz BSS systems if two transmitting FSS space stations were to locate within six degrees on either side of such an incumbent operator.  Although relatively unlikely in the immediate operating environment, it remains a possibility, should future 17/24 GHz BSS space stations choose to locate at different orbital positions where two or more existing, or licensed but not yet launched, FSS space stations are within six degrees on either side of the 17/24 GHz BSS space station location.  To address this concern, we will require that where an FSS satellite is located within four degrees of a previously authorized or proposed 17/24 GHz BSS satellite, and an applicant seeks to deploy another FSS satellite between four and eight degrees from the same 17/24 GHz BSS satellite in the same direction of separation as the existing FSS satellite, the applicant must either coordinate its operations with the affected incumbent 17/24 GHz BSS system or provide a showing in its application to demonstrate that aggregate interference into the 17/24 GHz BSS incumbent system will not exceed that which would be expected in a four-degree spacing environment.  </w:t>
      </w:r>
      <w:bookmarkStart w:id="87" w:name="_Hlk106181236"/>
      <w:r w:rsidRPr="00857068">
        <w:rPr>
          <w:rFonts w:ascii="Times New Roman" w:hAnsi="Times New Roman"/>
        </w:rPr>
        <w:t>Hughes’ proposal, as worded, would allow the second FSS satellite to locate just beyond six degrees away (e.g., 6.05°), an orbital separation unlikely to remedy AT&amp;T’s aggregate interference concerns.</w:t>
      </w:r>
      <w:r>
        <w:rPr>
          <w:rStyle w:val="FootnoteReference"/>
        </w:rPr>
        <w:footnoteReference w:id="88"/>
      </w:r>
      <w:r w:rsidRPr="00857068">
        <w:rPr>
          <w:rFonts w:ascii="Times New Roman" w:hAnsi="Times New Roman"/>
        </w:rPr>
        <w:t xml:space="preserve">  We adopt eight degrees rather than the six degrees proposed by Hughes because we believe this orbital separation accurately represents the maximum separation that would be applicable for two transmitting satellites (FSS or 17/24 GHz BSS) in a four-degree spacing </w:t>
      </w:r>
      <w:bookmarkEnd w:id="87"/>
      <w:r w:rsidRPr="00857068">
        <w:rPr>
          <w:rFonts w:ascii="Times New Roman" w:hAnsi="Times New Roman"/>
        </w:rPr>
        <w:t>environment so that our decision is consistent with the current rules governing17/24 GHz BSS space stations proposing to locate at separations of less than four degrees from one another.</w:t>
      </w:r>
      <w:r>
        <w:rPr>
          <w:rStyle w:val="FootnoteReference"/>
        </w:rPr>
        <w:footnoteReference w:id="89"/>
      </w:r>
      <w:r w:rsidRPr="00857068">
        <w:rPr>
          <w:rFonts w:ascii="Times New Roman" w:hAnsi="Times New Roman"/>
        </w:rPr>
        <w:t xml:space="preserve">  To implement these rule changes, we will update sections 25.140(a)-(b), (d) and 25.262.</w:t>
      </w:r>
    </w:p>
    <w:p w:rsidR="00AB66A9" w:rsidRPr="00857068" w:rsidP="00903A50" w14:paraId="5EA99288" w14:textId="77777777">
      <w:pPr>
        <w:pStyle w:val="ParaNum"/>
        <w:spacing w:line="240" w:lineRule="auto"/>
        <w:rPr>
          <w:rFonts w:ascii="Times New Roman" w:hAnsi="Times New Roman"/>
        </w:rPr>
      </w:pPr>
      <w:r w:rsidRPr="00857068">
        <w:rPr>
          <w:rFonts w:ascii="Times New Roman" w:hAnsi="Times New Roman"/>
          <w:i/>
          <w:iCs/>
        </w:rPr>
        <w:t xml:space="preserve">Downlink Power Limits.  </w:t>
      </w:r>
      <w:r w:rsidRPr="00857068">
        <w:rPr>
          <w:rFonts w:ascii="Times New Roman" w:hAnsi="Times New Roman"/>
        </w:rPr>
        <w:t>The Commission has typically employed downlink PFD limits for space stations transmissions to facilitate both inter-service and intra-service sharing.  Although the Commission’s current rules include PFD limits for 17/24 GHz BSS systems transmitting in the 17.3-17.7 GHz band,</w:t>
      </w:r>
      <w:r>
        <w:rPr>
          <w:rStyle w:val="FootnoteReference"/>
        </w:rPr>
        <w:footnoteReference w:id="90"/>
      </w:r>
      <w:r w:rsidRPr="00857068">
        <w:rPr>
          <w:rFonts w:ascii="Times New Roman" w:hAnsi="Times New Roman"/>
        </w:rPr>
        <w:t xml:space="preserve"> the rules do not include PFD limits for FSS space stations in the 17.3-17.7 GHz band.  To remedy this, the </w:t>
      </w:r>
      <w:r w:rsidRPr="00857068">
        <w:rPr>
          <w:rFonts w:ascii="Times New Roman" w:hAnsi="Times New Roman"/>
          <w:i/>
          <w:iCs/>
        </w:rPr>
        <w:t>17 GHz FSS Notice</w:t>
      </w:r>
      <w:r w:rsidRPr="00857068">
        <w:rPr>
          <w:rFonts w:ascii="Times New Roman" w:hAnsi="Times New Roman"/>
        </w:rPr>
        <w:t xml:space="preserve"> proposed to apply regional PFD limits to 17.3-17.8 GHz FSS space station transmissions, to harmonize them with those now applicable to the 17/24 GHz BSS.  The Commission proposed adopting specific regional limits as follows:</w:t>
      </w:r>
      <w:r>
        <w:rPr>
          <w:rStyle w:val="FootnoteReference"/>
        </w:rPr>
        <w:footnoteReference w:id="91"/>
      </w:r>
    </w:p>
    <w:p w:rsidR="00AB66A9" w:rsidRPr="00857068" w:rsidP="00903A50" w14:paraId="2A675116" w14:textId="77777777">
      <w:pPr>
        <w:pStyle w:val="FootnoteText"/>
        <w:ind w:firstLine="720"/>
        <w:rPr>
          <w:sz w:val="22"/>
          <w:szCs w:val="22"/>
        </w:rPr>
      </w:pPr>
      <w:r w:rsidRPr="00857068">
        <w:rPr>
          <w:sz w:val="22"/>
          <w:szCs w:val="22"/>
        </w:rPr>
        <w:t xml:space="preserve">(1) In the region of the contiguous United States, located  east of 100° West Longitude and including Alaska and Hawaii: −118 </w:t>
      </w:r>
      <w:r w:rsidRPr="00857068">
        <w:rPr>
          <w:sz w:val="22"/>
          <w:szCs w:val="22"/>
        </w:rPr>
        <w:t>dBW</w:t>
      </w:r>
      <w:r w:rsidRPr="00857068">
        <w:rPr>
          <w:sz w:val="22"/>
          <w:szCs w:val="22"/>
        </w:rPr>
        <w:t>/m</w:t>
      </w:r>
      <w:r w:rsidRPr="00857068">
        <w:rPr>
          <w:sz w:val="22"/>
          <w:szCs w:val="22"/>
          <w:vertAlign w:val="superscript"/>
        </w:rPr>
        <w:t>2</w:t>
      </w:r>
      <w:r w:rsidRPr="00857068">
        <w:rPr>
          <w:sz w:val="22"/>
          <w:szCs w:val="22"/>
        </w:rPr>
        <w:t>/MHz; and</w:t>
      </w:r>
    </w:p>
    <w:p w:rsidR="00AB66A9" w:rsidRPr="00857068" w:rsidP="00903A50" w14:paraId="589E7F20" w14:textId="77777777">
      <w:pPr>
        <w:pStyle w:val="FootnoteText"/>
        <w:ind w:firstLine="720"/>
        <w:rPr>
          <w:sz w:val="22"/>
          <w:szCs w:val="22"/>
        </w:rPr>
      </w:pPr>
      <w:r w:rsidRPr="00857068">
        <w:rPr>
          <w:sz w:val="22"/>
          <w:szCs w:val="22"/>
        </w:rPr>
        <w:t xml:space="preserve">(2) In the region of the contiguous United States, located west of 100° West Longitude: −121 </w:t>
      </w:r>
      <w:r w:rsidRPr="00857068">
        <w:rPr>
          <w:sz w:val="22"/>
          <w:szCs w:val="22"/>
        </w:rPr>
        <w:t>dBW</w:t>
      </w:r>
      <w:r w:rsidRPr="00857068">
        <w:rPr>
          <w:sz w:val="22"/>
          <w:szCs w:val="22"/>
        </w:rPr>
        <w:t>/m</w:t>
      </w:r>
      <w:r w:rsidRPr="00857068">
        <w:rPr>
          <w:sz w:val="22"/>
          <w:szCs w:val="22"/>
          <w:vertAlign w:val="superscript"/>
        </w:rPr>
        <w:t>2</w:t>
      </w:r>
      <w:r w:rsidRPr="00857068">
        <w:rPr>
          <w:sz w:val="22"/>
          <w:szCs w:val="22"/>
        </w:rPr>
        <w:t>/</w:t>
      </w:r>
      <w:r w:rsidRPr="00857068">
        <w:rPr>
          <w:sz w:val="22"/>
          <w:szCs w:val="22"/>
        </w:rPr>
        <w:t>MHz.</w:t>
      </w:r>
    </w:p>
    <w:p w:rsidR="00AB66A9" w:rsidRPr="00857068" w:rsidP="00903A50" w14:paraId="537FC910" w14:textId="77777777">
      <w:pPr>
        <w:pStyle w:val="ParaNum"/>
        <w:spacing w:line="240" w:lineRule="auto"/>
        <w:rPr>
          <w:rFonts w:ascii="Times New Roman" w:hAnsi="Times New Roman"/>
        </w:rPr>
      </w:pPr>
      <w:r w:rsidRPr="00857068">
        <w:rPr>
          <w:rFonts w:ascii="Times New Roman" w:hAnsi="Times New Roman"/>
        </w:rPr>
        <w:t xml:space="preserve">Because the PFD limits contained in section 25.208 are generally angle-dependent and largely intended to facilitate sharing between space and terrestrial services, rather than amend this section to include these new regional PFD requirements, the </w:t>
      </w:r>
      <w:bookmarkStart w:id="89" w:name="_Hlk106184846"/>
      <w:r w:rsidRPr="00857068">
        <w:rPr>
          <w:rFonts w:ascii="Times New Roman" w:hAnsi="Times New Roman"/>
          <w:i/>
          <w:iCs/>
        </w:rPr>
        <w:t>17 GHz</w:t>
      </w:r>
      <w:r w:rsidRPr="00857068">
        <w:rPr>
          <w:rFonts w:ascii="Times New Roman" w:hAnsi="Times New Roman"/>
        </w:rPr>
        <w:t xml:space="preserve"> </w:t>
      </w:r>
      <w:bookmarkEnd w:id="89"/>
      <w:r w:rsidRPr="00857068">
        <w:rPr>
          <w:rFonts w:ascii="Times New Roman" w:hAnsi="Times New Roman"/>
          <w:i/>
          <w:iCs/>
        </w:rPr>
        <w:t>FSS Notice</w:t>
      </w:r>
      <w:r w:rsidRPr="00857068">
        <w:rPr>
          <w:rFonts w:ascii="Times New Roman" w:hAnsi="Times New Roman"/>
        </w:rPr>
        <w:t xml:space="preserve"> instead proposed to include them in section 25.140(a)(3), which contains rules to facilitate FSS intra-service operations in a two-degree orbital spacing environment.</w:t>
      </w:r>
      <w:r>
        <w:rPr>
          <w:rStyle w:val="FootnoteReference"/>
        </w:rPr>
        <w:footnoteReference w:id="92"/>
      </w:r>
      <w:r w:rsidRPr="00857068">
        <w:rPr>
          <w:rFonts w:ascii="Times New Roman" w:hAnsi="Times New Roman"/>
        </w:rPr>
        <w:t xml:space="preserve">  Further, to improve the organizational coherence of our part 25 rules, the </w:t>
      </w:r>
      <w:r w:rsidRPr="00857068">
        <w:rPr>
          <w:rFonts w:ascii="Times New Roman" w:hAnsi="Times New Roman"/>
          <w:i/>
          <w:iCs/>
        </w:rPr>
        <w:t>17GHz FSS</w:t>
      </w:r>
      <w:r w:rsidRPr="00857068">
        <w:rPr>
          <w:rFonts w:ascii="Times New Roman" w:hAnsi="Times New Roman"/>
        </w:rPr>
        <w:t xml:space="preserve"> </w:t>
      </w:r>
      <w:r w:rsidRPr="00857068">
        <w:rPr>
          <w:rFonts w:ascii="Times New Roman" w:hAnsi="Times New Roman"/>
          <w:i/>
          <w:iCs/>
        </w:rPr>
        <w:t>Notice</w:t>
      </w:r>
      <w:r w:rsidRPr="00857068">
        <w:rPr>
          <w:rFonts w:ascii="Times New Roman" w:hAnsi="Times New Roman"/>
        </w:rPr>
        <w:t xml:space="preserve"> also proposed to likewise move the regional PFD limits for 17/24 GHz BSS space stations now contained in section 25.208(w) to section 25.140(b)(3).</w:t>
      </w:r>
      <w:r>
        <w:rPr>
          <w:rStyle w:val="FootnoteReference"/>
        </w:rPr>
        <w:footnoteReference w:id="93"/>
      </w:r>
      <w:r w:rsidRPr="00857068">
        <w:rPr>
          <w:rFonts w:ascii="Times New Roman" w:hAnsi="Times New Roman"/>
        </w:rPr>
        <w:t xml:space="preserve">  As a consequence of this move, the </w:t>
      </w:r>
      <w:r w:rsidRPr="00857068">
        <w:rPr>
          <w:rFonts w:ascii="Times New Roman" w:hAnsi="Times New Roman"/>
          <w:i/>
          <w:iCs/>
        </w:rPr>
        <w:t>17 GHz</w:t>
      </w:r>
      <w:r w:rsidRPr="00857068">
        <w:rPr>
          <w:rFonts w:ascii="Times New Roman" w:hAnsi="Times New Roman"/>
        </w:rPr>
        <w:t xml:space="preserve"> </w:t>
      </w:r>
      <w:r w:rsidRPr="00857068">
        <w:rPr>
          <w:rFonts w:ascii="Times New Roman" w:hAnsi="Times New Roman"/>
          <w:i/>
          <w:iCs/>
        </w:rPr>
        <w:t>FSS Notice</w:t>
      </w:r>
      <w:r w:rsidRPr="00857068">
        <w:rPr>
          <w:rFonts w:ascii="Times New Roman" w:hAnsi="Times New Roman"/>
        </w:rPr>
        <w:t xml:space="preserve"> also proposed conforming updates to other paragraphs in section 25.140(b)(3)</w:t>
      </w:r>
      <w:r>
        <w:rPr>
          <w:rFonts w:ascii="Times New Roman" w:hAnsi="Times New Roman"/>
          <w:vertAlign w:val="superscript"/>
        </w:rPr>
        <w:footnoteReference w:id="94"/>
      </w:r>
      <w:r w:rsidRPr="00857068">
        <w:rPr>
          <w:rFonts w:ascii="Times New Roman" w:hAnsi="Times New Roman"/>
        </w:rPr>
        <w:t xml:space="preserve"> and to rule sections that currently refer to section 25.208(w) including sections 25.114(d)(15)(</w:t>
      </w:r>
      <w:r w:rsidRPr="00857068">
        <w:rPr>
          <w:rFonts w:ascii="Times New Roman" w:hAnsi="Times New Roman"/>
        </w:rPr>
        <w:t>i</w:t>
      </w:r>
      <w:r w:rsidRPr="00857068">
        <w:rPr>
          <w:rFonts w:ascii="Times New Roman" w:hAnsi="Times New Roman"/>
        </w:rPr>
        <w:t>)-(ii), 25.140(b)(5), and 25.262(b)(1)-(2) and (c)-(d).</w:t>
      </w:r>
      <w:r>
        <w:rPr>
          <w:rStyle w:val="FootnoteReference"/>
        </w:rPr>
        <w:footnoteReference w:id="95"/>
      </w:r>
      <w:r w:rsidRPr="00857068">
        <w:rPr>
          <w:rFonts w:ascii="Times New Roman" w:hAnsi="Times New Roman"/>
        </w:rPr>
        <w:t xml:space="preserve">  </w:t>
      </w:r>
    </w:p>
    <w:p w:rsidR="00AB66A9" w:rsidRPr="00857068" w:rsidP="00903A50" w14:paraId="68514DDE" w14:textId="77777777">
      <w:pPr>
        <w:pStyle w:val="ParaNum"/>
        <w:spacing w:line="240" w:lineRule="auto"/>
        <w:rPr>
          <w:rFonts w:ascii="Times New Roman" w:hAnsi="Times New Roman"/>
        </w:rPr>
      </w:pPr>
      <w:r w:rsidRPr="00857068">
        <w:rPr>
          <w:rFonts w:ascii="Times New Roman" w:hAnsi="Times New Roman"/>
        </w:rPr>
        <w:t>Commenters generally support the Commission’s proposals to apply regional PFD limits to transmitting FSS space stations.</w:t>
      </w:r>
      <w:r>
        <w:rPr>
          <w:rStyle w:val="FootnoteReference"/>
        </w:rPr>
        <w:footnoteReference w:id="96"/>
      </w:r>
      <w:r w:rsidRPr="00857068">
        <w:rPr>
          <w:rFonts w:ascii="Times New Roman" w:hAnsi="Times New Roman"/>
        </w:rPr>
        <w:t xml:space="preserve">  As discussed above, AT&amp;T states that in conjunction with the proposed orbital spacing regimen, the proposed PFD limits would be too high in the northeast and west regions.</w:t>
      </w:r>
      <w:r>
        <w:rPr>
          <w:rStyle w:val="FootnoteReference"/>
        </w:rPr>
        <w:footnoteReference w:id="97"/>
      </w:r>
      <w:r w:rsidRPr="00857068">
        <w:rPr>
          <w:rFonts w:ascii="Times New Roman" w:hAnsi="Times New Roman"/>
        </w:rPr>
        <w:t xml:space="preserve">  As discussed herein, we are modifying the orbital spacing requirements, and these modifications should alleviate AT&amp;T’s concerns with respect to aggregate interference and the proposed regional PFD limits.  Accordingly, we adopt the proposed modifications to section 25.140(a)(3) to include these regional PFD limits for transmitting FSS space stations to adequately facilitate both inter-service and intra-service sharing.  In addition, no commenters object to the Commission’s proposal to move the analogous regional PFD limits applicable to 17/24 GHz BSS systems in section 25.208(w) to section 25.140(b)(3) and we make this change to our rules along with the associated conforming modifications.</w:t>
      </w:r>
      <w:r>
        <w:rPr>
          <w:rStyle w:val="FootnoteReference"/>
        </w:rPr>
        <w:footnoteReference w:id="98"/>
      </w:r>
    </w:p>
    <w:p w:rsidR="00AB66A9" w:rsidRPr="00857068" w:rsidP="00903A50" w14:paraId="12251C70" w14:textId="77777777">
      <w:pPr>
        <w:pStyle w:val="ParaNum"/>
        <w:spacing w:line="240" w:lineRule="auto"/>
        <w:rPr>
          <w:rFonts w:ascii="Times New Roman" w:hAnsi="Times New Roman"/>
        </w:rPr>
      </w:pPr>
      <w:bookmarkStart w:id="90" w:name="_Hlk107494481"/>
      <w:r w:rsidRPr="00857068">
        <w:rPr>
          <w:rFonts w:ascii="Times New Roman" w:hAnsi="Times New Roman"/>
        </w:rPr>
        <w:t>Some commenters question whether the PFD limits in the 17.7-17.8 GHz band are sufficient to protect incumbent fixed service operations, noting among other things that the (1) this PFD mask has not been studied by the Commission since 1983; (2) the internationally adopted PFD limits proposed herein assume that fixed service and FSS have equal status in the band, but the GSO FSS service in the 17 GHz band would be secondary to incumbent fixed operations (3) further detailed study is required to understand the full extent of the issue, but at minimum the Commission should take a similar protective measure to account for aggregate interference as it did in the C-band proceeding and reduce the PFD limit by 4 dB; and that (4) both the existing and proposed new section 25.140(b)(3) would permit a space station applicant to exceed the regional PFD to protect satellite operations, so long as the applicant coordinated with affected satellite operators, but without regard to the impact on terrestrial operations</w:t>
      </w:r>
      <w:bookmarkEnd w:id="90"/>
      <w:r w:rsidRPr="00857068">
        <w:rPr>
          <w:rFonts w:ascii="Times New Roman" w:hAnsi="Times New Roman"/>
        </w:rPr>
        <w:t>.</w:t>
      </w:r>
      <w:r>
        <w:rPr>
          <w:rStyle w:val="FootnoteReference"/>
        </w:rPr>
        <w:footnoteReference w:id="99"/>
      </w:r>
      <w:r w:rsidRPr="00857068">
        <w:rPr>
          <w:rFonts w:ascii="Times New Roman" w:hAnsi="Times New Roman"/>
        </w:rPr>
        <w:t xml:space="preserve">  As discussed above, with the modified orbital spacing requirements, the PFD limits we adopt herein should be sufficient to protect all incumbent services and alleviate aggregate interference concerns.  We note that there is no evidence in the record that the current PFD mask applicable to these services need to be revised, nor has any evidence been introduced that terrestrial services have experienced any interference issues in either the 17.7-17.8 GHz band or adjacent 17.8-18.3 GHz band, despite the fact that satellite and terrestrial services have co-existed in this spectrum for years, using these PFD limits.</w:t>
      </w:r>
      <w:r>
        <w:rPr>
          <w:rStyle w:val="FootnoteReference"/>
        </w:rPr>
        <w:footnoteReference w:id="100"/>
      </w:r>
      <w:r w:rsidRPr="00857068">
        <w:rPr>
          <w:rFonts w:ascii="Times New Roman" w:hAnsi="Times New Roman"/>
        </w:rPr>
        <w:t xml:space="preserve">  We note that although FSS allocation will be primary in the 17.3-17.8 GHz band and subject to the adopted PFD limits to protect fixed services from harmful interference, earth stations operating in the FSS (space-to-Earth) in the 17.7-17.8 GHz band shall not claim protection from stations in the fixed service that operate in that band.  We also clarify that although we allow an FSS space station to exceed the PFD limits pursuant to section 25.140(b)(3) vis-à-vis other space stations, our adopted PFD limits will continue to apply vis-à-vis fixed services in the 17.7-17.8 GHz band or adjacent 17.8-18.3 GHz band.</w:t>
      </w:r>
      <w:r>
        <w:rPr>
          <w:rStyle w:val="FootnoteReference"/>
        </w:rPr>
        <w:footnoteReference w:id="101"/>
      </w:r>
    </w:p>
    <w:p w:rsidR="00AB66A9" w:rsidRPr="00857068" w:rsidP="00903A50" w14:paraId="34C09F8C" w14:textId="77777777">
      <w:pPr>
        <w:pStyle w:val="ParaNum"/>
        <w:spacing w:line="240" w:lineRule="auto"/>
        <w:rPr>
          <w:rFonts w:ascii="Times New Roman" w:hAnsi="Times New Roman"/>
        </w:rPr>
      </w:pPr>
      <w:r w:rsidRPr="00857068">
        <w:rPr>
          <w:rFonts w:ascii="Times New Roman" w:hAnsi="Times New Roman"/>
          <w:i/>
          <w:iCs/>
        </w:rPr>
        <w:t>Polarization and Full Frequency Re-Use Requirements</w:t>
      </w:r>
      <w:bookmarkStart w:id="91" w:name="_Toc161044892"/>
      <w:bookmarkStart w:id="92" w:name="_Toc161045106"/>
      <w:bookmarkStart w:id="93" w:name="_Toc161045282"/>
      <w:bookmarkStart w:id="94" w:name="_Toc161045663"/>
      <w:bookmarkStart w:id="95" w:name="_Toc161817976"/>
      <w:bookmarkStart w:id="96" w:name="_Toc161818038"/>
      <w:bookmarkStart w:id="97" w:name="_Toc161818100"/>
      <w:bookmarkStart w:id="98" w:name="_Toc163543446"/>
      <w:bookmarkStart w:id="99" w:name="_Toc163543897"/>
      <w:bookmarkStart w:id="100" w:name="_Toc164759280"/>
      <w:r w:rsidRPr="00857068">
        <w:rPr>
          <w:rFonts w:ascii="Times New Roman" w:hAnsi="Times New Roman"/>
          <w:i/>
          <w:iCs/>
        </w:rPr>
        <w:t xml:space="preserve">. </w:t>
      </w:r>
      <w:r w:rsidRPr="00857068">
        <w:rPr>
          <w:rFonts w:ascii="Times New Roman" w:hAnsi="Times New Roman"/>
        </w:rPr>
        <w:t xml:space="preserve">The </w:t>
      </w:r>
      <w:r w:rsidRPr="00857068">
        <w:rPr>
          <w:rFonts w:ascii="Times New Roman" w:hAnsi="Times New Roman"/>
          <w:i/>
          <w:iCs/>
        </w:rPr>
        <w:t>17 GHz</w:t>
      </w:r>
      <w:r w:rsidRPr="00857068">
        <w:rPr>
          <w:rFonts w:ascii="Times New Roman" w:hAnsi="Times New Roman"/>
        </w:rPr>
        <w:t xml:space="preserve"> </w:t>
      </w:r>
      <w:r w:rsidRPr="00857068">
        <w:rPr>
          <w:rFonts w:ascii="Times New Roman" w:hAnsi="Times New Roman"/>
          <w:i/>
          <w:iCs/>
        </w:rPr>
        <w:t>FSS Notice</w:t>
      </w:r>
      <w:r w:rsidRPr="00857068">
        <w:rPr>
          <w:rFonts w:ascii="Times New Roman" w:hAnsi="Times New Roman"/>
        </w:rPr>
        <w:t xml:space="preserve"> proposed to amend section 25.210(f)</w:t>
      </w:r>
      <w:r>
        <w:rPr>
          <w:rFonts w:ascii="Times New Roman" w:hAnsi="Times New Roman"/>
          <w:vertAlign w:val="superscript"/>
        </w:rPr>
        <w:footnoteReference w:id="102"/>
      </w:r>
      <w:r w:rsidRPr="00857068">
        <w:rPr>
          <w:rFonts w:ascii="Times New Roman" w:hAnsi="Times New Roman"/>
        </w:rPr>
        <w:t xml:space="preserve"> of our rules to include 17.3-17.8 GHz in the list of specified frequencies in which FSS operators are required to employ state-of-the-art full frequency reuse, either through the use of orthogonal polarizations within the same beam and/or the use of spatially independent beams.</w:t>
      </w:r>
      <w:r>
        <w:rPr>
          <w:rStyle w:val="FootnoteReference"/>
        </w:rPr>
        <w:footnoteReference w:id="103"/>
      </w:r>
      <w:r w:rsidRPr="00857068">
        <w:rPr>
          <w:rFonts w:ascii="Times New Roman" w:hAnsi="Times New Roman"/>
        </w:rPr>
        <w:t xml:space="preserve">  Commenters support this proposal with no objections.</w:t>
      </w:r>
      <w:r>
        <w:rPr>
          <w:rStyle w:val="FootnoteReference"/>
        </w:rPr>
        <w:footnoteReference w:id="104"/>
      </w:r>
      <w:r w:rsidRPr="00857068">
        <w:rPr>
          <w:rFonts w:ascii="Times New Roman" w:hAnsi="Times New Roman"/>
        </w:rPr>
        <w:t xml:space="preserve">  Accordingly, we adopt this proposal.</w:t>
      </w:r>
    </w:p>
    <w:p w:rsidR="00AB66A9" w:rsidRPr="00857068" w:rsidP="00903A50" w14:paraId="5CB593CD" w14:textId="77777777">
      <w:pPr>
        <w:pStyle w:val="ParaNum"/>
        <w:spacing w:line="240" w:lineRule="auto"/>
        <w:rPr>
          <w:rFonts w:ascii="Times New Roman" w:hAnsi="Times New Roman"/>
        </w:rPr>
      </w:pPr>
      <w:r w:rsidRPr="00857068">
        <w:rPr>
          <w:rFonts w:ascii="Times New Roman" w:hAnsi="Times New Roman"/>
          <w:i/>
          <w:iCs/>
        </w:rPr>
        <w:t xml:space="preserve">Cross-Polarization Isolation Requirements.  </w:t>
      </w:r>
      <w:r w:rsidRPr="00857068">
        <w:rPr>
          <w:rFonts w:ascii="Times New Roman" w:hAnsi="Times New Roman"/>
        </w:rPr>
        <w:t xml:space="preserve">The </w:t>
      </w:r>
      <w:r w:rsidRPr="00857068">
        <w:rPr>
          <w:rFonts w:ascii="Times New Roman" w:hAnsi="Times New Roman"/>
          <w:i/>
          <w:iCs/>
        </w:rPr>
        <w:t>17 GHz</w:t>
      </w:r>
      <w:r w:rsidRPr="00857068">
        <w:rPr>
          <w:rFonts w:ascii="Times New Roman" w:hAnsi="Times New Roman"/>
        </w:rPr>
        <w:t xml:space="preserve"> </w:t>
      </w:r>
      <w:r w:rsidRPr="00857068">
        <w:rPr>
          <w:rFonts w:ascii="Times New Roman" w:hAnsi="Times New Roman"/>
          <w:i/>
          <w:iCs/>
        </w:rPr>
        <w:t>FSS Notice</w:t>
      </w:r>
      <w:r w:rsidRPr="00857068">
        <w:rPr>
          <w:rFonts w:ascii="Times New Roman" w:hAnsi="Times New Roman"/>
        </w:rPr>
        <w:t xml:space="preserve"> proposed not to extend the cross-polarization requirements contained in section 25.210(</w:t>
      </w:r>
      <w:r w:rsidRPr="00857068">
        <w:rPr>
          <w:rFonts w:ascii="Times New Roman" w:hAnsi="Times New Roman"/>
        </w:rPr>
        <w:t>i</w:t>
      </w:r>
      <w:r w:rsidRPr="00857068">
        <w:rPr>
          <w:rFonts w:ascii="Times New Roman" w:hAnsi="Times New Roman"/>
        </w:rPr>
        <w:t>) to FSS space station antennas transmitting in the 17.3-17.8 GHz band.</w:t>
      </w:r>
      <w:r>
        <w:rPr>
          <w:rStyle w:val="FootnoteReference"/>
        </w:rPr>
        <w:footnoteReference w:id="105"/>
      </w:r>
      <w:r w:rsidRPr="00857068">
        <w:rPr>
          <w:rFonts w:ascii="Times New Roman" w:hAnsi="Times New Roman"/>
        </w:rPr>
        <w:t xml:space="preserve">  The Commission sought comment on whether these requirements might be obsolete in the current digital transmission environment and could be eliminated for 17/24 GHz BSS space station transmissions as well.</w:t>
      </w:r>
      <w:bookmarkEnd w:id="91"/>
      <w:bookmarkEnd w:id="92"/>
      <w:bookmarkEnd w:id="93"/>
      <w:bookmarkEnd w:id="94"/>
      <w:bookmarkEnd w:id="95"/>
      <w:bookmarkEnd w:id="96"/>
      <w:bookmarkEnd w:id="97"/>
      <w:bookmarkEnd w:id="98"/>
      <w:bookmarkEnd w:id="99"/>
      <w:bookmarkEnd w:id="100"/>
      <w:r>
        <w:rPr>
          <w:rFonts w:ascii="Times New Roman" w:hAnsi="Times New Roman"/>
          <w:vertAlign w:val="superscript"/>
        </w:rPr>
        <w:footnoteReference w:id="106"/>
      </w:r>
      <w:r w:rsidRPr="00857068">
        <w:rPr>
          <w:rFonts w:ascii="Times New Roman" w:hAnsi="Times New Roman"/>
        </w:rPr>
        <w:t xml:space="preserve">  The Satellite Companies and Hughes agree that cross-polarization requirements are not necessary for downlinking FSS space stations, and further agree that these requirements could be eliminated for 17/24 GHz BSS transmissions as well, as they have become obsolete in today’s digital transmission environment.</w:t>
      </w:r>
      <w:r>
        <w:rPr>
          <w:rStyle w:val="FootnoteReference"/>
        </w:rPr>
        <w:footnoteReference w:id="107"/>
      </w:r>
      <w:r w:rsidRPr="00857068">
        <w:rPr>
          <w:rFonts w:ascii="Times New Roman" w:hAnsi="Times New Roman"/>
        </w:rPr>
        <w:t xml:space="preserve">  We received no other comments on this issue.  Accordingly, we will not extend these requirements to FSS space stations downlinking in the 17.3-17.8 GHz band, and we further eliminate the obsolete cross-polarization isolation requirement for 17/24 GHz space stations in section 25.210(</w:t>
      </w:r>
      <w:r w:rsidRPr="00857068">
        <w:rPr>
          <w:rFonts w:ascii="Times New Roman" w:hAnsi="Times New Roman"/>
        </w:rPr>
        <w:t>i</w:t>
      </w:r>
      <w:r w:rsidRPr="00857068">
        <w:rPr>
          <w:rFonts w:ascii="Times New Roman" w:hAnsi="Times New Roman"/>
        </w:rPr>
        <w:t>).</w:t>
      </w:r>
      <w:r>
        <w:rPr>
          <w:rStyle w:val="FootnoteReference"/>
        </w:rPr>
        <w:footnoteReference w:id="108"/>
      </w:r>
    </w:p>
    <w:p w:rsidR="00AB66A9" w:rsidRPr="00857068" w:rsidP="00903A50" w14:paraId="3CF4066D" w14:textId="77777777">
      <w:pPr>
        <w:pStyle w:val="Heading3"/>
        <w:numPr>
          <w:ilvl w:val="2"/>
          <w:numId w:val="38"/>
        </w:numPr>
        <w:tabs>
          <w:tab w:val="left" w:pos="2160"/>
        </w:tabs>
        <w:spacing w:line="240" w:lineRule="auto"/>
        <w:rPr>
          <w:rFonts w:ascii="Times New Roman" w:hAnsi="Times New Roman"/>
        </w:rPr>
      </w:pPr>
      <w:bookmarkStart w:id="101" w:name="_Toc45629591"/>
      <w:bookmarkStart w:id="102" w:name="_Toc50025671"/>
      <w:bookmarkStart w:id="103" w:name="_Toc50541103"/>
      <w:bookmarkStart w:id="104" w:name="_Toc50541174"/>
      <w:bookmarkStart w:id="105" w:name="_Toc50543212"/>
      <w:bookmarkStart w:id="106" w:name="_Toc50545529"/>
      <w:bookmarkStart w:id="107" w:name="_Toc50551350"/>
      <w:bookmarkStart w:id="108" w:name="_Toc50551619"/>
      <w:bookmarkStart w:id="109" w:name="_Toc51056853"/>
      <w:bookmarkStart w:id="110" w:name="_Toc51057063"/>
      <w:bookmarkStart w:id="111" w:name="_Toc51058966"/>
      <w:bookmarkStart w:id="112" w:name="_Toc51066383"/>
      <w:bookmarkStart w:id="113" w:name="_Toc51139445"/>
      <w:bookmarkStart w:id="114" w:name="_Toc51168460"/>
      <w:bookmarkStart w:id="115" w:name="_Toc51653128"/>
      <w:bookmarkStart w:id="116" w:name="_Toc51871205"/>
      <w:bookmarkStart w:id="117" w:name="_Toc51947150"/>
      <w:bookmarkStart w:id="118" w:name="_Toc51953926"/>
      <w:bookmarkStart w:id="119" w:name="_Toc52373334"/>
      <w:bookmarkStart w:id="120" w:name="_Toc52374867"/>
      <w:bookmarkStart w:id="121" w:name="_Toc52375862"/>
      <w:bookmarkStart w:id="122" w:name="_Toc52888641"/>
      <w:bookmarkStart w:id="123" w:name="_Toc74296554"/>
      <w:bookmarkStart w:id="124" w:name="_Toc106294913"/>
      <w:bookmarkStart w:id="125" w:name="_Toc107945604"/>
      <w:bookmarkStart w:id="126" w:name="_Toc108634995"/>
      <w:r w:rsidRPr="00857068">
        <w:rPr>
          <w:rFonts w:ascii="Times New Roman" w:hAnsi="Times New Roman"/>
        </w:rPr>
        <w:t>Measures to Mitigate Space Path Interference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AB66A9" w:rsidRPr="00857068" w:rsidP="00903A50" w14:paraId="78A74D19" w14:textId="77777777">
      <w:pPr>
        <w:pStyle w:val="ParaNum"/>
        <w:spacing w:line="240" w:lineRule="auto"/>
        <w:rPr>
          <w:rFonts w:ascii="Times New Roman" w:hAnsi="Times New Roman"/>
        </w:rPr>
      </w:pPr>
      <w:r w:rsidRPr="00857068">
        <w:rPr>
          <w:rFonts w:ascii="Times New Roman" w:hAnsi="Times New Roman"/>
        </w:rPr>
        <w:t>In the 17.3-17.8 GHz reverse-band sharing environment, receiving DBS space stations are vulnerable to space path interference</w:t>
      </w:r>
      <w:r>
        <w:rPr>
          <w:rFonts w:ascii="Times New Roman" w:hAnsi="Times New Roman"/>
          <w:vertAlign w:val="superscript"/>
        </w:rPr>
        <w:footnoteReference w:id="109"/>
      </w:r>
      <w:r w:rsidRPr="00857068">
        <w:rPr>
          <w:rFonts w:ascii="Times New Roman" w:hAnsi="Times New Roman"/>
        </w:rPr>
        <w:t xml:space="preserve"> from nearby co-frequency 17/24 GHz BSS space station transmissions.</w:t>
      </w:r>
      <w:r>
        <w:rPr>
          <w:rFonts w:ascii="Times New Roman" w:hAnsi="Times New Roman"/>
          <w:vertAlign w:val="superscript"/>
        </w:rPr>
        <w:footnoteReference w:id="110"/>
      </w:r>
      <w:r w:rsidRPr="00857068">
        <w:rPr>
          <w:rFonts w:ascii="Times New Roman" w:hAnsi="Times New Roman"/>
        </w:rPr>
        <w:t xml:space="preserve">  To mitigate space path interference into DBS receivers, the</w:t>
      </w:r>
      <w:r w:rsidRPr="00857068">
        <w:rPr>
          <w:rFonts w:ascii="Times New Roman" w:hAnsi="Times New Roman"/>
          <w:i/>
          <w:iCs/>
        </w:rPr>
        <w:t>17 GHz</w:t>
      </w:r>
      <w:r w:rsidRPr="00857068">
        <w:rPr>
          <w:rFonts w:ascii="Times New Roman" w:hAnsi="Times New Roman"/>
        </w:rPr>
        <w:t xml:space="preserve"> </w:t>
      </w:r>
      <w:r w:rsidRPr="00857068">
        <w:rPr>
          <w:rFonts w:ascii="Times New Roman" w:hAnsi="Times New Roman"/>
          <w:i/>
          <w:iCs/>
        </w:rPr>
        <w:t>FSS Notice</w:t>
      </w:r>
      <w:r w:rsidRPr="00857068">
        <w:rPr>
          <w:rFonts w:ascii="Times New Roman" w:hAnsi="Times New Roman"/>
        </w:rPr>
        <w:t xml:space="preserve"> proposed to apply to FSS space stations an approach similar to the one now applicable to 17/24 GHz BSS space stations.</w:t>
      </w:r>
      <w:r>
        <w:rPr>
          <w:rStyle w:val="FootnoteReference"/>
        </w:rPr>
        <w:footnoteReference w:id="111"/>
      </w:r>
      <w:r w:rsidRPr="00857068">
        <w:rPr>
          <w:rFonts w:ascii="Times New Roman" w:hAnsi="Times New Roman"/>
        </w:rPr>
        <w:t xml:space="preserve">  As discussed in detail below, we adopt these proposals.</w:t>
      </w:r>
      <w:r>
        <w:rPr>
          <w:rFonts w:ascii="Times New Roman" w:hAnsi="Times New Roman"/>
          <w:sz w:val="20"/>
          <w:vertAlign w:val="superscript"/>
        </w:rPr>
        <w:footnoteReference w:id="112"/>
      </w:r>
      <w:r w:rsidRPr="00857068">
        <w:rPr>
          <w:rFonts w:ascii="Times New Roman" w:hAnsi="Times New Roman"/>
        </w:rPr>
        <w:t xml:space="preserve">  As discussed below, however, we are not increasing the minimum orbital separation distance between FSS and DBS space stations to 0.5 degrees.  We also are not relaxing the angular measurement range over which FSS applicants are required to submit off-axis antenna gain data and associated PFD calculations.  Rather, as discussed below, we extend the requirements contained in section 25.264(a) to FSS applicants.  In addition, we amend section 25.264(a)(4) to require that measurements for both FSS and 17/24 GHz BSS transmitting antennas be made only at a single frequency in the middle of the band in which the applicant proposes to operate.  </w:t>
      </w:r>
    </w:p>
    <w:p w:rsidR="00AB66A9" w:rsidRPr="00857068" w:rsidP="00903A50" w14:paraId="4545BF8D" w14:textId="77777777">
      <w:pPr>
        <w:pStyle w:val="ParaNum"/>
        <w:spacing w:line="240" w:lineRule="auto"/>
        <w:rPr>
          <w:rFonts w:ascii="Times New Roman" w:hAnsi="Times New Roman"/>
        </w:rPr>
      </w:pPr>
      <w:r w:rsidRPr="00857068">
        <w:rPr>
          <w:rFonts w:ascii="Times New Roman" w:hAnsi="Times New Roman"/>
          <w:i/>
          <w:iCs/>
        </w:rPr>
        <w:t>Off-Axis Power Flux Density Coordination Trigger</w:t>
      </w:r>
      <w:r w:rsidRPr="00857068">
        <w:rPr>
          <w:rFonts w:ascii="Times New Roman" w:hAnsi="Times New Roman"/>
        </w:rPr>
        <w:t xml:space="preserve">.  To avoid harmful levels of space path interference into DBS space station antennas from FSS transmissions, the </w:t>
      </w:r>
      <w:r w:rsidRPr="00857068">
        <w:rPr>
          <w:rFonts w:ascii="Times New Roman" w:hAnsi="Times New Roman"/>
          <w:i/>
          <w:iCs/>
        </w:rPr>
        <w:t>17 GHz FSS Notice</w:t>
      </w:r>
      <w:r w:rsidRPr="00857068">
        <w:rPr>
          <w:rFonts w:ascii="Times New Roman" w:hAnsi="Times New Roman"/>
        </w:rPr>
        <w:t xml:space="preserve"> proposed modifications to section 25.264(a)-(</w:t>
      </w:r>
      <w:r w:rsidRPr="00857068">
        <w:rPr>
          <w:rFonts w:ascii="Times New Roman" w:hAnsi="Times New Roman"/>
        </w:rPr>
        <w:t>i</w:t>
      </w:r>
      <w:r w:rsidRPr="00857068">
        <w:rPr>
          <w:rFonts w:ascii="Times New Roman" w:hAnsi="Times New Roman"/>
        </w:rPr>
        <w:t xml:space="preserve">) of our rules to extend the current PFD coordination trigger of -117 </w:t>
      </w:r>
      <w:r w:rsidRPr="00857068">
        <w:rPr>
          <w:rFonts w:ascii="Times New Roman" w:hAnsi="Times New Roman"/>
        </w:rPr>
        <w:t>dBW</w:t>
      </w:r>
      <w:r w:rsidRPr="00857068">
        <w:rPr>
          <w:rFonts w:ascii="Times New Roman" w:hAnsi="Times New Roman"/>
        </w:rPr>
        <w:t>/m</w:t>
      </w:r>
      <w:r w:rsidRPr="00857068">
        <w:rPr>
          <w:rFonts w:ascii="Times New Roman" w:hAnsi="Times New Roman"/>
          <w:vertAlign w:val="superscript"/>
        </w:rPr>
        <w:t>2</w:t>
      </w:r>
      <w:r w:rsidRPr="00857068">
        <w:rPr>
          <w:rFonts w:ascii="Times New Roman" w:hAnsi="Times New Roman"/>
        </w:rPr>
        <w:t>/100 kHz to downlinking FSS space stations in the 17.3-17.8 GHz band.</w:t>
      </w:r>
      <w:r>
        <w:rPr>
          <w:rFonts w:ascii="Times New Roman" w:hAnsi="Times New Roman"/>
          <w:vertAlign w:val="superscript"/>
        </w:rPr>
        <w:footnoteReference w:id="113"/>
      </w:r>
      <w:r w:rsidRPr="00857068">
        <w:rPr>
          <w:rFonts w:ascii="Times New Roman" w:hAnsi="Times New Roman"/>
        </w:rPr>
        <w:t xml:space="preserve">  Recognizing that current space station design often employs multiple spot beams and may result in a cumulative interference level at the DBS receiver, the Commission also proposed to amend sections 25.264(b)(1)-(2) and (e) to require that the PFD calculations at the DBS receiver from both 17/24 GHz BSS and FSS consider the </w:t>
      </w:r>
      <w:r w:rsidRPr="00857068">
        <w:rPr>
          <w:rFonts w:ascii="Times New Roman" w:hAnsi="Times New Roman"/>
          <w:i/>
          <w:iCs/>
        </w:rPr>
        <w:t>aggregate</w:t>
      </w:r>
      <w:r w:rsidRPr="00857068">
        <w:rPr>
          <w:rFonts w:ascii="Times New Roman" w:hAnsi="Times New Roman"/>
        </w:rPr>
        <w:t xml:space="preserve"> power flux density from </w:t>
      </w:r>
      <w:r w:rsidRPr="00857068">
        <w:rPr>
          <w:rFonts w:ascii="Times New Roman" w:hAnsi="Times New Roman"/>
          <w:i/>
          <w:iCs/>
        </w:rPr>
        <w:t>all</w:t>
      </w:r>
      <w:r w:rsidRPr="00857068">
        <w:rPr>
          <w:rFonts w:ascii="Times New Roman" w:hAnsi="Times New Roman"/>
        </w:rPr>
        <w:t xml:space="preserve"> 17.3-17.8 GHz transmitting beams on the adjacent space station.</w:t>
      </w:r>
      <w:r>
        <w:rPr>
          <w:rStyle w:val="FootnoteReference"/>
        </w:rPr>
        <w:footnoteReference w:id="114"/>
      </w:r>
      <w:r w:rsidRPr="00857068">
        <w:rPr>
          <w:rFonts w:ascii="Times New Roman" w:hAnsi="Times New Roman"/>
        </w:rPr>
        <w:t xml:space="preserve"> </w:t>
      </w:r>
    </w:p>
    <w:p w:rsidR="00AB66A9" w:rsidRPr="00857068" w:rsidP="00903A50" w14:paraId="1FD26DA6" w14:textId="77777777">
      <w:pPr>
        <w:pStyle w:val="ParaNum"/>
        <w:spacing w:line="240" w:lineRule="auto"/>
        <w:rPr>
          <w:rFonts w:ascii="Times New Roman" w:hAnsi="Times New Roman"/>
        </w:rPr>
      </w:pPr>
      <w:r w:rsidRPr="00857068">
        <w:rPr>
          <w:rFonts w:ascii="Times New Roman" w:hAnsi="Times New Roman"/>
        </w:rPr>
        <w:t>All commenters supported our proposal to extend the current PFD coordination trigger to downlinking FSS space stations and felt that it was reasonable to require that the associated PFD calculations consider the aggregate power flux density value.</w:t>
      </w:r>
      <w:r>
        <w:rPr>
          <w:rStyle w:val="FootnoteReference"/>
        </w:rPr>
        <w:footnoteReference w:id="115"/>
      </w:r>
      <w:r w:rsidRPr="00857068">
        <w:rPr>
          <w:rFonts w:ascii="Times New Roman" w:hAnsi="Times New Roman"/>
          <w:iCs/>
        </w:rPr>
        <w:t xml:space="preserve">  </w:t>
      </w:r>
      <w:r w:rsidRPr="00857068">
        <w:rPr>
          <w:rFonts w:ascii="Times New Roman" w:hAnsi="Times New Roman"/>
        </w:rPr>
        <w:t>We adopt these proposals and amend sections 25.264(b)(1)-(2) accordingly.</w:t>
      </w:r>
    </w:p>
    <w:p w:rsidR="00AB66A9" w:rsidRPr="00857068" w:rsidP="00903A50" w14:paraId="66C54295" w14:textId="77777777">
      <w:pPr>
        <w:pStyle w:val="ParaNum"/>
        <w:spacing w:line="240" w:lineRule="auto"/>
        <w:rPr>
          <w:rFonts w:ascii="Times New Roman" w:hAnsi="Times New Roman"/>
        </w:rPr>
      </w:pPr>
      <w:r w:rsidRPr="00857068">
        <w:rPr>
          <w:rFonts w:ascii="Times New Roman" w:hAnsi="Times New Roman"/>
          <w:i/>
          <w:iCs/>
        </w:rPr>
        <w:t>Requirements for Antenna Off-Axis Gain, Angular Measurement Ranges, and Minimum Longitudinal Separation.</w:t>
      </w:r>
      <w:r w:rsidRPr="00857068">
        <w:rPr>
          <w:rFonts w:ascii="Times New Roman" w:hAnsi="Times New Roman"/>
        </w:rPr>
        <w:t xml:space="preserve">  The </w:t>
      </w:r>
      <w:r w:rsidRPr="00857068">
        <w:rPr>
          <w:rFonts w:ascii="Times New Roman" w:hAnsi="Times New Roman"/>
          <w:i/>
          <w:iCs/>
        </w:rPr>
        <w:t>17 GHz FSS Notice</w:t>
      </w:r>
      <w:r w:rsidRPr="00857068">
        <w:rPr>
          <w:rFonts w:ascii="Times New Roman" w:hAnsi="Times New Roman"/>
        </w:rPr>
        <w:t xml:space="preserve"> proposed to amend section 25.264(g) of our rules to apply 0.5 degrees as the minimum orbital longitude separation</w:t>
      </w:r>
      <w:r>
        <w:rPr>
          <w:rStyle w:val="FootnoteReference"/>
        </w:rPr>
        <w:footnoteReference w:id="116"/>
      </w:r>
      <w:r w:rsidRPr="00857068">
        <w:rPr>
          <w:rFonts w:ascii="Times New Roman" w:hAnsi="Times New Roman"/>
        </w:rPr>
        <w:t xml:space="preserve"> that transmitting FSS space stations must maintain relative to DBS space stations, and to amend section 25.264(a) to reflect the corresponding off-axis measurement angles,</w:t>
      </w:r>
      <w:r>
        <w:rPr>
          <w:rStyle w:val="FootnoteReference"/>
        </w:rPr>
        <w:footnoteReference w:id="117"/>
      </w:r>
      <w:r w:rsidRPr="00857068">
        <w:rPr>
          <w:rFonts w:ascii="Times New Roman" w:hAnsi="Times New Roman"/>
        </w:rPr>
        <w:t xml:space="preserve"> i.e., ±10 degrees in the X-Z plane and ±20 degrees in planes rotated about the Z axis.</w:t>
      </w:r>
      <w:r>
        <w:rPr>
          <w:rFonts w:ascii="Times New Roman" w:hAnsi="Times New Roman"/>
          <w:vertAlign w:val="superscript"/>
        </w:rPr>
        <w:footnoteReference w:id="118"/>
      </w:r>
      <w:r w:rsidRPr="00857068">
        <w:rPr>
          <w:rFonts w:ascii="Times New Roman" w:hAnsi="Times New Roman"/>
        </w:rPr>
        <w:t xml:space="preserve">  The Commission proposed to retain the current requirements for orbital inclination and eccentricity and proposed to amend section 25.264(h) to extend these values to FSS space stations.</w:t>
      </w:r>
      <w:r>
        <w:rPr>
          <w:rStyle w:val="FootnoteReference"/>
        </w:rPr>
        <w:footnoteReference w:id="119"/>
      </w:r>
      <w:r w:rsidRPr="00857068">
        <w:rPr>
          <w:rFonts w:ascii="Times New Roman" w:hAnsi="Times New Roman"/>
        </w:rPr>
        <w:t xml:space="preserve">  Further, the Commission tentatively concluded that this same change in the required minimum orbital separation value and corresponding antenna measurement angles could be extended to 17/24 GHz BSS space stations transmitting in the 17.3-17.8 GHz band and proposed to similarly amend sections 25.264(a) and (g) with respect to 17/24 GHz BSS space stations.</w:t>
      </w:r>
      <w:r>
        <w:rPr>
          <w:rStyle w:val="FootnoteReference"/>
        </w:rPr>
        <w:footnoteReference w:id="120"/>
      </w:r>
      <w:r w:rsidRPr="00857068">
        <w:rPr>
          <w:rFonts w:ascii="Times New Roman" w:hAnsi="Times New Roman"/>
        </w:rPr>
        <w:t xml:space="preserve"> </w:t>
      </w:r>
    </w:p>
    <w:p w:rsidR="00AB66A9" w:rsidRPr="00857068" w:rsidP="00903A50" w14:paraId="389840B2" w14:textId="77777777">
      <w:pPr>
        <w:pStyle w:val="ParaNum"/>
        <w:spacing w:line="240" w:lineRule="auto"/>
        <w:rPr>
          <w:rFonts w:ascii="Times New Roman" w:hAnsi="Times New Roman"/>
        </w:rPr>
      </w:pPr>
      <w:r w:rsidRPr="00857068">
        <w:rPr>
          <w:rFonts w:ascii="Times New Roman" w:hAnsi="Times New Roman"/>
        </w:rPr>
        <w:t>The majority of commenters oppose our proposal to increase the minimum orbital separation distance between FSS and DBS space stations to 0.5 degrees.  The Satellite Companies urge us to adopt the 0.2 degree minimum orbital separation requirement now applicable between 17/24 GHz BSS and DBS space stations, arguing that a reduction in the angular range over which measurements would be required does not justify blocking significant portions of the orbital arc near DBS locations, thereby impeding efficient use of orbital resources.</w:t>
      </w:r>
      <w:r>
        <w:rPr>
          <w:rStyle w:val="FootnoteReference"/>
        </w:rPr>
        <w:footnoteReference w:id="121"/>
      </w:r>
      <w:r w:rsidRPr="00857068">
        <w:rPr>
          <w:rFonts w:ascii="Times New Roman" w:hAnsi="Times New Roman"/>
        </w:rPr>
        <w:t xml:space="preserve">  They argue further that while waivers of these measurement angles may have proven problematic in the past</w:t>
      </w:r>
      <w:r w:rsidRPr="00857068">
        <w:rPr>
          <w:rFonts w:ascii="Times New Roman" w:hAnsi="Times New Roman"/>
          <w:iCs/>
        </w:rPr>
        <w:t>,</w:t>
      </w:r>
      <w:r w:rsidRPr="00857068">
        <w:rPr>
          <w:rFonts w:ascii="Times New Roman" w:hAnsi="Times New Roman"/>
        </w:rPr>
        <w:t xml:space="preserve"> there is no evidence that these difficulties persist today.  The Satellite Companies further state that allowing simulated measurement data would serve to alleviate obstacles associated with providing data responsive to section 25.264.</w:t>
      </w:r>
      <w:r>
        <w:rPr>
          <w:rStyle w:val="FootnoteReference"/>
        </w:rPr>
        <w:footnoteReference w:id="122"/>
      </w:r>
      <w:r w:rsidRPr="00857068">
        <w:rPr>
          <w:rFonts w:ascii="Times New Roman" w:hAnsi="Times New Roman"/>
        </w:rPr>
        <w:t xml:space="preserve">  Hughes argues that the 0.5 degree separation is overly restrictive</w:t>
      </w:r>
      <w:r w:rsidRPr="00857068">
        <w:rPr>
          <w:rFonts w:ascii="Times New Roman" w:hAnsi="Times New Roman"/>
          <w:iCs/>
        </w:rPr>
        <w:t>,</w:t>
      </w:r>
      <w:r w:rsidRPr="00857068">
        <w:rPr>
          <w:rFonts w:ascii="Times New Roman" w:hAnsi="Times New Roman"/>
        </w:rPr>
        <w:t xml:space="preserve"> placing too great a burden on an already crowded orbital arc.  Rather, Hughes proposes that to ensure the most efficient use of the orbital arc we should adopt a minimum orbital separation of 0.2 degrees between downlinking FSS space stations and the nearest DBS satellite.</w:t>
      </w:r>
      <w:r>
        <w:rPr>
          <w:rStyle w:val="FootnoteReference"/>
        </w:rPr>
        <w:footnoteReference w:id="123"/>
      </w:r>
      <w:r w:rsidRPr="00857068">
        <w:rPr>
          <w:rFonts w:ascii="Times New Roman" w:hAnsi="Times New Roman"/>
          <w:iCs/>
        </w:rPr>
        <w:t xml:space="preserve"> </w:t>
      </w:r>
      <w:r w:rsidRPr="00857068">
        <w:rPr>
          <w:rFonts w:ascii="Times New Roman" w:hAnsi="Times New Roman"/>
        </w:rPr>
        <w:t xml:space="preserve"> In contrast, AT&amp;T supports our proposal to increase the minimum separation distance to 0.5 degrees.  It notes that although our current rules permit separations as small as 0.2 degrees between 17/24 GHz BSS and DBS spacecraft, that no operator has sought to provide service from such proximity.  AT&amp;T further argues that the marginal increase in orbital separation distance will both reduce that angular measurement range over which data is required but will also improve overall on-orbit mission safety, including space path interference risks.</w:t>
      </w:r>
      <w:r>
        <w:rPr>
          <w:rStyle w:val="FootnoteReference"/>
        </w:rPr>
        <w:footnoteReference w:id="124"/>
      </w:r>
    </w:p>
    <w:p w:rsidR="00AB66A9" w:rsidRPr="00857068" w:rsidP="00903A50" w14:paraId="43F6BC17" w14:textId="77777777">
      <w:pPr>
        <w:pStyle w:val="ParaNum"/>
        <w:spacing w:line="240" w:lineRule="auto"/>
        <w:rPr>
          <w:rFonts w:ascii="Times New Roman" w:hAnsi="Times New Roman"/>
        </w:rPr>
      </w:pPr>
      <w:r w:rsidRPr="00857068">
        <w:rPr>
          <w:rFonts w:ascii="Times New Roman" w:hAnsi="Times New Roman"/>
        </w:rPr>
        <w:t>We will not adopt the proposal to require a minimum orbital separation of 0.5 degrees between downlinking FSS space stations and DBS satellites.  The primary reason for the proposal of this value was to relieve FSS applicants from the angular range measurement requirements, which had proven problematic in the past for some applicants.  In addition, the Commission believed it might enhance the acceptability of simulated data, thereby further relieving</w:t>
      </w:r>
      <w:r w:rsidRPr="00857068">
        <w:rPr>
          <w:rFonts w:ascii="Times New Roman" w:hAnsi="Times New Roman"/>
          <w:iCs/>
        </w:rPr>
        <w:t xml:space="preserve"> </w:t>
      </w:r>
      <w:r w:rsidRPr="00857068">
        <w:rPr>
          <w:rFonts w:ascii="Times New Roman" w:hAnsi="Times New Roman"/>
        </w:rPr>
        <w:t>applicants from measured data requirements. The 0.2 degree value is the minimum longitudinal separation requirement currently applicable in our rules for 17/24 GHz BSS operators (who also downlink in the 17.3-17.7 GHz band) relative to DBS satellites.</w:t>
      </w:r>
      <w:r>
        <w:rPr>
          <w:rStyle w:val="FootnoteReference"/>
        </w:rPr>
        <w:footnoteReference w:id="125"/>
      </w:r>
      <w:r w:rsidRPr="00857068">
        <w:rPr>
          <w:rFonts w:ascii="Times New Roman" w:hAnsi="Times New Roman"/>
        </w:rPr>
        <w:t xml:space="preserve">  In adopting that requirement, the Commission determined that taking into account an east/west </w:t>
      </w:r>
      <w:r w:rsidRPr="00857068">
        <w:rPr>
          <w:rFonts w:ascii="Times New Roman" w:hAnsi="Times New Roman"/>
        </w:rPr>
        <w:t>stationkeeping</w:t>
      </w:r>
      <w:r w:rsidRPr="00857068">
        <w:rPr>
          <w:rFonts w:ascii="Times New Roman" w:hAnsi="Times New Roman"/>
        </w:rPr>
        <w:t xml:space="preserve"> tolerance of 0.05 degrees, a minimum 0.2 degree spacing between the assigned locations of 17/24 GHz BSS and DBS space stations was required to maintain a longitudinal separation of 0.1 degrees between 17/24 GHz BSS and DBS space stations at all times.</w:t>
      </w:r>
      <w:r>
        <w:rPr>
          <w:rStyle w:val="FootnoteReference"/>
        </w:rPr>
        <w:footnoteReference w:id="126"/>
      </w:r>
      <w:r w:rsidRPr="00857068">
        <w:rPr>
          <w:rFonts w:ascii="Times New Roman" w:hAnsi="Times New Roman"/>
        </w:rPr>
        <w:t xml:space="preserve">  No space stations in the DBS and BSS services have been placed so near each other, and FSS operators, for whose benefit the Commission proposed the 0.5 degree separation requirement in this proceeding, clearly prefer the flexibility associated with the narrower orbital spacing requirement of 0.2 degrees</w:t>
      </w:r>
      <w:r w:rsidRPr="00857068">
        <w:rPr>
          <w:rFonts w:ascii="Times New Roman" w:hAnsi="Times New Roman"/>
          <w:iCs/>
        </w:rPr>
        <w:t>.</w:t>
      </w:r>
      <w:r>
        <w:rPr>
          <w:rStyle w:val="FootnoteReference"/>
        </w:rPr>
        <w:footnoteReference w:id="127"/>
      </w:r>
      <w:r w:rsidRPr="00857068">
        <w:rPr>
          <w:rFonts w:ascii="Times New Roman" w:hAnsi="Times New Roman"/>
        </w:rPr>
        <w:t xml:space="preserve">  Thus, we consider it to be sufficient to protect DBS receivers from space path interference when combined with the appropriate PFD coordination trigger, orbital constraints, and angular range measurement requirements for off-axis antenna gain.  For this reason, we are not relaxing the angular measurement range over which FSS applicants are required to submit off-axis antenna gain data and associated PFD calculations.  Rather, we extend the requirements contained in section 25.264(a) for 17/24 GHz BSS operators to FSS applicants.</w:t>
      </w:r>
      <w:r w:rsidRPr="00857068">
        <w:rPr>
          <w:rFonts w:ascii="Times New Roman" w:hAnsi="Times New Roman"/>
          <w:iCs/>
        </w:rPr>
        <w:t xml:space="preserve">  </w:t>
      </w:r>
      <w:r w:rsidRPr="00857068">
        <w:rPr>
          <w:rFonts w:ascii="Times New Roman" w:hAnsi="Times New Roman"/>
        </w:rPr>
        <w:t>Specifically, measurements must be made over a range of ±30º from the X axis in the X-Z plane, and over a range of ±60º in planes rotated about the Z axis.</w:t>
      </w:r>
      <w:r>
        <w:rPr>
          <w:rStyle w:val="FootnoteReference"/>
        </w:rPr>
        <w:footnoteReference w:id="128"/>
      </w:r>
      <w:r w:rsidRPr="00857068">
        <w:rPr>
          <w:rFonts w:ascii="Times New Roman" w:hAnsi="Times New Roman"/>
        </w:rPr>
        <w:t xml:space="preserve">  All commenters addressing the angular measurement range issue supported our proposal to extend our current requirements</w:t>
      </w:r>
      <w:r>
        <w:rPr>
          <w:rStyle w:val="FootnoteReference"/>
        </w:rPr>
        <w:footnoteReference w:id="129"/>
      </w:r>
      <w:r w:rsidRPr="00857068">
        <w:rPr>
          <w:rFonts w:ascii="Times New Roman" w:hAnsi="Times New Roman"/>
        </w:rPr>
        <w:t xml:space="preserve"> for orbital inclination and eccentricity to FSS space stations.</w:t>
      </w:r>
      <w:r>
        <w:rPr>
          <w:rStyle w:val="FootnoteReference"/>
        </w:rPr>
        <w:footnoteReference w:id="130"/>
      </w:r>
      <w:r w:rsidRPr="00857068">
        <w:rPr>
          <w:rFonts w:ascii="Times New Roman" w:hAnsi="Times New Roman"/>
        </w:rPr>
        <w:t xml:space="preserve">  We amend section 25.264(h) accordingly.  </w:t>
      </w:r>
    </w:p>
    <w:p w:rsidR="00AB66A9" w:rsidRPr="00857068" w:rsidP="00903A50" w14:paraId="6B9A8682" w14:textId="77777777">
      <w:pPr>
        <w:pStyle w:val="ParaNum"/>
        <w:spacing w:line="240" w:lineRule="auto"/>
        <w:rPr>
          <w:rFonts w:ascii="Times New Roman" w:hAnsi="Times New Roman"/>
        </w:rPr>
      </w:pPr>
      <w:r w:rsidRPr="00857068">
        <w:rPr>
          <w:rFonts w:ascii="Times New Roman" w:hAnsi="Times New Roman"/>
          <w:i/>
          <w:iCs/>
        </w:rPr>
        <w:t>Measurement Frequencies</w:t>
      </w:r>
      <w:r w:rsidRPr="00857068">
        <w:rPr>
          <w:rFonts w:ascii="Times New Roman" w:hAnsi="Times New Roman"/>
          <w:iCs/>
        </w:rPr>
        <w:t xml:space="preserve">. </w:t>
      </w:r>
      <w:r w:rsidRPr="00857068">
        <w:rPr>
          <w:rFonts w:ascii="Times New Roman" w:hAnsi="Times New Roman"/>
        </w:rPr>
        <w:t>Our current rules require 17/24 GHz BSS applicants to make off-axis angular measurements at a minimum of three measurement frequencies determined with respect to the entire portion of the 17.3-17.8 GHz band over which the space station is designed to transmit.</w:t>
      </w:r>
      <w:r>
        <w:rPr>
          <w:rFonts w:ascii="Times New Roman" w:hAnsi="Times New Roman"/>
          <w:vertAlign w:val="superscript"/>
        </w:rPr>
        <w:footnoteReference w:id="131"/>
      </w:r>
      <w:r w:rsidRPr="00857068">
        <w:rPr>
          <w:rFonts w:ascii="Times New Roman" w:hAnsi="Times New Roman"/>
        </w:rPr>
        <w:t xml:space="preserve">  In the </w:t>
      </w:r>
      <w:r w:rsidRPr="00857068">
        <w:rPr>
          <w:rFonts w:ascii="Times New Roman" w:hAnsi="Times New Roman"/>
          <w:i/>
          <w:iCs/>
        </w:rPr>
        <w:t>17 GHz FSS Notice</w:t>
      </w:r>
      <w:r w:rsidRPr="00857068">
        <w:rPr>
          <w:rFonts w:ascii="Times New Roman" w:hAnsi="Times New Roman"/>
        </w:rPr>
        <w:t>, the Commission sought comment on whether this requirement should be revised.</w:t>
      </w:r>
      <w:r>
        <w:rPr>
          <w:rStyle w:val="FootnoteReference"/>
        </w:rPr>
        <w:footnoteReference w:id="132"/>
      </w:r>
      <w:r w:rsidRPr="00857068">
        <w:rPr>
          <w:rFonts w:ascii="Times New Roman" w:hAnsi="Times New Roman"/>
        </w:rPr>
        <w:t xml:space="preserve"> </w:t>
      </w:r>
    </w:p>
    <w:p w:rsidR="00AB66A9" w:rsidRPr="00857068" w:rsidP="00903A50" w14:paraId="2227265C" w14:textId="77777777">
      <w:pPr>
        <w:pStyle w:val="ParaNum"/>
        <w:spacing w:line="240" w:lineRule="auto"/>
        <w:rPr>
          <w:rFonts w:ascii="Times New Roman" w:hAnsi="Times New Roman"/>
        </w:rPr>
      </w:pPr>
      <w:r w:rsidRPr="00857068">
        <w:rPr>
          <w:rFonts w:ascii="Times New Roman" w:hAnsi="Times New Roman"/>
        </w:rPr>
        <w:t>Both the Satellite Companies and Hughes assert that</w:t>
      </w:r>
      <w:r w:rsidRPr="00857068">
        <w:rPr>
          <w:rFonts w:ascii="Times New Roman" w:hAnsi="Times New Roman"/>
          <w:iCs/>
        </w:rPr>
        <w:t>,</w:t>
      </w:r>
      <w:r w:rsidRPr="00857068">
        <w:rPr>
          <w:rFonts w:ascii="Times New Roman" w:hAnsi="Times New Roman"/>
        </w:rPr>
        <w:t xml:space="preserve"> to simplify the information to be provided by both GSO FSS and 17/24 GHz BSS operators, we should update sections 25.264(a)(4)-(5) to require submission of gain data based only on a single mid-band frequency, because gain values do not vary materially across the 17.3-17.8 GHz band.</w:t>
      </w:r>
      <w:r>
        <w:rPr>
          <w:rStyle w:val="FootnoteReference"/>
        </w:rPr>
        <w:footnoteReference w:id="133"/>
      </w:r>
      <w:r w:rsidRPr="00857068">
        <w:rPr>
          <w:rFonts w:ascii="Times New Roman" w:hAnsi="Times New Roman"/>
          <w:iCs/>
        </w:rPr>
        <w:t xml:space="preserve"> </w:t>
      </w:r>
      <w:r w:rsidRPr="00857068">
        <w:rPr>
          <w:rFonts w:ascii="Times New Roman" w:hAnsi="Times New Roman"/>
        </w:rPr>
        <w:t xml:space="preserve"> No other commenters addressed this question.  We agree that the antenna gain typically varies little across the 17.3-17.8 GHz band and that multiple measurement frequencies often result in large amounts of repetitive information.  Accordingly, </w:t>
      </w:r>
      <w:bookmarkStart w:id="127" w:name="_Hlk104480071"/>
      <w:r w:rsidRPr="00857068">
        <w:rPr>
          <w:rFonts w:ascii="Times New Roman" w:hAnsi="Times New Roman"/>
        </w:rPr>
        <w:t>we amend section 25.264(a)(4) to require that measurements for both FSS and 17/24 GHz BSS transmitting antennas be made only at a single frequency in the middle of the band in which the applicant proposes to operate</w:t>
      </w:r>
      <w:bookmarkEnd w:id="127"/>
      <w:r w:rsidRPr="00857068">
        <w:rPr>
          <w:rFonts w:ascii="Times New Roman" w:hAnsi="Times New Roman"/>
        </w:rPr>
        <w:t>.  Recognizing however, that instances may arise when additional measurement data may be warranted (e.g., when the aggregate PFD is near the coordination trigger value), we will also include a requirement that applicants must be prepared to provide additional measurement information at 5 MHz above, and 5 MHz below the band edge, upon request.</w:t>
      </w:r>
    </w:p>
    <w:p w:rsidR="00AB66A9" w:rsidRPr="00857068" w:rsidP="00903A50" w14:paraId="52F75816" w14:textId="77777777">
      <w:pPr>
        <w:pStyle w:val="ParaNum"/>
        <w:spacing w:line="240" w:lineRule="auto"/>
        <w:rPr>
          <w:rFonts w:ascii="Times New Roman" w:hAnsi="Times New Roman"/>
        </w:rPr>
      </w:pPr>
      <w:r w:rsidRPr="00857068">
        <w:rPr>
          <w:rFonts w:ascii="Times New Roman" w:hAnsi="Times New Roman"/>
          <w:i/>
          <w:iCs/>
        </w:rPr>
        <w:t>Measured vs. Simulated Off-Axis Antenna Gain Data.</w:t>
      </w:r>
      <w:r w:rsidRPr="00857068">
        <w:rPr>
          <w:rFonts w:ascii="Times New Roman" w:hAnsi="Times New Roman"/>
        </w:rPr>
        <w:t xml:space="preserve">  The </w:t>
      </w:r>
      <w:r w:rsidRPr="00857068">
        <w:rPr>
          <w:rFonts w:ascii="Times New Roman" w:hAnsi="Times New Roman"/>
          <w:i/>
          <w:iCs/>
        </w:rPr>
        <w:t>17 GHz FSS Notice</w:t>
      </w:r>
      <w:r w:rsidRPr="00857068">
        <w:rPr>
          <w:rFonts w:ascii="Times New Roman" w:hAnsi="Times New Roman"/>
        </w:rPr>
        <w:t xml:space="preserve"> sought comment on whether the Commission should modify the two-part submission process to also accept simulated data in lieu of measured data to allow operators to demonstrate compliance with the requirements of Section 25.264.  Specifically, the Commission asked what requirements for simulated data would ensure accuracy of the required calculations.  The </w:t>
      </w:r>
      <w:r w:rsidRPr="00857068">
        <w:rPr>
          <w:rFonts w:ascii="Times New Roman" w:hAnsi="Times New Roman"/>
          <w:i/>
          <w:iCs/>
        </w:rPr>
        <w:t>17 GHz FSS Notice</w:t>
      </w:r>
      <w:r w:rsidRPr="00857068">
        <w:rPr>
          <w:rFonts w:ascii="Times New Roman" w:hAnsi="Times New Roman"/>
        </w:rPr>
        <w:t xml:space="preserve"> sought comment on specific software programs that should be required, input assumptions, conditions or other parameters that we should specify, or information that we should require applicants to include with their showing.  The </w:t>
      </w:r>
      <w:r w:rsidRPr="00857068">
        <w:rPr>
          <w:rFonts w:ascii="Times New Roman" w:hAnsi="Times New Roman"/>
          <w:i/>
          <w:iCs/>
        </w:rPr>
        <w:t>17 GHz FSS Notice</w:t>
      </w:r>
      <w:r w:rsidRPr="00857068">
        <w:rPr>
          <w:rFonts w:ascii="Times New Roman" w:hAnsi="Times New Roman"/>
        </w:rPr>
        <w:t xml:space="preserve"> also asked how the use of simulated data might affect the current two-part information submission process.</w:t>
      </w:r>
      <w:r w:rsidRPr="00857068">
        <w:rPr>
          <w:rFonts w:ascii="Times New Roman" w:hAnsi="Times New Roman"/>
          <w:iCs/>
        </w:rPr>
        <w:t xml:space="preserve">  </w:t>
      </w:r>
      <w:r w:rsidRPr="00857068">
        <w:rPr>
          <w:rFonts w:ascii="Times New Roman" w:hAnsi="Times New Roman"/>
        </w:rPr>
        <w:t>The Commission recognized that accepting simulated gain and PFD data could obviate a need to reduce the angular ranges over which such measurements are made, while also recognizing that adoption of an increased orbital separation between space-to-Earth transmitting FSS or BSS and DBS space stations could alleviate concerns associated with relying upon simulated off-axis gain data.</w:t>
      </w:r>
      <w:r>
        <w:rPr>
          <w:rStyle w:val="FootnoteReference"/>
        </w:rPr>
        <w:footnoteReference w:id="134"/>
      </w:r>
    </w:p>
    <w:p w:rsidR="00AB66A9" w:rsidRPr="00857068" w:rsidP="00903A50" w14:paraId="75FB1476" w14:textId="77777777">
      <w:pPr>
        <w:pStyle w:val="ParaNum"/>
        <w:spacing w:line="240" w:lineRule="auto"/>
        <w:rPr>
          <w:rFonts w:ascii="Times New Roman" w:hAnsi="Times New Roman"/>
        </w:rPr>
      </w:pPr>
      <w:r w:rsidRPr="00857068">
        <w:rPr>
          <w:rFonts w:ascii="Times New Roman" w:hAnsi="Times New Roman"/>
        </w:rPr>
        <w:t>Commenters offered differing opinions.  Hughes encourages us to permit the use of simulated data</w:t>
      </w:r>
      <w:r w:rsidRPr="00857068">
        <w:rPr>
          <w:rFonts w:ascii="Times New Roman" w:hAnsi="Times New Roman"/>
          <w:iCs/>
        </w:rPr>
        <w:t xml:space="preserve">, </w:t>
      </w:r>
      <w:r w:rsidRPr="00857068">
        <w:rPr>
          <w:rFonts w:ascii="Times New Roman" w:hAnsi="Times New Roman"/>
        </w:rPr>
        <w:t>arguing that simulated antenna pattern data is routinely used in on-board satellite antenna design and testing.  It explains that predicted patterns are compared with measured</w:t>
      </w:r>
      <w:r w:rsidRPr="00857068">
        <w:rPr>
          <w:rFonts w:ascii="Times New Roman" w:hAnsi="Times New Roman"/>
          <w:sz w:val="24"/>
          <w:szCs w:val="24"/>
        </w:rPr>
        <w:t xml:space="preserve"> </w:t>
      </w:r>
      <w:r w:rsidRPr="00857068">
        <w:rPr>
          <w:rFonts w:ascii="Times New Roman" w:hAnsi="Times New Roman"/>
        </w:rPr>
        <w:t>patterns in compact antenna test ranges with agreement well beyond 30 dB sidelobes, and that simulated patterns are often preferred over measured data when the test range accuracy is in question as is often the case with high frequency and large antennas.</w:t>
      </w:r>
      <w:r>
        <w:rPr>
          <w:rStyle w:val="FootnoteReference"/>
        </w:rPr>
        <w:footnoteReference w:id="135"/>
      </w:r>
      <w:r w:rsidRPr="00857068">
        <w:rPr>
          <w:rFonts w:ascii="Times New Roman" w:hAnsi="Times New Roman"/>
        </w:rPr>
        <w:t xml:space="preserve">  The Satellite Companies similarly advocate for the use of simulated data, asserting that permitting its use will address prior difficulties in supplying the information mandated by this rule while still providing the Commission and interested parties with the information needed to assess compliance with relevant requirements.</w:t>
      </w:r>
      <w:r>
        <w:rPr>
          <w:rStyle w:val="FootnoteReference"/>
        </w:rPr>
        <w:footnoteReference w:id="136"/>
      </w:r>
    </w:p>
    <w:p w:rsidR="00AB66A9" w:rsidRPr="00857068" w:rsidP="00903A50" w14:paraId="3C4CF638" w14:textId="77777777">
      <w:pPr>
        <w:pStyle w:val="ParaNum"/>
        <w:spacing w:line="240" w:lineRule="auto"/>
        <w:rPr>
          <w:rFonts w:ascii="Times New Roman" w:hAnsi="Times New Roman"/>
        </w:rPr>
      </w:pPr>
      <w:r w:rsidRPr="00857068">
        <w:rPr>
          <w:rFonts w:ascii="Times New Roman" w:hAnsi="Times New Roman"/>
        </w:rPr>
        <w:t>In contrast, AT&amp;T encourages us</w:t>
      </w:r>
      <w:r w:rsidRPr="00857068">
        <w:rPr>
          <w:rFonts w:ascii="Times New Roman" w:hAnsi="Times New Roman"/>
          <w:spacing w:val="-5"/>
        </w:rPr>
        <w:t xml:space="preserve"> </w:t>
      </w:r>
      <w:r w:rsidRPr="00857068">
        <w:rPr>
          <w:rFonts w:ascii="Times New Roman" w:hAnsi="Times New Roman"/>
        </w:rPr>
        <w:t>to</w:t>
      </w:r>
      <w:r w:rsidRPr="00857068">
        <w:rPr>
          <w:rFonts w:ascii="Times New Roman" w:hAnsi="Times New Roman"/>
          <w:spacing w:val="-8"/>
        </w:rPr>
        <w:t xml:space="preserve"> </w:t>
      </w:r>
      <w:r w:rsidRPr="00857068">
        <w:rPr>
          <w:rFonts w:ascii="Times New Roman" w:hAnsi="Times New Roman"/>
        </w:rPr>
        <w:t>continue</w:t>
      </w:r>
      <w:r w:rsidRPr="00857068">
        <w:rPr>
          <w:rFonts w:ascii="Times New Roman" w:hAnsi="Times New Roman"/>
          <w:spacing w:val="-6"/>
        </w:rPr>
        <w:t xml:space="preserve"> </w:t>
      </w:r>
      <w:r w:rsidRPr="00857068">
        <w:rPr>
          <w:rFonts w:ascii="Times New Roman" w:hAnsi="Times New Roman"/>
        </w:rPr>
        <w:t>to</w:t>
      </w:r>
      <w:r w:rsidRPr="00857068">
        <w:rPr>
          <w:rFonts w:ascii="Times New Roman" w:hAnsi="Times New Roman"/>
          <w:spacing w:val="-5"/>
        </w:rPr>
        <w:t xml:space="preserve"> </w:t>
      </w:r>
      <w:r w:rsidRPr="00857068">
        <w:rPr>
          <w:rFonts w:ascii="Times New Roman" w:hAnsi="Times New Roman"/>
        </w:rPr>
        <w:t>require</w:t>
      </w:r>
      <w:r w:rsidRPr="00857068">
        <w:rPr>
          <w:rFonts w:ascii="Times New Roman" w:hAnsi="Times New Roman"/>
          <w:spacing w:val="-6"/>
        </w:rPr>
        <w:t xml:space="preserve"> </w:t>
      </w:r>
      <w:r w:rsidRPr="00857068">
        <w:rPr>
          <w:rFonts w:ascii="Times New Roman" w:hAnsi="Times New Roman"/>
        </w:rPr>
        <w:t>operators</w:t>
      </w:r>
      <w:r w:rsidRPr="00857068">
        <w:rPr>
          <w:rFonts w:ascii="Times New Roman" w:hAnsi="Times New Roman"/>
          <w:spacing w:val="-5"/>
        </w:rPr>
        <w:t xml:space="preserve"> </w:t>
      </w:r>
      <w:r w:rsidRPr="00857068">
        <w:rPr>
          <w:rFonts w:ascii="Times New Roman" w:hAnsi="Times New Roman"/>
        </w:rPr>
        <w:t>to</w:t>
      </w:r>
      <w:r w:rsidRPr="00857068">
        <w:rPr>
          <w:rFonts w:ascii="Times New Roman" w:hAnsi="Times New Roman"/>
          <w:spacing w:val="-5"/>
        </w:rPr>
        <w:t xml:space="preserve"> </w:t>
      </w:r>
      <w:r w:rsidRPr="00857068">
        <w:rPr>
          <w:rFonts w:ascii="Times New Roman" w:hAnsi="Times New Roman"/>
        </w:rPr>
        <w:t>submit</w:t>
      </w:r>
      <w:r w:rsidRPr="00857068">
        <w:rPr>
          <w:rFonts w:ascii="Times New Roman" w:hAnsi="Times New Roman"/>
          <w:spacing w:val="-4"/>
        </w:rPr>
        <w:t xml:space="preserve"> </w:t>
      </w:r>
      <w:r w:rsidRPr="00857068">
        <w:rPr>
          <w:rFonts w:ascii="Times New Roman" w:hAnsi="Times New Roman"/>
        </w:rPr>
        <w:t>actual,</w:t>
      </w:r>
      <w:r w:rsidRPr="00857068">
        <w:rPr>
          <w:rFonts w:ascii="Times New Roman" w:hAnsi="Times New Roman"/>
          <w:spacing w:val="-5"/>
        </w:rPr>
        <w:t xml:space="preserve"> </w:t>
      </w:r>
      <w:r w:rsidRPr="00857068">
        <w:rPr>
          <w:rFonts w:ascii="Times New Roman" w:hAnsi="Times New Roman"/>
        </w:rPr>
        <w:t>measured</w:t>
      </w:r>
      <w:r w:rsidRPr="00857068">
        <w:rPr>
          <w:rFonts w:ascii="Times New Roman" w:hAnsi="Times New Roman"/>
          <w:spacing w:val="-5"/>
        </w:rPr>
        <w:t xml:space="preserve"> </w:t>
      </w:r>
      <w:r w:rsidRPr="00857068">
        <w:rPr>
          <w:rFonts w:ascii="Times New Roman" w:hAnsi="Times New Roman"/>
        </w:rPr>
        <w:t>data and</w:t>
      </w:r>
      <w:r w:rsidRPr="00857068">
        <w:rPr>
          <w:rFonts w:ascii="Times New Roman" w:hAnsi="Times New Roman"/>
          <w:spacing w:val="-4"/>
        </w:rPr>
        <w:t xml:space="preserve"> </w:t>
      </w:r>
      <w:r w:rsidRPr="00857068">
        <w:rPr>
          <w:rFonts w:ascii="Times New Roman" w:hAnsi="Times New Roman"/>
        </w:rPr>
        <w:t>associated</w:t>
      </w:r>
      <w:r w:rsidRPr="00857068">
        <w:rPr>
          <w:rFonts w:ascii="Times New Roman" w:hAnsi="Times New Roman"/>
          <w:spacing w:val="-3"/>
        </w:rPr>
        <w:t xml:space="preserve"> </w:t>
      </w:r>
      <w:r w:rsidRPr="00857068">
        <w:rPr>
          <w:rFonts w:ascii="Times New Roman" w:hAnsi="Times New Roman"/>
        </w:rPr>
        <w:t>PFD</w:t>
      </w:r>
      <w:r w:rsidRPr="00857068">
        <w:rPr>
          <w:rFonts w:ascii="Times New Roman" w:hAnsi="Times New Roman"/>
          <w:spacing w:val="-4"/>
        </w:rPr>
        <w:t xml:space="preserve"> </w:t>
      </w:r>
      <w:r w:rsidRPr="00857068">
        <w:rPr>
          <w:rFonts w:ascii="Times New Roman" w:hAnsi="Times New Roman"/>
        </w:rPr>
        <w:t>calculations</w:t>
      </w:r>
      <w:r w:rsidRPr="00857068">
        <w:rPr>
          <w:rFonts w:ascii="Times New Roman" w:hAnsi="Times New Roman"/>
          <w:spacing w:val="-3"/>
        </w:rPr>
        <w:t xml:space="preserve"> </w:t>
      </w:r>
      <w:r w:rsidRPr="00857068">
        <w:rPr>
          <w:rFonts w:ascii="Times New Roman" w:hAnsi="Times New Roman"/>
        </w:rPr>
        <w:t>in</w:t>
      </w:r>
      <w:r w:rsidRPr="00857068">
        <w:rPr>
          <w:rFonts w:ascii="Times New Roman" w:hAnsi="Times New Roman"/>
          <w:spacing w:val="-3"/>
        </w:rPr>
        <w:t xml:space="preserve"> </w:t>
      </w:r>
      <w:r w:rsidRPr="00857068">
        <w:rPr>
          <w:rFonts w:ascii="Times New Roman" w:hAnsi="Times New Roman"/>
        </w:rPr>
        <w:t>satisfaction</w:t>
      </w:r>
      <w:r w:rsidRPr="00857068">
        <w:rPr>
          <w:rFonts w:ascii="Times New Roman" w:hAnsi="Times New Roman"/>
          <w:spacing w:val="-4"/>
        </w:rPr>
        <w:t xml:space="preserve"> </w:t>
      </w:r>
      <w:r w:rsidRPr="00857068">
        <w:rPr>
          <w:rFonts w:ascii="Times New Roman" w:hAnsi="Times New Roman"/>
        </w:rPr>
        <w:t>of</w:t>
      </w:r>
      <w:r w:rsidRPr="00857068">
        <w:rPr>
          <w:rFonts w:ascii="Times New Roman" w:hAnsi="Times New Roman"/>
          <w:spacing w:val="-4"/>
        </w:rPr>
        <w:t xml:space="preserve"> </w:t>
      </w:r>
      <w:r w:rsidRPr="00857068">
        <w:rPr>
          <w:rFonts w:ascii="Times New Roman" w:hAnsi="Times New Roman"/>
        </w:rPr>
        <w:t>section</w:t>
      </w:r>
      <w:r w:rsidRPr="00857068">
        <w:rPr>
          <w:rFonts w:ascii="Times New Roman" w:hAnsi="Times New Roman"/>
          <w:spacing w:val="-3"/>
        </w:rPr>
        <w:t xml:space="preserve"> </w:t>
      </w:r>
      <w:r w:rsidRPr="00857068">
        <w:rPr>
          <w:rFonts w:ascii="Times New Roman" w:hAnsi="Times New Roman"/>
          <w:spacing w:val="1"/>
        </w:rPr>
        <w:t>25.264,</w:t>
      </w:r>
      <w:r w:rsidRPr="00857068">
        <w:rPr>
          <w:rFonts w:ascii="Times New Roman" w:hAnsi="Times New Roman"/>
          <w:spacing w:val="18"/>
          <w:position w:val="9"/>
          <w:sz w:val="16"/>
          <w:szCs w:val="16"/>
        </w:rPr>
        <w:t xml:space="preserve"> </w:t>
      </w:r>
      <w:r w:rsidRPr="00857068">
        <w:rPr>
          <w:rFonts w:ascii="Times New Roman" w:hAnsi="Times New Roman"/>
        </w:rPr>
        <w:t>and</w:t>
      </w:r>
      <w:r w:rsidRPr="00857068">
        <w:rPr>
          <w:rFonts w:ascii="Times New Roman" w:hAnsi="Times New Roman"/>
          <w:spacing w:val="-3"/>
        </w:rPr>
        <w:t xml:space="preserve"> </w:t>
      </w:r>
      <w:r w:rsidRPr="00857068">
        <w:rPr>
          <w:rFonts w:ascii="Times New Roman" w:hAnsi="Times New Roman"/>
        </w:rPr>
        <w:t>to</w:t>
      </w:r>
      <w:r w:rsidRPr="00857068">
        <w:rPr>
          <w:rFonts w:ascii="Times New Roman" w:hAnsi="Times New Roman"/>
          <w:spacing w:val="-4"/>
        </w:rPr>
        <w:t xml:space="preserve"> </w:t>
      </w:r>
      <w:r w:rsidRPr="00857068">
        <w:rPr>
          <w:rFonts w:ascii="Times New Roman" w:hAnsi="Times New Roman"/>
        </w:rPr>
        <w:t>extend</w:t>
      </w:r>
      <w:r w:rsidRPr="00857068">
        <w:rPr>
          <w:rFonts w:ascii="Times New Roman" w:hAnsi="Times New Roman"/>
          <w:spacing w:val="-3"/>
        </w:rPr>
        <w:t xml:space="preserve"> </w:t>
      </w:r>
      <w:r w:rsidRPr="00857068">
        <w:rPr>
          <w:rFonts w:ascii="Times New Roman" w:hAnsi="Times New Roman"/>
        </w:rPr>
        <w:t>these requirements</w:t>
      </w:r>
      <w:r w:rsidRPr="00857068">
        <w:rPr>
          <w:rFonts w:ascii="Times New Roman" w:hAnsi="Times New Roman"/>
          <w:spacing w:val="-3"/>
        </w:rPr>
        <w:t xml:space="preserve"> </w:t>
      </w:r>
      <w:r w:rsidRPr="00857068">
        <w:rPr>
          <w:rFonts w:ascii="Times New Roman" w:hAnsi="Times New Roman"/>
        </w:rPr>
        <w:t>to</w:t>
      </w:r>
      <w:r w:rsidRPr="00857068">
        <w:rPr>
          <w:rFonts w:ascii="Times New Roman" w:hAnsi="Times New Roman"/>
          <w:spacing w:val="-2"/>
        </w:rPr>
        <w:t xml:space="preserve"> </w:t>
      </w:r>
      <w:r w:rsidRPr="00857068">
        <w:rPr>
          <w:rFonts w:ascii="Times New Roman" w:hAnsi="Times New Roman"/>
        </w:rPr>
        <w:t>any</w:t>
      </w:r>
      <w:r w:rsidRPr="00857068">
        <w:rPr>
          <w:rFonts w:ascii="Times New Roman" w:hAnsi="Times New Roman"/>
          <w:spacing w:val="-2"/>
        </w:rPr>
        <w:t xml:space="preserve"> </w:t>
      </w:r>
      <w:r w:rsidRPr="00857068">
        <w:rPr>
          <w:rFonts w:ascii="Times New Roman" w:hAnsi="Times New Roman"/>
        </w:rPr>
        <w:t>new</w:t>
      </w:r>
      <w:r w:rsidRPr="00857068">
        <w:rPr>
          <w:rFonts w:ascii="Times New Roman" w:hAnsi="Times New Roman"/>
          <w:spacing w:val="-2"/>
        </w:rPr>
        <w:t xml:space="preserve"> </w:t>
      </w:r>
      <w:r w:rsidRPr="00857068">
        <w:rPr>
          <w:rFonts w:ascii="Times New Roman" w:hAnsi="Times New Roman"/>
        </w:rPr>
        <w:t>GSO</w:t>
      </w:r>
      <w:r w:rsidRPr="00857068">
        <w:rPr>
          <w:rFonts w:ascii="Times New Roman" w:hAnsi="Times New Roman"/>
          <w:spacing w:val="-3"/>
        </w:rPr>
        <w:t xml:space="preserve"> </w:t>
      </w:r>
      <w:r w:rsidRPr="00857068">
        <w:rPr>
          <w:rFonts w:ascii="Times New Roman" w:hAnsi="Times New Roman"/>
        </w:rPr>
        <w:t>FSS</w:t>
      </w:r>
      <w:r w:rsidRPr="00857068">
        <w:rPr>
          <w:rFonts w:ascii="Times New Roman" w:hAnsi="Times New Roman"/>
          <w:spacing w:val="-2"/>
        </w:rPr>
        <w:t xml:space="preserve"> </w:t>
      </w:r>
      <w:r w:rsidRPr="00857068">
        <w:rPr>
          <w:rFonts w:ascii="Times New Roman" w:hAnsi="Times New Roman"/>
        </w:rPr>
        <w:t>service</w:t>
      </w:r>
      <w:r w:rsidRPr="00857068">
        <w:rPr>
          <w:rFonts w:ascii="Times New Roman" w:hAnsi="Times New Roman"/>
          <w:spacing w:val="-3"/>
        </w:rPr>
        <w:t xml:space="preserve"> </w:t>
      </w:r>
      <w:r w:rsidRPr="00857068">
        <w:rPr>
          <w:rFonts w:ascii="Times New Roman" w:hAnsi="Times New Roman"/>
        </w:rPr>
        <w:t>in</w:t>
      </w:r>
      <w:r w:rsidRPr="00857068">
        <w:rPr>
          <w:rFonts w:ascii="Times New Roman" w:hAnsi="Times New Roman"/>
          <w:spacing w:val="-3"/>
        </w:rPr>
        <w:t xml:space="preserve"> </w:t>
      </w:r>
      <w:r w:rsidRPr="00857068">
        <w:rPr>
          <w:rFonts w:ascii="Times New Roman" w:hAnsi="Times New Roman"/>
        </w:rPr>
        <w:t>the 17</w:t>
      </w:r>
      <w:r w:rsidRPr="00857068">
        <w:rPr>
          <w:rFonts w:ascii="Times New Roman" w:hAnsi="Times New Roman"/>
          <w:spacing w:val="-2"/>
        </w:rPr>
        <w:t xml:space="preserve"> </w:t>
      </w:r>
      <w:r w:rsidRPr="00857068">
        <w:rPr>
          <w:rFonts w:ascii="Times New Roman" w:hAnsi="Times New Roman"/>
        </w:rPr>
        <w:t>GHz</w:t>
      </w:r>
      <w:r w:rsidRPr="00857068">
        <w:rPr>
          <w:rFonts w:ascii="Times New Roman" w:hAnsi="Times New Roman"/>
          <w:spacing w:val="-4"/>
        </w:rPr>
        <w:t xml:space="preserve"> </w:t>
      </w:r>
      <w:r w:rsidRPr="00857068">
        <w:rPr>
          <w:rFonts w:ascii="Times New Roman" w:hAnsi="Times New Roman"/>
        </w:rPr>
        <w:t>band.  It argues that measured data is invaluable in guarding against inaccuracies resulting from errors in software simulations, and that relying only on simulations may risk infidelities in the analysis or modelling to account for scattering effects or other interactions between the antenna and spacecraft structures.  AT&amp;T asserts that validation of first-stage results through submission of actual measured data will increase operator confidence in the predicted on-orbit performance.  AT&amp;T further argues that there</w:t>
      </w:r>
      <w:r w:rsidRPr="00857068">
        <w:rPr>
          <w:rFonts w:ascii="Times New Roman" w:hAnsi="Times New Roman"/>
          <w:spacing w:val="-4"/>
        </w:rPr>
        <w:t xml:space="preserve"> </w:t>
      </w:r>
      <w:r w:rsidRPr="00857068">
        <w:rPr>
          <w:rFonts w:ascii="Times New Roman" w:hAnsi="Times New Roman"/>
        </w:rPr>
        <w:t>is</w:t>
      </w:r>
      <w:r w:rsidRPr="00857068">
        <w:rPr>
          <w:rFonts w:ascii="Times New Roman" w:hAnsi="Times New Roman"/>
          <w:spacing w:val="-3"/>
        </w:rPr>
        <w:t xml:space="preserve"> </w:t>
      </w:r>
      <w:r w:rsidRPr="00857068">
        <w:rPr>
          <w:rFonts w:ascii="Times New Roman" w:hAnsi="Times New Roman"/>
        </w:rPr>
        <w:t>no</w:t>
      </w:r>
      <w:r w:rsidRPr="00857068">
        <w:rPr>
          <w:rFonts w:ascii="Times New Roman" w:hAnsi="Times New Roman"/>
          <w:spacing w:val="-3"/>
        </w:rPr>
        <w:t xml:space="preserve"> </w:t>
      </w:r>
      <w:r w:rsidRPr="00857068">
        <w:rPr>
          <w:rFonts w:ascii="Times New Roman" w:hAnsi="Times New Roman"/>
        </w:rPr>
        <w:t>evidence</w:t>
      </w:r>
      <w:r w:rsidRPr="00857068">
        <w:rPr>
          <w:rFonts w:ascii="Times New Roman" w:hAnsi="Times New Roman"/>
          <w:spacing w:val="-2"/>
        </w:rPr>
        <w:t xml:space="preserve"> </w:t>
      </w:r>
      <w:r w:rsidRPr="00857068">
        <w:rPr>
          <w:rFonts w:ascii="Times New Roman" w:hAnsi="Times New Roman"/>
        </w:rPr>
        <w:t>to</w:t>
      </w:r>
      <w:r w:rsidRPr="00857068">
        <w:rPr>
          <w:rFonts w:ascii="Times New Roman" w:hAnsi="Times New Roman"/>
          <w:spacing w:val="-3"/>
        </w:rPr>
        <w:t xml:space="preserve"> </w:t>
      </w:r>
      <w:r w:rsidRPr="00857068">
        <w:rPr>
          <w:rFonts w:ascii="Times New Roman" w:hAnsi="Times New Roman"/>
        </w:rPr>
        <w:t>support</w:t>
      </w:r>
      <w:r w:rsidRPr="00857068">
        <w:rPr>
          <w:rFonts w:ascii="Times New Roman" w:hAnsi="Times New Roman"/>
          <w:spacing w:val="-3"/>
        </w:rPr>
        <w:t xml:space="preserve"> </w:t>
      </w:r>
      <w:r w:rsidRPr="00857068">
        <w:rPr>
          <w:rFonts w:ascii="Times New Roman" w:hAnsi="Times New Roman"/>
        </w:rPr>
        <w:t>the</w:t>
      </w:r>
      <w:r w:rsidRPr="00857068">
        <w:rPr>
          <w:rFonts w:ascii="Times New Roman" w:hAnsi="Times New Roman"/>
          <w:spacing w:val="-4"/>
        </w:rPr>
        <w:t xml:space="preserve"> </w:t>
      </w:r>
      <w:r w:rsidRPr="00857068">
        <w:rPr>
          <w:rFonts w:ascii="Times New Roman" w:hAnsi="Times New Roman"/>
        </w:rPr>
        <w:t>GSO</w:t>
      </w:r>
      <w:r w:rsidRPr="00857068">
        <w:rPr>
          <w:rFonts w:ascii="Times New Roman" w:hAnsi="Times New Roman"/>
          <w:spacing w:val="-4"/>
        </w:rPr>
        <w:t xml:space="preserve"> </w:t>
      </w:r>
      <w:r w:rsidRPr="00857068">
        <w:rPr>
          <w:rFonts w:ascii="Times New Roman" w:hAnsi="Times New Roman"/>
        </w:rPr>
        <w:t>FSS</w:t>
      </w:r>
      <w:r w:rsidRPr="00857068">
        <w:rPr>
          <w:rFonts w:ascii="Times New Roman" w:hAnsi="Times New Roman"/>
          <w:spacing w:val="-3"/>
        </w:rPr>
        <w:t xml:space="preserve"> </w:t>
      </w:r>
      <w:r w:rsidRPr="00857068">
        <w:rPr>
          <w:rFonts w:ascii="Times New Roman" w:hAnsi="Times New Roman"/>
        </w:rPr>
        <w:t>operators’</w:t>
      </w:r>
      <w:r w:rsidRPr="00857068">
        <w:rPr>
          <w:rFonts w:ascii="Times New Roman" w:hAnsi="Times New Roman"/>
          <w:spacing w:val="-2"/>
        </w:rPr>
        <w:t xml:space="preserve"> </w:t>
      </w:r>
      <w:r w:rsidRPr="00857068">
        <w:rPr>
          <w:rFonts w:ascii="Times New Roman" w:hAnsi="Times New Roman"/>
        </w:rPr>
        <w:t>assertions</w:t>
      </w:r>
      <w:r w:rsidRPr="00857068">
        <w:rPr>
          <w:rFonts w:ascii="Times New Roman" w:hAnsi="Times New Roman"/>
          <w:spacing w:val="-3"/>
        </w:rPr>
        <w:t xml:space="preserve"> </w:t>
      </w:r>
      <w:r w:rsidRPr="00857068">
        <w:rPr>
          <w:rFonts w:ascii="Times New Roman" w:hAnsi="Times New Roman"/>
        </w:rPr>
        <w:t>that simulated data</w:t>
      </w:r>
      <w:r w:rsidRPr="00857068">
        <w:rPr>
          <w:rFonts w:ascii="Times New Roman" w:hAnsi="Times New Roman"/>
          <w:spacing w:val="-6"/>
        </w:rPr>
        <w:t xml:space="preserve"> </w:t>
      </w:r>
      <w:r w:rsidRPr="00857068">
        <w:rPr>
          <w:rFonts w:ascii="Times New Roman" w:hAnsi="Times New Roman"/>
        </w:rPr>
        <w:t>can</w:t>
      </w:r>
      <w:r w:rsidRPr="00857068">
        <w:rPr>
          <w:rFonts w:ascii="Times New Roman" w:hAnsi="Times New Roman"/>
          <w:spacing w:val="-4"/>
        </w:rPr>
        <w:t xml:space="preserve"> </w:t>
      </w:r>
      <w:r w:rsidRPr="00857068">
        <w:rPr>
          <w:rFonts w:ascii="Times New Roman" w:hAnsi="Times New Roman"/>
        </w:rPr>
        <w:t>provide</w:t>
      </w:r>
      <w:r w:rsidRPr="00857068">
        <w:rPr>
          <w:rFonts w:ascii="Times New Roman" w:hAnsi="Times New Roman"/>
          <w:spacing w:val="-5"/>
        </w:rPr>
        <w:t xml:space="preserve"> </w:t>
      </w:r>
      <w:r w:rsidRPr="00857068">
        <w:rPr>
          <w:rFonts w:ascii="Times New Roman" w:hAnsi="Times New Roman"/>
        </w:rPr>
        <w:t>“the</w:t>
      </w:r>
      <w:r w:rsidRPr="00857068">
        <w:rPr>
          <w:rFonts w:ascii="Times New Roman" w:hAnsi="Times New Roman"/>
          <w:spacing w:val="-5"/>
        </w:rPr>
        <w:t xml:space="preserve"> </w:t>
      </w:r>
      <w:r w:rsidRPr="00857068">
        <w:rPr>
          <w:rFonts w:ascii="Times New Roman" w:hAnsi="Times New Roman"/>
        </w:rPr>
        <w:t>information</w:t>
      </w:r>
      <w:r w:rsidRPr="00857068">
        <w:rPr>
          <w:rFonts w:ascii="Times New Roman" w:hAnsi="Times New Roman"/>
          <w:spacing w:val="-4"/>
        </w:rPr>
        <w:t xml:space="preserve"> </w:t>
      </w:r>
      <w:r w:rsidRPr="00857068">
        <w:rPr>
          <w:rFonts w:ascii="Times New Roman" w:hAnsi="Times New Roman"/>
        </w:rPr>
        <w:t>needed</w:t>
      </w:r>
      <w:r w:rsidRPr="00857068">
        <w:rPr>
          <w:rFonts w:ascii="Times New Roman" w:hAnsi="Times New Roman"/>
          <w:spacing w:val="-4"/>
        </w:rPr>
        <w:t xml:space="preserve"> </w:t>
      </w:r>
      <w:r w:rsidRPr="00857068">
        <w:rPr>
          <w:rFonts w:ascii="Times New Roman" w:hAnsi="Times New Roman"/>
        </w:rPr>
        <w:t>to</w:t>
      </w:r>
      <w:r w:rsidRPr="00857068">
        <w:rPr>
          <w:rFonts w:ascii="Times New Roman" w:hAnsi="Times New Roman"/>
          <w:spacing w:val="-5"/>
        </w:rPr>
        <w:t xml:space="preserve"> </w:t>
      </w:r>
      <w:r w:rsidRPr="00857068">
        <w:rPr>
          <w:rFonts w:ascii="Times New Roman" w:hAnsi="Times New Roman"/>
        </w:rPr>
        <w:t>assess</w:t>
      </w:r>
      <w:r w:rsidRPr="00857068">
        <w:rPr>
          <w:rFonts w:ascii="Times New Roman" w:hAnsi="Times New Roman"/>
          <w:spacing w:val="-4"/>
        </w:rPr>
        <w:t xml:space="preserve"> </w:t>
      </w:r>
      <w:r w:rsidRPr="00857068">
        <w:rPr>
          <w:rFonts w:ascii="Times New Roman" w:hAnsi="Times New Roman"/>
        </w:rPr>
        <w:t>compliance</w:t>
      </w:r>
      <w:r w:rsidRPr="00857068">
        <w:rPr>
          <w:rFonts w:ascii="Times New Roman" w:hAnsi="Times New Roman"/>
          <w:spacing w:val="-5"/>
        </w:rPr>
        <w:t xml:space="preserve"> </w:t>
      </w:r>
      <w:r w:rsidRPr="00857068">
        <w:rPr>
          <w:rFonts w:ascii="Times New Roman" w:hAnsi="Times New Roman"/>
        </w:rPr>
        <w:t>with</w:t>
      </w:r>
      <w:r w:rsidRPr="00857068">
        <w:rPr>
          <w:rFonts w:ascii="Times New Roman" w:hAnsi="Times New Roman"/>
          <w:spacing w:val="-4"/>
        </w:rPr>
        <w:t xml:space="preserve"> </w:t>
      </w:r>
      <w:r w:rsidRPr="00857068">
        <w:rPr>
          <w:rFonts w:ascii="Times New Roman" w:hAnsi="Times New Roman"/>
        </w:rPr>
        <w:t>relevant</w:t>
      </w:r>
      <w:r w:rsidRPr="00857068">
        <w:rPr>
          <w:rFonts w:ascii="Times New Roman" w:hAnsi="Times New Roman"/>
          <w:spacing w:val="-4"/>
        </w:rPr>
        <w:t xml:space="preserve"> </w:t>
      </w:r>
      <w:r w:rsidRPr="00857068">
        <w:rPr>
          <w:rFonts w:ascii="Times New Roman" w:hAnsi="Times New Roman"/>
        </w:rPr>
        <w:t>requirements.”</w:t>
      </w:r>
      <w:r>
        <w:rPr>
          <w:rStyle w:val="FootnoteReference"/>
        </w:rPr>
        <w:footnoteReference w:id="137"/>
      </w:r>
    </w:p>
    <w:p w:rsidR="00AB66A9" w:rsidRPr="00857068" w:rsidP="00903A50" w14:paraId="6F8E85DA" w14:textId="77777777">
      <w:pPr>
        <w:pStyle w:val="ParaNum"/>
        <w:spacing w:line="240" w:lineRule="auto"/>
        <w:rPr>
          <w:rFonts w:ascii="Times New Roman" w:hAnsi="Times New Roman"/>
        </w:rPr>
      </w:pPr>
      <w:r w:rsidRPr="00857068">
        <w:rPr>
          <w:rFonts w:ascii="Times New Roman" w:hAnsi="Times New Roman"/>
        </w:rPr>
        <w:t xml:space="preserve">We modify our rules to require 17/24 GHz BSS and GSO FSS operators to submit measured off-axis antenna gain data as part of the information submission process, with certain exceptions allowing for simulated data.  Specifically, we will permit the use of simulated data </w:t>
      </w:r>
      <w:r w:rsidRPr="00857068">
        <w:rPr>
          <w:rFonts w:ascii="Times New Roman" w:hAnsi="Times New Roman"/>
          <w:i/>
          <w:iCs/>
        </w:rPr>
        <w:t>only</w:t>
      </w:r>
      <w:r w:rsidRPr="00857068">
        <w:rPr>
          <w:rFonts w:ascii="Times New Roman" w:hAnsi="Times New Roman"/>
        </w:rPr>
        <w:t xml:space="preserve"> in those instances where the 17/24 GHz BSS operator or GSO FSS operator’s space station will be located at an orbital separation of at least one degree from a prior-filed or licensed U.S. DBS operator’s space station.</w:t>
      </w:r>
      <w:r>
        <w:rPr>
          <w:rStyle w:val="FootnoteReference"/>
        </w:rPr>
        <w:footnoteReference w:id="138"/>
      </w:r>
      <w:r w:rsidRPr="00857068">
        <w:rPr>
          <w:rFonts w:ascii="Times New Roman" w:hAnsi="Times New Roman"/>
        </w:rPr>
        <w:t xml:space="preserve">  Apart from providing increased flexibility for all operators, a primary consideration in permitting GSO FSS use of the band is to ensure that incumbent systems are adequately protected from harmful interference.  While permitting simulated data submission will certainly provide greater flexibility to 17/24 GHz BSS and GSO FSS applicants, the potential victim, (i.e., the DBS operator) is not fully confident in its reliability.  We believe however, that at orbital separations greater than one degree from a DBS space station, the potential for space path interference is negligible because of the attenuation of potentially interfering off-axis emissions.  Thus, over the remaining portions of the orbital arc, we will permit applicants the option to rely upon simulated off-axis antenna gain rather than measured data to satisfy the requirements of section 25.264.  </w:t>
      </w:r>
    </w:p>
    <w:p w:rsidR="00AB66A9" w:rsidRPr="00857068" w:rsidP="00903A50" w14:paraId="49B1EF49" w14:textId="77777777">
      <w:pPr>
        <w:pStyle w:val="ParaNum"/>
        <w:spacing w:line="240" w:lineRule="auto"/>
        <w:rPr>
          <w:rFonts w:ascii="Times New Roman" w:hAnsi="Times New Roman"/>
        </w:rPr>
      </w:pPr>
      <w:r w:rsidRPr="00857068">
        <w:rPr>
          <w:rFonts w:ascii="Times New Roman" w:hAnsi="Times New Roman"/>
        </w:rPr>
        <w:t>In addition, we sought comment on the use of simulated data while simultaneously proposing to require a minimum orbital separation of 0.5 degrees between DBS and transmitting GSO FSS space stations – a scenario in which the potential for space path interference would be greatly diminished.  These rule changes were considered as a means to relieve applicants of some of the measurement requirements which in the past had proved difficult for 17/24 GHz operators.  GSO FSS commenters, however, assert that there is no evidence that these difficulties exist today, and cite as an example the recently SES-17 application which included off-axis gain measurements made over the full required range.</w:t>
      </w:r>
      <w:r>
        <w:rPr>
          <w:rStyle w:val="FootnoteReference"/>
        </w:rPr>
        <w:footnoteReference w:id="139"/>
      </w:r>
      <w:r w:rsidRPr="00857068">
        <w:rPr>
          <w:rFonts w:ascii="Times New Roman" w:hAnsi="Times New Roman"/>
        </w:rPr>
        <w:t xml:space="preserve">  Accordingly, we believe that under this approach GSO FSS and 17/24 GHz BSS operators will be able to make the full range of necessary measurements when required by our rules but will have the added option to rely upon simulated data in some instances.  Moreover, by first allowing use of simulated data in finite portions of the orbital arc, we may better assess and develop confidence in its reliability in a relatively low-risk scenario.</w:t>
      </w:r>
      <w:r>
        <w:rPr>
          <w:rStyle w:val="FootnoteReference"/>
        </w:rPr>
        <w:footnoteReference w:id="140"/>
      </w:r>
      <w:r w:rsidRPr="00857068">
        <w:rPr>
          <w:rFonts w:ascii="Times New Roman" w:hAnsi="Times New Roman"/>
        </w:rPr>
        <w:t xml:space="preserve">  We believe this approach represents the best compromise between our competing goals of providing operator flexibility and protecting incumbent services from harmful interference, and we amend section 25.264(c) accordingly.</w:t>
      </w:r>
    </w:p>
    <w:p w:rsidR="00AB66A9" w:rsidRPr="00857068" w:rsidP="00903A50" w14:paraId="4A359D5C" w14:textId="77777777">
      <w:pPr>
        <w:pStyle w:val="ParaNum"/>
        <w:spacing w:line="240" w:lineRule="auto"/>
        <w:rPr>
          <w:rFonts w:ascii="Times New Roman" w:hAnsi="Times New Roman"/>
        </w:rPr>
      </w:pPr>
      <w:r w:rsidRPr="00857068">
        <w:rPr>
          <w:rFonts w:ascii="Times New Roman" w:hAnsi="Times New Roman"/>
          <w:i/>
          <w:iCs/>
        </w:rPr>
        <w:t>Two-Part Data Submission Process</w:t>
      </w:r>
      <w:r w:rsidRPr="00857068">
        <w:rPr>
          <w:rFonts w:ascii="Times New Roman" w:hAnsi="Times New Roman"/>
        </w:rPr>
        <w:t xml:space="preserve">.  In the </w:t>
      </w:r>
      <w:r w:rsidRPr="00857068">
        <w:rPr>
          <w:rFonts w:ascii="Times New Roman" w:hAnsi="Times New Roman"/>
          <w:i/>
          <w:iCs/>
        </w:rPr>
        <w:t>1</w:t>
      </w:r>
      <w:r w:rsidRPr="00857068">
        <w:rPr>
          <w:rFonts w:ascii="Times New Roman" w:hAnsi="Times New Roman"/>
        </w:rPr>
        <w:t xml:space="preserve">7 </w:t>
      </w:r>
      <w:r w:rsidRPr="00857068">
        <w:rPr>
          <w:rFonts w:ascii="Times New Roman" w:hAnsi="Times New Roman"/>
          <w:i/>
          <w:iCs/>
        </w:rPr>
        <w:t>GHz FSS Notice</w:t>
      </w:r>
      <w:r w:rsidRPr="00857068">
        <w:rPr>
          <w:rFonts w:ascii="Times New Roman" w:hAnsi="Times New Roman"/>
        </w:rPr>
        <w:t>, the Commission proposed to amend sections 25.264(a)-(e) of our rules to extend the two-part data submission process requirements</w:t>
      </w:r>
      <w:r>
        <w:rPr>
          <w:rStyle w:val="FootnoteReference"/>
        </w:rPr>
        <w:footnoteReference w:id="141"/>
      </w:r>
      <w:r w:rsidRPr="00857068">
        <w:rPr>
          <w:rFonts w:ascii="Times New Roman" w:hAnsi="Times New Roman"/>
        </w:rPr>
        <w:t xml:space="preserve"> to FSS applicants proposing space-to-Earth transmissions in the 17.3-17.8 GHz band.</w:t>
      </w:r>
      <w:r>
        <w:rPr>
          <w:rStyle w:val="FootnoteReference"/>
        </w:rPr>
        <w:footnoteReference w:id="142"/>
      </w:r>
      <w:r w:rsidRPr="00857068">
        <w:rPr>
          <w:rFonts w:ascii="Times New Roman" w:hAnsi="Times New Roman"/>
        </w:rPr>
        <w:t xml:space="preserve">  The Commission also sought comment on whether we should retain, update, or modify any part of the process for 17/24 GHz BSS applicants.</w:t>
      </w:r>
      <w:r>
        <w:rPr>
          <w:rStyle w:val="FootnoteReference"/>
        </w:rPr>
        <w:footnoteReference w:id="143"/>
      </w:r>
      <w:r w:rsidRPr="00857068">
        <w:rPr>
          <w:rFonts w:ascii="Times New Roman" w:hAnsi="Times New Roman"/>
        </w:rPr>
        <w:t xml:space="preserve">  Finally, to correct an existing uncertainty regarding the timing of the PFD information submission, the Commission proposed to replace the phrase “within 60 days after completion of critical design review” in section 25.264(a)(6) and (b)(4) with a requirement to submit information “within two years after license grant” in these rule sections.</w:t>
      </w:r>
      <w:r>
        <w:rPr>
          <w:rStyle w:val="FootnoteReference"/>
        </w:rPr>
        <w:footnoteReference w:id="144"/>
      </w:r>
      <w:r w:rsidRPr="00857068">
        <w:rPr>
          <w:rFonts w:ascii="Times New Roman" w:hAnsi="Times New Roman"/>
        </w:rPr>
        <w:t xml:space="preserve">  </w:t>
      </w:r>
    </w:p>
    <w:p w:rsidR="00AB66A9" w:rsidRPr="00857068" w:rsidP="00903A50" w14:paraId="05E2A419" w14:textId="77777777">
      <w:pPr>
        <w:pStyle w:val="ParaNum"/>
        <w:spacing w:line="240" w:lineRule="auto"/>
        <w:rPr>
          <w:rFonts w:ascii="Times New Roman" w:hAnsi="Times New Roman"/>
        </w:rPr>
      </w:pPr>
      <w:r w:rsidRPr="00857068">
        <w:rPr>
          <w:rFonts w:ascii="Times New Roman" w:hAnsi="Times New Roman"/>
        </w:rPr>
        <w:t>Commenters generally support the proposal to extend the two-part data submission process to FSS systems in the 17.3-17.8 GHz band and agree that redefining the deadline for first-phase (predicted) information to be provided “within two years after license grant” instead of linking it to the critical design review is appropriate.</w:t>
      </w:r>
      <w:r>
        <w:rPr>
          <w:rStyle w:val="FootnoteReference"/>
        </w:rPr>
        <w:footnoteReference w:id="145"/>
      </w:r>
      <w:r w:rsidRPr="00857068">
        <w:rPr>
          <w:rFonts w:ascii="Times New Roman" w:hAnsi="Times New Roman"/>
        </w:rPr>
        <w:t xml:space="preserve">  AT&amp;T also supports extending the two-part data submission process to GSO FSS applicants but recommends that the deadline for the second (measured) data submission be moved forward from the current two months prior to launch, to six months prior to launch.  It argues that this extension would afford DBS operators sufficient time to review the information and seek remediation when necessary without disrupting critical launch schedules.</w:t>
      </w:r>
      <w:r>
        <w:rPr>
          <w:rStyle w:val="FootnoteReference"/>
        </w:rPr>
        <w:footnoteReference w:id="146"/>
      </w:r>
    </w:p>
    <w:p w:rsidR="00AB66A9" w:rsidRPr="00857068" w:rsidP="00903A50" w14:paraId="62BE061B" w14:textId="77777777">
      <w:pPr>
        <w:pStyle w:val="ParaNum"/>
        <w:spacing w:line="240" w:lineRule="auto"/>
        <w:rPr>
          <w:rFonts w:ascii="Times New Roman" w:hAnsi="Times New Roman"/>
        </w:rPr>
      </w:pPr>
      <w:r w:rsidRPr="00857068">
        <w:rPr>
          <w:rFonts w:ascii="Times New Roman" w:hAnsi="Times New Roman"/>
        </w:rPr>
        <w:t xml:space="preserve">We modify sections 25.264(a)-(e) to extend the two-part data submission process to GSO FSS applicants in the 17.3-17.8 GHz band.  As part of this modification, we replace the phrase “within 60 days after completion of critical design review in sections 25.264(a)(6) and (b)(4) with a phrase requiring submission of predicted data “within two years after license grant.”  We are not adopting AT&amp;T’s recommendation that we move the deadline for submission for the second phase information from two to six months prior to launch because, based on our experience, we are not convinced that a full six months is required to evaluate the data presented at this stage.  Moreover, operators who are concerned about delays to their launch schedules may always submit the measured data in advance of the two-month deadline.  The two-month deadline was adopted by amending sections 25.264(c)-(d) in the </w:t>
      </w:r>
      <w:r w:rsidRPr="00857068">
        <w:rPr>
          <w:rFonts w:ascii="Times New Roman" w:hAnsi="Times New Roman"/>
          <w:i/>
          <w:iCs/>
        </w:rPr>
        <w:t>Part 25 Second R&amp;O</w:t>
      </w:r>
      <w:r w:rsidRPr="00857068">
        <w:rPr>
          <w:rFonts w:ascii="Times New Roman" w:hAnsi="Times New Roman"/>
        </w:rPr>
        <w:t>, moving it closer to the launch date to allow licensees to measure an antenna’s off-axis gain after it has been integrated with the satellite bus.</w:t>
      </w:r>
      <w:r>
        <w:rPr>
          <w:rStyle w:val="FootnoteReference"/>
        </w:rPr>
        <w:footnoteReference w:id="147"/>
      </w:r>
      <w:r w:rsidRPr="00857068">
        <w:rPr>
          <w:rFonts w:ascii="Times New Roman" w:hAnsi="Times New Roman"/>
        </w:rPr>
        <w:t xml:space="preserve">  There is no supporting evidence in the record that this previously adopted timeline is no longer appropriate. Accordingly, we decline to modify the existing timeline and find that keeping the two-month prior to launch deadline for the second phase information submission would continue to serve the public interest.  </w:t>
      </w:r>
    </w:p>
    <w:p w:rsidR="00AB66A9" w:rsidRPr="00857068" w:rsidP="00903A50" w14:paraId="2EFD2E66" w14:textId="77777777">
      <w:pPr>
        <w:pStyle w:val="Heading3"/>
        <w:numPr>
          <w:ilvl w:val="2"/>
          <w:numId w:val="38"/>
        </w:numPr>
        <w:tabs>
          <w:tab w:val="left" w:pos="2160"/>
        </w:tabs>
        <w:spacing w:line="240" w:lineRule="auto"/>
        <w:rPr>
          <w:rFonts w:ascii="Times New Roman" w:hAnsi="Times New Roman"/>
        </w:rPr>
      </w:pPr>
      <w:bookmarkStart w:id="128" w:name="_Toc74296555"/>
      <w:bookmarkStart w:id="129" w:name="_Toc106294914"/>
      <w:bookmarkStart w:id="130" w:name="_Toc107945605"/>
      <w:bookmarkStart w:id="131" w:name="_Toc108634996"/>
      <w:r w:rsidRPr="00857068">
        <w:rPr>
          <w:rFonts w:ascii="Times New Roman" w:hAnsi="Times New Roman"/>
        </w:rPr>
        <w:t>Measures to Mitigate Ground Path Interference and Earth Station Operations</w:t>
      </w:r>
      <w:bookmarkEnd w:id="128"/>
      <w:bookmarkEnd w:id="129"/>
      <w:bookmarkEnd w:id="130"/>
      <w:bookmarkEnd w:id="131"/>
    </w:p>
    <w:p w:rsidR="00AB66A9" w:rsidRPr="00857068" w:rsidP="00903A50" w14:paraId="41E9CACF" w14:textId="77777777">
      <w:pPr>
        <w:pStyle w:val="ParaNum"/>
        <w:spacing w:line="240" w:lineRule="auto"/>
        <w:rPr>
          <w:rFonts w:ascii="Times New Roman" w:hAnsi="Times New Roman"/>
        </w:rPr>
      </w:pPr>
      <w:r w:rsidRPr="00857068">
        <w:rPr>
          <w:rFonts w:ascii="Times New Roman" w:hAnsi="Times New Roman"/>
        </w:rPr>
        <w:t>To protect 17.3-17.8 GHz band receiving FSS earth stations from ground path interference</w:t>
      </w:r>
      <w:r>
        <w:rPr>
          <w:rFonts w:ascii="Times New Roman" w:hAnsi="Times New Roman"/>
          <w:vertAlign w:val="superscript"/>
        </w:rPr>
        <w:footnoteReference w:id="148"/>
      </w:r>
      <w:r w:rsidRPr="00857068">
        <w:rPr>
          <w:rFonts w:ascii="Times New Roman" w:hAnsi="Times New Roman"/>
        </w:rPr>
        <w:t xml:space="preserve"> arising from the Earth-to-space transmissions from nearby co-frequency DBS feeder link earth stations, the Commission proposed in the </w:t>
      </w:r>
      <w:r w:rsidRPr="00857068">
        <w:rPr>
          <w:rFonts w:ascii="Times New Roman" w:hAnsi="Times New Roman"/>
          <w:i/>
          <w:iCs/>
        </w:rPr>
        <w:t>17 GHz FSS Notice</w:t>
      </w:r>
      <w:r w:rsidRPr="00857068">
        <w:rPr>
          <w:rFonts w:ascii="Times New Roman" w:hAnsi="Times New Roman"/>
        </w:rPr>
        <w:t xml:space="preserve"> to apply generally to receiving FSS earth stations the same coordination approach the Commission uses to facilitate operations between DBS and 17/24 GHz BSS earth stations.</w:t>
      </w:r>
      <w:r>
        <w:rPr>
          <w:rStyle w:val="FootnoteReference"/>
        </w:rPr>
        <w:footnoteReference w:id="149"/>
      </w:r>
      <w:r w:rsidRPr="00857068">
        <w:rPr>
          <w:rFonts w:ascii="Times New Roman" w:hAnsi="Times New Roman"/>
        </w:rPr>
        <w:t xml:space="preserve">  Specifically, the Commission proposed to amend section 25.203 of our rules to apply the coordination approach contained in paragraph (m) to FSS earth stations in the entire 17.3-17.8 GHz band, although in the 17.7-17.8 GHz band such earth stations would not be entitled to protection from fixed service stations.  The Commission sought comment on modifications to the parameters used with the ITU Radio Regulations Appendix 7 coordination methodology</w:t>
      </w:r>
      <w:r>
        <w:rPr>
          <w:rFonts w:ascii="Times New Roman" w:hAnsi="Times New Roman"/>
          <w:vertAlign w:val="superscript"/>
        </w:rPr>
        <w:footnoteReference w:id="150"/>
      </w:r>
      <w:r w:rsidRPr="00857068">
        <w:rPr>
          <w:rFonts w:ascii="Times New Roman" w:hAnsi="Times New Roman"/>
        </w:rPr>
        <w:t xml:space="preserve"> to account for differences between the receiving antennas employed in the two services.</w:t>
      </w:r>
    </w:p>
    <w:p w:rsidR="00AB66A9" w:rsidRPr="00857068" w:rsidP="00903A50" w14:paraId="4116332D" w14:textId="77777777">
      <w:pPr>
        <w:pStyle w:val="ParaNum"/>
        <w:spacing w:line="240" w:lineRule="auto"/>
        <w:rPr>
          <w:rFonts w:ascii="Times New Roman" w:hAnsi="Times New Roman"/>
        </w:rPr>
      </w:pPr>
      <w:r w:rsidRPr="00857068">
        <w:rPr>
          <w:rFonts w:ascii="Times New Roman" w:hAnsi="Times New Roman"/>
        </w:rPr>
        <w:t>Commenters supported our proposal to apply generally the same coordination approach contained in section 25.203(m) of our rules, and used to facilitate operations between DBS and 17/24 GHz BSS earth stations, to coordination with receiving FSS earth stations.</w:t>
      </w:r>
      <w:r>
        <w:rPr>
          <w:rStyle w:val="FootnoteReference"/>
        </w:rPr>
        <w:footnoteReference w:id="151"/>
      </w:r>
      <w:r w:rsidRPr="00857068">
        <w:rPr>
          <w:rFonts w:ascii="Times New Roman" w:hAnsi="Times New Roman"/>
        </w:rPr>
        <w:t xml:space="preserve">  Accordingly, we modify this rule section to extend this approach to FSS earth station coordination, as discussed further below.</w:t>
      </w:r>
    </w:p>
    <w:p w:rsidR="00AB66A9" w:rsidRPr="00857068" w:rsidP="00903A50" w14:paraId="0BB6263C" w14:textId="77777777">
      <w:pPr>
        <w:pStyle w:val="ParaNum"/>
        <w:spacing w:line="240" w:lineRule="auto"/>
        <w:rPr>
          <w:rFonts w:ascii="Times New Roman" w:hAnsi="Times New Roman"/>
        </w:rPr>
      </w:pPr>
      <w:r w:rsidRPr="00857068">
        <w:rPr>
          <w:rFonts w:ascii="Times New Roman" w:hAnsi="Times New Roman"/>
          <w:i/>
          <w:iCs/>
        </w:rPr>
        <w:t>Upgrades and Modifications to Grandfathered DBS Facilities</w:t>
      </w:r>
      <w:r w:rsidRPr="00857068">
        <w:rPr>
          <w:rFonts w:ascii="Times New Roman" w:hAnsi="Times New Roman"/>
          <w:iCs/>
        </w:rPr>
        <w:t xml:space="preserve">.  </w:t>
      </w:r>
      <w:r w:rsidRPr="00857068">
        <w:rPr>
          <w:rFonts w:ascii="Times New Roman" w:hAnsi="Times New Roman"/>
        </w:rPr>
        <w:t xml:space="preserve">The Commission proposed in the </w:t>
      </w:r>
      <w:r w:rsidRPr="00857068">
        <w:rPr>
          <w:rFonts w:ascii="Times New Roman" w:hAnsi="Times New Roman"/>
          <w:i/>
          <w:iCs/>
        </w:rPr>
        <w:t>17 GHz FSS</w:t>
      </w:r>
      <w:r w:rsidRPr="00857068">
        <w:rPr>
          <w:rFonts w:ascii="Times New Roman" w:hAnsi="Times New Roman"/>
        </w:rPr>
        <w:t xml:space="preserve"> </w:t>
      </w:r>
      <w:r w:rsidRPr="00857068">
        <w:rPr>
          <w:rFonts w:ascii="Times New Roman" w:hAnsi="Times New Roman"/>
          <w:i/>
          <w:iCs/>
        </w:rPr>
        <w:t>Notice</w:t>
      </w:r>
      <w:r w:rsidRPr="00857068">
        <w:rPr>
          <w:rFonts w:ascii="Times New Roman" w:hAnsi="Times New Roman"/>
        </w:rPr>
        <w:t xml:space="preserve"> proposed to retain the grandfathered status for existing DBS feeder link earth stations relative to FSS receiving earth stations, and to apply relative to the FSS the same criteria for permitting DBS operators to modify or add antennas to their existing networks that apply with respect to 17/24 GHz BSS.</w:t>
      </w:r>
      <w:r>
        <w:rPr>
          <w:rFonts w:ascii="Times New Roman" w:hAnsi="Times New Roman"/>
          <w:vertAlign w:val="superscript"/>
        </w:rPr>
        <w:footnoteReference w:id="152"/>
      </w:r>
      <w:r w:rsidRPr="00857068">
        <w:rPr>
          <w:rFonts w:ascii="Times New Roman" w:hAnsi="Times New Roman"/>
        </w:rPr>
        <w:t xml:space="preserve">  Commenters who addressed this issue all agreed with the proposed approach,</w:t>
      </w:r>
      <w:r>
        <w:rPr>
          <w:rStyle w:val="FootnoteReference"/>
        </w:rPr>
        <w:footnoteReference w:id="153"/>
      </w:r>
      <w:r w:rsidRPr="00857068">
        <w:rPr>
          <w:rFonts w:ascii="Times New Roman" w:hAnsi="Times New Roman"/>
        </w:rPr>
        <w:t xml:space="preserve"> although Hughes stresses that grandfathered status should apply only to existing and specific modifications to DBS earth stations.  Hughes’ comments are consistent with the Commission’s proposal.  Based on the record we adopt the Commission’s proposal and retain the grandfathered status for existing DBS feeder link earth stations relative to FSS receiving earth stations, and apply relative to the FSS the same criteria for permitting DBS operators to modify or add antennas to their existing networks.</w:t>
      </w:r>
    </w:p>
    <w:p w:rsidR="00AB66A9" w:rsidRPr="00857068" w:rsidP="00903A50" w14:paraId="65E579F3" w14:textId="77777777">
      <w:pPr>
        <w:pStyle w:val="ParaNum"/>
        <w:spacing w:line="240" w:lineRule="auto"/>
        <w:rPr>
          <w:rFonts w:ascii="Times New Roman" w:hAnsi="Times New Roman"/>
        </w:rPr>
      </w:pPr>
      <w:r w:rsidRPr="00857068">
        <w:rPr>
          <w:rFonts w:ascii="Times New Roman" w:hAnsi="Times New Roman"/>
          <w:i/>
          <w:iCs/>
        </w:rPr>
        <w:t>Coordination between DBS and FSS Receiving Earth Stations</w:t>
      </w:r>
      <w:r w:rsidRPr="00857068">
        <w:rPr>
          <w:rFonts w:ascii="Times New Roman" w:hAnsi="Times New Roman"/>
          <w:iCs/>
        </w:rPr>
        <w:t xml:space="preserve">.  </w:t>
      </w:r>
      <w:r w:rsidRPr="00857068">
        <w:rPr>
          <w:rFonts w:ascii="Times New Roman" w:hAnsi="Times New Roman"/>
        </w:rPr>
        <w:t>The Commission’s rules include a coordination methodology to permit licensing of new DBS feeder link earth stations in the 17.3-17.8 GHz band while protecting co-frequency receiving 17/24 GHz BSS earth stations in the 17.3-17.7 GHz band.</w:t>
      </w:r>
      <w:r>
        <w:rPr>
          <w:rFonts w:ascii="Times New Roman" w:hAnsi="Times New Roman"/>
          <w:vertAlign w:val="superscript"/>
        </w:rPr>
        <w:footnoteReference w:id="154"/>
      </w:r>
      <w:r w:rsidRPr="00857068">
        <w:rPr>
          <w:rFonts w:ascii="Times New Roman" w:hAnsi="Times New Roman"/>
        </w:rPr>
        <w:t xml:space="preserve">  This rule requires a </w:t>
      </w:r>
      <w:r w:rsidRPr="00857068">
        <w:rPr>
          <w:rFonts w:ascii="Times New Roman" w:eastAsia="Times" w:hAnsi="Times New Roman"/>
        </w:rPr>
        <w:t xml:space="preserve">DBS operator with a </w:t>
      </w:r>
      <w:r w:rsidRPr="00857068">
        <w:rPr>
          <w:rFonts w:ascii="Times New Roman" w:hAnsi="Times New Roman"/>
        </w:rPr>
        <w:t>new or modified earth station</w:t>
      </w:r>
      <w:r w:rsidRPr="00857068">
        <w:rPr>
          <w:rFonts w:ascii="Times New Roman" w:eastAsia="Times" w:hAnsi="Times New Roman"/>
        </w:rPr>
        <w:t xml:space="preserve"> to complete frequency coordination with existing and planned 17/24 GHz BSS receive earth stations within an </w:t>
      </w:r>
      <w:r w:rsidRPr="00857068">
        <w:rPr>
          <w:rFonts w:ascii="Times New Roman" w:hAnsi="Times New Roman"/>
        </w:rPr>
        <w:t>established coordination zone around its proposed site using the methodology outlined in Appendix 7 of the ITU Radio Regulations.</w:t>
      </w:r>
      <w:r>
        <w:rPr>
          <w:rFonts w:ascii="Times New Roman" w:eastAsia="Times" w:hAnsi="Times New Roman"/>
          <w:vertAlign w:val="superscript"/>
        </w:rPr>
        <w:footnoteReference w:id="155"/>
      </w:r>
      <w:r w:rsidRPr="00857068">
        <w:rPr>
          <w:rFonts w:ascii="Times New Roman" w:eastAsia="Times" w:hAnsi="Times New Roman"/>
        </w:rPr>
        <w:t xml:space="preserve">  Recognizing that the </w:t>
      </w:r>
      <w:r w:rsidRPr="00857068">
        <w:rPr>
          <w:rFonts w:ascii="Times New Roman" w:hAnsi="Times New Roman"/>
        </w:rPr>
        <w:t xml:space="preserve">specific parameter values to be used in determining this coordination zone were based upon some characteristics specific to BSS receiving earth stations, the Commission proposed in the </w:t>
      </w:r>
      <w:r w:rsidRPr="00857068">
        <w:rPr>
          <w:rFonts w:ascii="Times New Roman" w:hAnsi="Times New Roman"/>
          <w:i/>
          <w:iCs/>
        </w:rPr>
        <w:t>17 GHz FSS Notice</w:t>
      </w:r>
      <w:r w:rsidRPr="00857068">
        <w:rPr>
          <w:rFonts w:ascii="Times New Roman" w:hAnsi="Times New Roman"/>
        </w:rPr>
        <w:t xml:space="preserve"> to modify section 25.203(m)(1) to include new values for use in determining the coordination zone for DBS feeder link earth stations relative to FSS earth stations.  The Commission sought comment on this decision and, in particular, on what these values should be.</w:t>
      </w:r>
      <w:r>
        <w:rPr>
          <w:rFonts w:ascii="Times New Roman" w:hAnsi="Times New Roman"/>
          <w:vertAlign w:val="superscript"/>
        </w:rPr>
        <w:footnoteReference w:id="156"/>
      </w:r>
      <w:r w:rsidRPr="00857068">
        <w:rPr>
          <w:rFonts w:ascii="Times New Roman" w:hAnsi="Times New Roman"/>
        </w:rPr>
        <w:t xml:space="preserve">  </w:t>
      </w:r>
    </w:p>
    <w:p w:rsidR="00AB66A9" w:rsidRPr="00857068" w:rsidP="00903A50" w14:paraId="2F845B49" w14:textId="77777777">
      <w:pPr>
        <w:pStyle w:val="ParaNum"/>
        <w:spacing w:line="240" w:lineRule="auto"/>
        <w:rPr>
          <w:rFonts w:ascii="Times New Roman" w:hAnsi="Times New Roman"/>
        </w:rPr>
      </w:pPr>
      <w:r w:rsidRPr="00857068">
        <w:rPr>
          <w:rFonts w:ascii="Times New Roman" w:hAnsi="Times New Roman"/>
        </w:rPr>
        <w:t>Commenters generally agree that the existing coordination methodology specified in section 25.203(m)(1) of our rules to facilitate coordination between DBS feeder uplink stations and 17/24 GHz BSS earth stations should be extended to FSS earth stations.</w:t>
      </w:r>
      <w:r>
        <w:rPr>
          <w:rStyle w:val="FootnoteReference"/>
        </w:rPr>
        <w:footnoteReference w:id="157"/>
      </w:r>
      <w:r w:rsidRPr="00857068">
        <w:rPr>
          <w:rFonts w:ascii="Times New Roman" w:hAnsi="Times New Roman"/>
        </w:rPr>
        <w:t xml:space="preserve">  FSS satellite operators also agree that some parameters in the table in this section need to be modified for use in calculating the coordination zone for use with FSS earth stations, as the current parameters are specific to 17/24 GHz BSS receiving earth stations.</w:t>
      </w:r>
      <w:r>
        <w:rPr>
          <w:rStyle w:val="FootnoteReference"/>
        </w:rPr>
        <w:footnoteReference w:id="158"/>
      </w:r>
      <w:r w:rsidRPr="00857068">
        <w:rPr>
          <w:rFonts w:ascii="Times New Roman" w:hAnsi="Times New Roman"/>
        </w:rPr>
        <w:t xml:space="preserve">  To update section 25.203(m)(1), satellite operators also provide proposed FSS-specific parameters, which they state were calculated using ITU reference documents, although they are not specific as to which documents or methodology were used to derive these parameters.</w:t>
      </w:r>
      <w:r>
        <w:rPr>
          <w:rStyle w:val="FootnoteReference"/>
        </w:rPr>
        <w:footnoteReference w:id="159"/>
      </w:r>
      <w:r w:rsidRPr="00857068">
        <w:rPr>
          <w:rFonts w:ascii="Times New Roman" w:hAnsi="Times New Roman"/>
        </w:rPr>
        <w:t xml:space="preserve">  These updated parameters are shown underlined as follows:</w:t>
      </w:r>
    </w:p>
    <w:tbl>
      <w:tblPr>
        <w:tblW w:w="9352"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789"/>
        <w:gridCol w:w="1168"/>
        <w:gridCol w:w="85"/>
        <w:gridCol w:w="1187"/>
        <w:gridCol w:w="72"/>
        <w:gridCol w:w="1201"/>
        <w:gridCol w:w="55"/>
        <w:gridCol w:w="1864"/>
        <w:gridCol w:w="33"/>
        <w:gridCol w:w="1872"/>
        <w:gridCol w:w="26"/>
      </w:tblGrid>
      <w:tr w14:paraId="6C0AA5A5" w14:textId="77777777">
        <w:tblPrEx>
          <w:tblW w:w="9352"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03AECA9A" w14:textId="77777777">
            <w:pPr>
              <w:spacing w:after="0" w:line="240" w:lineRule="auto"/>
              <w:rPr>
                <w:rFonts w:ascii="Times New Roman" w:hAnsi="Times New Roman"/>
                <w:sz w:val="20"/>
              </w:rPr>
            </w:pPr>
            <w:r w:rsidRPr="00857068">
              <w:rPr>
                <w:rFonts w:ascii="Times New Roman" w:hAnsi="Times New Roman"/>
                <w:sz w:val="20"/>
              </w:rPr>
              <w:t>Space service designation in which the transmitting earth station operates</w:t>
            </w:r>
          </w:p>
        </w:tc>
        <w:tc>
          <w:tcPr>
            <w:tcW w:w="7523" w:type="dxa"/>
            <w:gridSpan w:val="9"/>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639F2992" w14:textId="77777777">
            <w:pPr>
              <w:spacing w:after="0" w:line="240" w:lineRule="auto"/>
              <w:jc w:val="center"/>
              <w:rPr>
                <w:rFonts w:ascii="Times New Roman" w:hAnsi="Times New Roman"/>
                <w:sz w:val="20"/>
              </w:rPr>
            </w:pPr>
            <w:r w:rsidRPr="00857068">
              <w:rPr>
                <w:rFonts w:ascii="Times New Roman" w:hAnsi="Times New Roman"/>
                <w:sz w:val="20"/>
              </w:rPr>
              <w:t>Fixed-Satellite</w:t>
            </w:r>
          </w:p>
        </w:tc>
      </w:tr>
      <w:tr w14:paraId="0C9E6D91"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6F81A273" w14:textId="77777777">
            <w:pPr>
              <w:spacing w:after="0" w:line="240" w:lineRule="auto"/>
              <w:rPr>
                <w:rFonts w:ascii="Times New Roman" w:hAnsi="Times New Roman"/>
                <w:sz w:val="20"/>
              </w:rPr>
            </w:pPr>
            <w:r w:rsidRPr="00857068">
              <w:rPr>
                <w:rFonts w:ascii="Times New Roman" w:hAnsi="Times New Roman"/>
                <w:sz w:val="20"/>
              </w:rPr>
              <w:t>Frequency bands (GHz)</w:t>
            </w:r>
          </w:p>
        </w:tc>
        <w:tc>
          <w:tcPr>
            <w:tcW w:w="3754" w:type="dxa"/>
            <w:gridSpan w:val="6"/>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5B420B30" w14:textId="77777777">
            <w:pPr>
              <w:spacing w:after="0" w:line="240" w:lineRule="auto"/>
              <w:jc w:val="center"/>
              <w:rPr>
                <w:rFonts w:ascii="Times New Roman" w:hAnsi="Times New Roman"/>
                <w:sz w:val="20"/>
              </w:rPr>
            </w:pPr>
            <w:r w:rsidRPr="00857068">
              <w:rPr>
                <w:rFonts w:ascii="Times New Roman" w:hAnsi="Times New Roman"/>
                <w:sz w:val="20"/>
              </w:rPr>
              <w:t>17.3-17.7</w:t>
            </w:r>
          </w:p>
        </w:tc>
        <w:tc>
          <w:tcPr>
            <w:tcW w:w="3755" w:type="dxa"/>
            <w:gridSpan w:val="3"/>
            <w:tcBorders>
              <w:top w:val="outset" w:sz="6" w:space="0" w:color="auto"/>
              <w:left w:val="outset" w:sz="6" w:space="0" w:color="auto"/>
              <w:bottom w:val="outset" w:sz="6" w:space="0" w:color="auto"/>
              <w:right w:val="outset" w:sz="6" w:space="0" w:color="auto"/>
            </w:tcBorders>
            <w:vAlign w:val="center"/>
          </w:tcPr>
          <w:p w:rsidR="00AB66A9" w:rsidRPr="00857068" w:rsidP="00923E88" w14:paraId="0FB4228E" w14:textId="77777777">
            <w:pPr>
              <w:spacing w:after="0" w:line="240" w:lineRule="auto"/>
              <w:jc w:val="center"/>
              <w:rPr>
                <w:rFonts w:ascii="Times New Roman" w:hAnsi="Times New Roman"/>
                <w:sz w:val="20"/>
              </w:rPr>
            </w:pPr>
            <w:r w:rsidRPr="00857068">
              <w:rPr>
                <w:rFonts w:ascii="Times New Roman" w:hAnsi="Times New Roman"/>
                <w:sz w:val="20"/>
              </w:rPr>
              <w:t>17.3-17.8</w:t>
            </w:r>
          </w:p>
        </w:tc>
      </w:tr>
      <w:tr w14:paraId="43444A6C"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34DE0E32" w14:textId="77777777">
            <w:pPr>
              <w:spacing w:after="0" w:line="240" w:lineRule="auto"/>
              <w:rPr>
                <w:rFonts w:ascii="Times New Roman" w:hAnsi="Times New Roman"/>
                <w:sz w:val="20"/>
              </w:rPr>
            </w:pPr>
            <w:r w:rsidRPr="00857068">
              <w:rPr>
                <w:rFonts w:ascii="Times New Roman" w:hAnsi="Times New Roman"/>
                <w:sz w:val="20"/>
              </w:rPr>
              <w:t>Space service designation in which the receiving earth station operates</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45D368AF" w14:textId="77777777">
            <w:pPr>
              <w:spacing w:after="0" w:line="240" w:lineRule="auto"/>
              <w:jc w:val="center"/>
              <w:rPr>
                <w:rFonts w:ascii="Times New Roman" w:hAnsi="Times New Roman"/>
                <w:sz w:val="20"/>
              </w:rPr>
            </w:pPr>
            <w:r w:rsidRPr="00857068">
              <w:rPr>
                <w:rFonts w:ascii="Times New Roman" w:hAnsi="Times New Roman"/>
                <w:sz w:val="20"/>
              </w:rPr>
              <w:t xml:space="preserve">Broadcasting-Satellite </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5A63D737" w14:textId="77777777">
            <w:pPr>
              <w:spacing w:after="0" w:line="240" w:lineRule="auto"/>
              <w:jc w:val="center"/>
              <w:rPr>
                <w:rFonts w:ascii="Times New Roman" w:hAnsi="Times New Roman"/>
                <w:sz w:val="20"/>
              </w:rPr>
            </w:pPr>
            <w:r w:rsidRPr="00857068">
              <w:rPr>
                <w:rFonts w:ascii="Times New Roman" w:hAnsi="Times New Roman"/>
                <w:sz w:val="20"/>
              </w:rPr>
              <w:t>Fixed-Satellite</w:t>
            </w:r>
          </w:p>
        </w:tc>
      </w:tr>
      <w:tr w14:paraId="169D4B61"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2DE7EB3A" w14:textId="77777777">
            <w:pPr>
              <w:spacing w:after="0" w:line="240" w:lineRule="auto"/>
              <w:rPr>
                <w:rFonts w:ascii="Times New Roman" w:hAnsi="Times New Roman"/>
                <w:sz w:val="20"/>
              </w:rPr>
            </w:pPr>
            <w:r w:rsidRPr="00857068">
              <w:rPr>
                <w:rFonts w:ascii="Times New Roman" w:hAnsi="Times New Roman"/>
                <w:sz w:val="20"/>
              </w:rPr>
              <w:t>Orbit</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3537C951" w14:textId="77777777">
            <w:pPr>
              <w:spacing w:after="0" w:line="240" w:lineRule="auto"/>
              <w:jc w:val="center"/>
              <w:rPr>
                <w:rFonts w:ascii="Times New Roman" w:hAnsi="Times New Roman"/>
                <w:sz w:val="20"/>
              </w:rPr>
            </w:pPr>
            <w:r w:rsidRPr="00857068">
              <w:rPr>
                <w:rFonts w:ascii="Times New Roman" w:hAnsi="Times New Roman"/>
                <w:sz w:val="20"/>
              </w:rPr>
              <w:t>GSO</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3832F993" w14:textId="77777777">
            <w:pPr>
              <w:spacing w:after="0" w:line="240" w:lineRule="auto"/>
              <w:jc w:val="center"/>
              <w:rPr>
                <w:rFonts w:ascii="Times New Roman" w:hAnsi="Times New Roman"/>
                <w:sz w:val="20"/>
              </w:rPr>
            </w:pPr>
            <w:r w:rsidRPr="00857068">
              <w:rPr>
                <w:rFonts w:ascii="Times New Roman" w:hAnsi="Times New Roman"/>
                <w:sz w:val="20"/>
              </w:rPr>
              <w:t>GSO</w:t>
            </w:r>
          </w:p>
        </w:tc>
      </w:tr>
      <w:tr w14:paraId="5A20ACCF"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2B618CF3" w14:textId="77777777">
            <w:pPr>
              <w:spacing w:after="0" w:line="240" w:lineRule="auto"/>
              <w:rPr>
                <w:rFonts w:ascii="Times New Roman" w:hAnsi="Times New Roman"/>
                <w:sz w:val="20"/>
              </w:rPr>
            </w:pPr>
            <w:r w:rsidRPr="00857068">
              <w:rPr>
                <w:rFonts w:ascii="Times New Roman" w:hAnsi="Times New Roman"/>
                <w:sz w:val="20"/>
              </w:rPr>
              <w:t>Modulation at receiving earth station</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58690F68" w14:textId="77777777">
            <w:pPr>
              <w:spacing w:after="0" w:line="240" w:lineRule="auto"/>
              <w:jc w:val="center"/>
              <w:rPr>
                <w:rFonts w:ascii="Times New Roman" w:hAnsi="Times New Roman"/>
                <w:sz w:val="20"/>
              </w:rPr>
            </w:pPr>
            <w:r w:rsidRPr="00857068">
              <w:rPr>
                <w:rFonts w:ascii="Times New Roman" w:hAnsi="Times New Roman"/>
                <w:sz w:val="20"/>
              </w:rPr>
              <w:t>N (digital)</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5180ED69" w14:textId="77777777">
            <w:pPr>
              <w:spacing w:after="0" w:line="240" w:lineRule="auto"/>
              <w:jc w:val="center"/>
              <w:rPr>
                <w:rFonts w:ascii="Times New Roman" w:hAnsi="Times New Roman"/>
                <w:sz w:val="20"/>
              </w:rPr>
            </w:pPr>
            <w:r w:rsidRPr="00857068">
              <w:rPr>
                <w:rFonts w:ascii="Times New Roman" w:hAnsi="Times New Roman"/>
                <w:sz w:val="20"/>
              </w:rPr>
              <w:t>N (digital)</w:t>
            </w:r>
          </w:p>
        </w:tc>
      </w:tr>
      <w:tr w14:paraId="18B228BC"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32926EF8" w14:textId="77777777">
            <w:pPr>
              <w:spacing w:after="0" w:line="240" w:lineRule="auto"/>
              <w:rPr>
                <w:rFonts w:ascii="Times New Roman" w:hAnsi="Times New Roman"/>
                <w:sz w:val="20"/>
              </w:rPr>
            </w:pPr>
            <w:r w:rsidRPr="00857068">
              <w:rPr>
                <w:rFonts w:ascii="Times New Roman" w:hAnsi="Times New Roman"/>
                <w:sz w:val="20"/>
              </w:rPr>
              <w:t>Receiving earth station interference parameters and criteria:</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36B7FDE8" w14:textId="77777777">
            <w:pPr>
              <w:spacing w:after="0" w:line="240" w:lineRule="auto"/>
              <w:jc w:val="center"/>
              <w:rPr>
                <w:rFonts w:ascii="Times New Roman" w:hAnsi="Times New Roman"/>
                <w:sz w:val="20"/>
              </w:rPr>
            </w:pPr>
            <w:r w:rsidRPr="00857068">
              <w:rPr>
                <w:rFonts w:ascii="Times New Roman" w:hAnsi="Times New Roman"/>
                <w:sz w:val="20"/>
              </w:rPr>
              <w:t>17/24 GHZ BSS</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4B9470A4" w14:textId="77777777">
            <w:pPr>
              <w:spacing w:after="0" w:line="240" w:lineRule="auto"/>
              <w:jc w:val="center"/>
              <w:rPr>
                <w:rFonts w:ascii="Times New Roman" w:hAnsi="Times New Roman"/>
                <w:sz w:val="20"/>
              </w:rPr>
            </w:pPr>
            <w:r w:rsidRPr="00857068">
              <w:rPr>
                <w:rFonts w:ascii="Times New Roman" w:hAnsi="Times New Roman"/>
                <w:sz w:val="20"/>
              </w:rPr>
              <w:t>FSS</w:t>
            </w:r>
          </w:p>
        </w:tc>
      </w:tr>
      <w:tr w14:paraId="475368C6"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923E88" w14:paraId="05D17005" w14:textId="77777777">
            <w:pPr>
              <w:spacing w:after="0" w:line="240" w:lineRule="auto"/>
              <w:rPr>
                <w:rFonts w:ascii="Times New Roman" w:hAnsi="Times New Roman"/>
                <w:sz w:val="20"/>
              </w:rPr>
            </w:pPr>
            <w:r w:rsidRPr="00857068">
              <w:rPr>
                <w:rFonts w:ascii="Times New Roman" w:hAnsi="Times New Roman"/>
                <w:i/>
                <w:iCs/>
                <w:sz w:val="20"/>
              </w:rPr>
              <w:t>p</w:t>
            </w:r>
            <w:r w:rsidRPr="00857068">
              <w:rPr>
                <w:rFonts w:ascii="Times New Roman" w:hAnsi="Times New Roman"/>
                <w:i/>
                <w:iCs/>
                <w:sz w:val="20"/>
                <w:vertAlign w:val="subscript"/>
              </w:rPr>
              <w:t>0</w:t>
            </w:r>
            <w:r w:rsidRPr="00857068">
              <w:rPr>
                <w:rFonts w:ascii="Times New Roman" w:hAnsi="Times New Roman"/>
                <w:sz w:val="20"/>
              </w:rPr>
              <w:t xml:space="preserve"> (%)</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4EC31A60" w14:textId="77777777">
            <w:pPr>
              <w:spacing w:after="0" w:line="240" w:lineRule="auto"/>
              <w:jc w:val="center"/>
              <w:rPr>
                <w:rFonts w:ascii="Times New Roman" w:hAnsi="Times New Roman"/>
                <w:sz w:val="20"/>
              </w:rPr>
            </w:pPr>
            <w:r w:rsidRPr="00857068">
              <w:rPr>
                <w:rFonts w:ascii="Times New Roman" w:hAnsi="Times New Roman"/>
                <w:sz w:val="20"/>
              </w:rPr>
              <w:t>0.015</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2DD7B54F"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0.003</w:t>
            </w:r>
          </w:p>
        </w:tc>
      </w:tr>
      <w:tr w14:paraId="4CE01844"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923E88" w14:paraId="65E73BEF" w14:textId="77777777">
            <w:pPr>
              <w:spacing w:after="0" w:line="240" w:lineRule="auto"/>
              <w:rPr>
                <w:rFonts w:ascii="Times New Roman" w:hAnsi="Times New Roman"/>
                <w:sz w:val="20"/>
              </w:rPr>
            </w:pPr>
            <w:r w:rsidRPr="00857068">
              <w:rPr>
                <w:rFonts w:ascii="Times New Roman" w:hAnsi="Times New Roman"/>
                <w:i/>
                <w:iCs/>
                <w:sz w:val="20"/>
              </w:rPr>
              <w:t>n</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72F32F04" w14:textId="77777777">
            <w:pPr>
              <w:spacing w:after="0" w:line="240" w:lineRule="auto"/>
              <w:jc w:val="center"/>
              <w:rPr>
                <w:rFonts w:ascii="Times New Roman" w:hAnsi="Times New Roman"/>
                <w:sz w:val="20"/>
              </w:rPr>
            </w:pPr>
            <w:r w:rsidRPr="00857068">
              <w:rPr>
                <w:rFonts w:ascii="Times New Roman" w:hAnsi="Times New Roman"/>
                <w:sz w:val="20"/>
              </w:rPr>
              <w:t>2</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765F9B92"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2</w:t>
            </w:r>
          </w:p>
        </w:tc>
      </w:tr>
      <w:tr w14:paraId="47C3BD70"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rHeight w:val="276"/>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923E88" w14:paraId="4C0FB5A7" w14:textId="77777777">
            <w:pPr>
              <w:spacing w:after="0" w:line="240" w:lineRule="auto"/>
              <w:rPr>
                <w:rFonts w:ascii="Times New Roman" w:hAnsi="Times New Roman"/>
                <w:sz w:val="20"/>
              </w:rPr>
            </w:pPr>
            <w:r w:rsidRPr="00857068">
              <w:rPr>
                <w:rFonts w:ascii="Times New Roman" w:hAnsi="Times New Roman"/>
                <w:i/>
                <w:iCs/>
                <w:sz w:val="20"/>
              </w:rPr>
              <w:t>p</w:t>
            </w:r>
            <w:r w:rsidRPr="00857068">
              <w:rPr>
                <w:rFonts w:ascii="Times New Roman" w:hAnsi="Times New Roman"/>
                <w:sz w:val="20"/>
              </w:rPr>
              <w:t xml:space="preserve"> (%)</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11B8B66A" w14:textId="77777777">
            <w:pPr>
              <w:spacing w:after="0" w:line="240" w:lineRule="auto"/>
              <w:jc w:val="center"/>
              <w:rPr>
                <w:rFonts w:ascii="Times New Roman" w:hAnsi="Times New Roman"/>
                <w:sz w:val="20"/>
              </w:rPr>
            </w:pPr>
            <w:r w:rsidRPr="00857068">
              <w:rPr>
                <w:rFonts w:ascii="Times New Roman" w:hAnsi="Times New Roman"/>
                <w:sz w:val="20"/>
              </w:rPr>
              <w:t>0.015</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763AC5D0"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0.0015</w:t>
            </w:r>
          </w:p>
        </w:tc>
      </w:tr>
      <w:tr w14:paraId="0E3BD90A"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rHeight w:val="276"/>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923E88" w14:paraId="3B475BB6" w14:textId="77777777">
            <w:pPr>
              <w:spacing w:after="0" w:line="240" w:lineRule="auto"/>
              <w:rPr>
                <w:rFonts w:ascii="Times New Roman" w:hAnsi="Times New Roman"/>
                <w:sz w:val="20"/>
              </w:rPr>
            </w:pPr>
            <w:r w:rsidRPr="00857068">
              <w:rPr>
                <w:rFonts w:ascii="Times New Roman" w:hAnsi="Times New Roman"/>
                <w:i/>
                <w:iCs/>
                <w:sz w:val="20"/>
              </w:rPr>
              <w:t>N</w:t>
            </w:r>
            <w:r w:rsidRPr="00857068">
              <w:rPr>
                <w:rFonts w:ascii="Times New Roman" w:hAnsi="Times New Roman"/>
                <w:i/>
                <w:iCs/>
                <w:sz w:val="20"/>
                <w:vertAlign w:val="subscript"/>
              </w:rPr>
              <w:t>L</w:t>
            </w:r>
            <w:r w:rsidRPr="00857068">
              <w:rPr>
                <w:rFonts w:ascii="Times New Roman" w:hAnsi="Times New Roman"/>
                <w:sz w:val="20"/>
              </w:rPr>
              <w:t>(dB)</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3B962FC8" w14:textId="77777777">
            <w:pPr>
              <w:spacing w:after="0" w:line="240" w:lineRule="auto"/>
              <w:jc w:val="center"/>
              <w:rPr>
                <w:rFonts w:ascii="Times New Roman" w:hAnsi="Times New Roman"/>
                <w:sz w:val="20"/>
              </w:rPr>
            </w:pPr>
            <w:r w:rsidRPr="00857068">
              <w:rPr>
                <w:rFonts w:ascii="Times New Roman" w:hAnsi="Times New Roman"/>
                <w:sz w:val="20"/>
              </w:rPr>
              <w:t>1</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0BB3DD42"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1</w:t>
            </w:r>
          </w:p>
        </w:tc>
      </w:tr>
      <w:tr w14:paraId="6ED1EFDE"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rHeight w:val="276"/>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tcPr>
          <w:p w:rsidR="00AB66A9" w:rsidRPr="00857068" w:rsidP="00923E88" w14:paraId="2902009E" w14:textId="77777777">
            <w:pPr>
              <w:spacing w:after="0" w:line="240" w:lineRule="auto"/>
              <w:rPr>
                <w:rFonts w:ascii="Times New Roman" w:hAnsi="Times New Roman"/>
                <w:i/>
                <w:iCs/>
                <w:sz w:val="20"/>
              </w:rPr>
            </w:pPr>
            <w:r w:rsidRPr="00857068">
              <w:rPr>
                <w:rFonts w:ascii="Times New Roman" w:hAnsi="Times New Roman"/>
                <w:i/>
                <w:iCs/>
                <w:sz w:val="20"/>
              </w:rPr>
              <w:t>M</w:t>
            </w:r>
            <w:r w:rsidRPr="00857068">
              <w:rPr>
                <w:rFonts w:ascii="Times New Roman" w:hAnsi="Times New Roman"/>
                <w:i/>
                <w:iCs/>
                <w:sz w:val="20"/>
                <w:vertAlign w:val="subscript"/>
              </w:rPr>
              <w:t>s</w:t>
            </w:r>
            <w:r w:rsidRPr="00857068">
              <w:rPr>
                <w:rFonts w:ascii="Times New Roman" w:hAnsi="Times New Roman"/>
                <w:sz w:val="20"/>
              </w:rPr>
              <w:t xml:space="preserve"> (dB)</w:t>
            </w:r>
          </w:p>
        </w:tc>
        <w:tc>
          <w:tcPr>
            <w:tcW w:w="3699" w:type="dxa"/>
            <w:gridSpan w:val="5"/>
            <w:tcBorders>
              <w:top w:val="outset" w:sz="6" w:space="0" w:color="auto"/>
              <w:left w:val="outset" w:sz="6" w:space="0" w:color="auto"/>
              <w:bottom w:val="outset" w:sz="6" w:space="0" w:color="auto"/>
              <w:right w:val="outset" w:sz="6" w:space="0" w:color="auto"/>
            </w:tcBorders>
            <w:vAlign w:val="center"/>
          </w:tcPr>
          <w:p w:rsidR="00AB66A9" w:rsidRPr="00857068" w:rsidP="00923E88" w14:paraId="4CDE78C7" w14:textId="77777777">
            <w:pPr>
              <w:spacing w:after="0" w:line="240" w:lineRule="auto"/>
              <w:jc w:val="center"/>
              <w:rPr>
                <w:rFonts w:ascii="Times New Roman" w:hAnsi="Times New Roman"/>
                <w:sz w:val="20"/>
              </w:rPr>
            </w:pPr>
            <w:r w:rsidRPr="00857068">
              <w:rPr>
                <w:rFonts w:ascii="Times New Roman" w:hAnsi="Times New Roman"/>
                <w:sz w:val="20"/>
              </w:rPr>
              <w:t>In the area specified in 47 CFR § 25.140(b)(3)</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0DCC39CC" w14:textId="77777777">
            <w:pPr>
              <w:spacing w:after="0" w:line="240" w:lineRule="auto"/>
              <w:jc w:val="center"/>
              <w:rPr>
                <w:rFonts w:ascii="Times New Roman" w:hAnsi="Times New Roman"/>
                <w:sz w:val="20"/>
              </w:rPr>
            </w:pPr>
            <w:r w:rsidRPr="00857068">
              <w:rPr>
                <w:rFonts w:ascii="Times New Roman" w:hAnsi="Times New Roman"/>
                <w:sz w:val="20"/>
              </w:rPr>
              <w:t>In the area specified in 47 CFR § 25.140(a)(3)(iii)</w:t>
            </w:r>
          </w:p>
        </w:tc>
      </w:tr>
      <w:tr w14:paraId="6922B09C" w14:textId="77777777">
        <w:tblPrEx>
          <w:tblW w:w="9352" w:type="dxa"/>
          <w:tblCellSpacing w:w="7" w:type="dxa"/>
          <w:tblLayout w:type="fixed"/>
          <w:tblCellMar>
            <w:top w:w="15" w:type="dxa"/>
            <w:left w:w="15" w:type="dxa"/>
            <w:bottom w:w="15" w:type="dxa"/>
            <w:right w:w="15" w:type="dxa"/>
          </w:tblCellMar>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vAlign w:val="center"/>
          </w:tcPr>
          <w:p w:rsidR="00AB66A9" w:rsidRPr="00857068" w:rsidP="00923E88" w14:paraId="06EC10A9" w14:textId="77777777">
            <w:pPr>
              <w:spacing w:after="0" w:line="240" w:lineRule="auto"/>
              <w:rPr>
                <w:rFonts w:ascii="Times New Roman" w:hAnsi="Times New Roman"/>
                <w:sz w:val="20"/>
              </w:rPr>
            </w:pPr>
          </w:p>
        </w:tc>
        <w:tc>
          <w:tcPr>
            <w:tcW w:w="1154" w:type="dxa"/>
            <w:tcBorders>
              <w:top w:val="outset" w:sz="6" w:space="0" w:color="auto"/>
              <w:left w:val="outset" w:sz="6" w:space="0" w:color="auto"/>
              <w:bottom w:val="outset" w:sz="6" w:space="0" w:color="auto"/>
              <w:right w:val="outset" w:sz="6" w:space="0" w:color="auto"/>
            </w:tcBorders>
            <w:vAlign w:val="center"/>
          </w:tcPr>
          <w:p w:rsidR="00AB66A9" w:rsidRPr="00857068" w:rsidP="00923E88" w14:paraId="2947E45C" w14:textId="77777777">
            <w:pPr>
              <w:spacing w:after="0" w:line="240" w:lineRule="auto"/>
              <w:jc w:val="center"/>
              <w:rPr>
                <w:rFonts w:ascii="Times New Roman" w:hAnsi="Times New Roman"/>
                <w:sz w:val="20"/>
              </w:rPr>
            </w:pPr>
            <w:r w:rsidRPr="00857068">
              <w:rPr>
                <w:rFonts w:ascii="Times New Roman" w:hAnsi="Times New Roman"/>
                <w:sz w:val="20"/>
              </w:rPr>
              <w:t>(</w:t>
            </w:r>
            <w:r w:rsidRPr="00857068">
              <w:rPr>
                <w:rFonts w:ascii="Times New Roman" w:hAnsi="Times New Roman"/>
                <w:sz w:val="20"/>
              </w:rPr>
              <w:t>i</w:t>
            </w:r>
            <w:r w:rsidRPr="00857068">
              <w:rPr>
                <w:rFonts w:ascii="Times New Roman" w:hAnsi="Times New Roman"/>
                <w:sz w:val="20"/>
              </w:rPr>
              <w:t>) and (iv)</w:t>
            </w:r>
          </w:p>
        </w:tc>
        <w:tc>
          <w:tcPr>
            <w:tcW w:w="1258" w:type="dxa"/>
            <w:gridSpan w:val="2"/>
            <w:tcBorders>
              <w:top w:val="outset" w:sz="6" w:space="0" w:color="auto"/>
              <w:left w:val="outset" w:sz="6" w:space="0" w:color="auto"/>
              <w:bottom w:val="outset" w:sz="6" w:space="0" w:color="auto"/>
              <w:right w:val="outset" w:sz="6" w:space="0" w:color="auto"/>
            </w:tcBorders>
            <w:vAlign w:val="center"/>
          </w:tcPr>
          <w:p w:rsidR="00AB66A9" w:rsidRPr="00857068" w:rsidP="00923E88" w14:paraId="46106368" w14:textId="77777777">
            <w:pPr>
              <w:spacing w:after="0" w:line="240" w:lineRule="auto"/>
              <w:jc w:val="center"/>
              <w:rPr>
                <w:rFonts w:ascii="Times New Roman" w:hAnsi="Times New Roman"/>
                <w:sz w:val="20"/>
              </w:rPr>
            </w:pPr>
            <w:r w:rsidRPr="00857068">
              <w:rPr>
                <w:rFonts w:ascii="Times New Roman" w:hAnsi="Times New Roman"/>
                <w:sz w:val="20"/>
              </w:rPr>
              <w:t>(ii)</w:t>
            </w:r>
          </w:p>
        </w:tc>
        <w:tc>
          <w:tcPr>
            <w:tcW w:w="1259" w:type="dxa"/>
            <w:gridSpan w:val="2"/>
            <w:tcBorders>
              <w:top w:val="outset" w:sz="6" w:space="0" w:color="auto"/>
              <w:left w:val="outset" w:sz="6" w:space="0" w:color="auto"/>
              <w:bottom w:val="outset" w:sz="6" w:space="0" w:color="auto"/>
              <w:right w:val="outset" w:sz="6" w:space="0" w:color="auto"/>
            </w:tcBorders>
            <w:vAlign w:val="center"/>
          </w:tcPr>
          <w:p w:rsidR="00AB66A9" w:rsidRPr="00857068" w:rsidP="00923E88" w14:paraId="7DC25948" w14:textId="77777777">
            <w:pPr>
              <w:spacing w:after="0" w:line="240" w:lineRule="auto"/>
              <w:jc w:val="center"/>
              <w:rPr>
                <w:rFonts w:ascii="Times New Roman" w:hAnsi="Times New Roman"/>
                <w:sz w:val="20"/>
              </w:rPr>
            </w:pPr>
            <w:r w:rsidRPr="00857068">
              <w:rPr>
                <w:rFonts w:ascii="Times New Roman" w:hAnsi="Times New Roman"/>
                <w:sz w:val="20"/>
              </w:rPr>
              <w:t>(iii)</w:t>
            </w:r>
          </w:p>
        </w:tc>
        <w:tc>
          <w:tcPr>
            <w:tcW w:w="1905" w:type="dxa"/>
            <w:gridSpan w:val="2"/>
            <w:tcBorders>
              <w:top w:val="outset" w:sz="6" w:space="0" w:color="auto"/>
              <w:left w:val="outset" w:sz="6" w:space="0" w:color="auto"/>
              <w:bottom w:val="outset" w:sz="6" w:space="0" w:color="auto"/>
              <w:right w:val="outset" w:sz="6" w:space="0" w:color="auto"/>
            </w:tcBorders>
            <w:vAlign w:val="center"/>
          </w:tcPr>
          <w:p w:rsidR="00AB66A9" w:rsidRPr="00857068" w:rsidP="00923E88" w14:paraId="23E80A75" w14:textId="77777777">
            <w:pPr>
              <w:spacing w:after="0" w:line="240" w:lineRule="auto"/>
              <w:jc w:val="center"/>
              <w:rPr>
                <w:rFonts w:ascii="Times New Roman" w:hAnsi="Times New Roman"/>
                <w:sz w:val="20"/>
              </w:rPr>
            </w:pPr>
            <w:r w:rsidRPr="00857068">
              <w:rPr>
                <w:rFonts w:ascii="Times New Roman" w:hAnsi="Times New Roman"/>
                <w:sz w:val="20"/>
              </w:rPr>
              <w:t>(A)</w:t>
            </w:r>
          </w:p>
        </w:tc>
        <w:tc>
          <w:tcPr>
            <w:tcW w:w="1910" w:type="dxa"/>
            <w:gridSpan w:val="3"/>
            <w:tcBorders>
              <w:top w:val="outset" w:sz="6" w:space="0" w:color="auto"/>
              <w:left w:val="outset" w:sz="6" w:space="0" w:color="auto"/>
              <w:bottom w:val="outset" w:sz="6" w:space="0" w:color="auto"/>
              <w:right w:val="outset" w:sz="6" w:space="0" w:color="auto"/>
            </w:tcBorders>
            <w:vAlign w:val="center"/>
          </w:tcPr>
          <w:p w:rsidR="00AB66A9" w:rsidRPr="00857068" w:rsidP="00923E88" w14:paraId="17E5E22E" w14:textId="77777777">
            <w:pPr>
              <w:spacing w:after="0" w:line="240" w:lineRule="auto"/>
              <w:jc w:val="center"/>
              <w:rPr>
                <w:rFonts w:ascii="Times New Roman" w:hAnsi="Times New Roman"/>
                <w:sz w:val="20"/>
              </w:rPr>
            </w:pPr>
            <w:r w:rsidRPr="00857068">
              <w:rPr>
                <w:rFonts w:ascii="Times New Roman" w:hAnsi="Times New Roman"/>
                <w:sz w:val="20"/>
              </w:rPr>
              <w:t>(B)</w:t>
            </w:r>
          </w:p>
        </w:tc>
      </w:tr>
      <w:tr w14:paraId="4E7C6BF5" w14:textId="77777777">
        <w:tblPrEx>
          <w:tblW w:w="9352" w:type="dxa"/>
          <w:tblCellSpacing w:w="7" w:type="dxa"/>
          <w:tblLayout w:type="fixed"/>
          <w:tblCellMar>
            <w:top w:w="15" w:type="dxa"/>
            <w:left w:w="15" w:type="dxa"/>
            <w:bottom w:w="15" w:type="dxa"/>
            <w:right w:w="15" w:type="dxa"/>
          </w:tblCellMar>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72DE4FD3" w14:textId="77777777">
            <w:pPr>
              <w:spacing w:after="0" w:line="240" w:lineRule="auto"/>
              <w:rPr>
                <w:rFonts w:ascii="Times New Roman" w:hAnsi="Times New Roman"/>
                <w:sz w:val="20"/>
              </w:rPr>
            </w:pPr>
          </w:p>
        </w:tc>
        <w:tc>
          <w:tcPr>
            <w:tcW w:w="1154"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55A934DB" w14:textId="77777777">
            <w:pPr>
              <w:spacing w:after="0" w:line="240" w:lineRule="auto"/>
              <w:jc w:val="center"/>
              <w:rPr>
                <w:rFonts w:ascii="Times New Roman" w:hAnsi="Times New Roman"/>
                <w:sz w:val="20"/>
              </w:rPr>
            </w:pPr>
            <w:r w:rsidRPr="00857068">
              <w:rPr>
                <w:rFonts w:ascii="Times New Roman" w:hAnsi="Times New Roman"/>
                <w:sz w:val="20"/>
              </w:rPr>
              <w:t>4.8</w:t>
            </w:r>
          </w:p>
        </w:tc>
        <w:tc>
          <w:tcPr>
            <w:tcW w:w="1258" w:type="dxa"/>
            <w:gridSpan w:val="2"/>
            <w:tcBorders>
              <w:top w:val="outset" w:sz="6" w:space="0" w:color="auto"/>
              <w:left w:val="outset" w:sz="6" w:space="0" w:color="auto"/>
              <w:bottom w:val="outset" w:sz="6" w:space="0" w:color="auto"/>
              <w:right w:val="outset" w:sz="6" w:space="0" w:color="auto"/>
            </w:tcBorders>
            <w:vAlign w:val="center"/>
          </w:tcPr>
          <w:p w:rsidR="00AB66A9" w:rsidRPr="00857068" w:rsidP="00923E88" w14:paraId="575DA247" w14:textId="77777777">
            <w:pPr>
              <w:spacing w:after="0" w:line="240" w:lineRule="auto"/>
              <w:jc w:val="center"/>
              <w:rPr>
                <w:rFonts w:ascii="Times New Roman" w:hAnsi="Times New Roman"/>
                <w:sz w:val="20"/>
              </w:rPr>
            </w:pPr>
            <w:r w:rsidRPr="00857068">
              <w:rPr>
                <w:rFonts w:ascii="Times New Roman" w:hAnsi="Times New Roman"/>
                <w:sz w:val="20"/>
              </w:rPr>
              <w:t>3.0</w:t>
            </w:r>
          </w:p>
        </w:tc>
        <w:tc>
          <w:tcPr>
            <w:tcW w:w="1259" w:type="dxa"/>
            <w:gridSpan w:val="2"/>
            <w:tcBorders>
              <w:top w:val="outset" w:sz="6" w:space="0" w:color="auto"/>
              <w:left w:val="outset" w:sz="6" w:space="0" w:color="auto"/>
              <w:bottom w:val="outset" w:sz="6" w:space="0" w:color="auto"/>
              <w:right w:val="outset" w:sz="6" w:space="0" w:color="auto"/>
            </w:tcBorders>
            <w:vAlign w:val="center"/>
          </w:tcPr>
          <w:p w:rsidR="00AB66A9" w:rsidRPr="00857068" w:rsidP="00923E88" w14:paraId="3E276D23" w14:textId="77777777">
            <w:pPr>
              <w:spacing w:after="0" w:line="240" w:lineRule="auto"/>
              <w:jc w:val="center"/>
              <w:rPr>
                <w:rFonts w:ascii="Times New Roman" w:hAnsi="Times New Roman"/>
                <w:sz w:val="20"/>
              </w:rPr>
            </w:pPr>
            <w:r w:rsidRPr="00857068">
              <w:rPr>
                <w:rFonts w:ascii="Times New Roman" w:hAnsi="Times New Roman"/>
                <w:sz w:val="20"/>
              </w:rPr>
              <w:t>1.8</w:t>
            </w:r>
          </w:p>
        </w:tc>
        <w:tc>
          <w:tcPr>
            <w:tcW w:w="1905" w:type="dxa"/>
            <w:gridSpan w:val="2"/>
            <w:tcBorders>
              <w:top w:val="outset" w:sz="6" w:space="0" w:color="auto"/>
              <w:left w:val="outset" w:sz="6" w:space="0" w:color="auto"/>
              <w:bottom w:val="outset" w:sz="6" w:space="0" w:color="auto"/>
              <w:right w:val="outset" w:sz="6" w:space="0" w:color="auto"/>
            </w:tcBorders>
            <w:vAlign w:val="center"/>
          </w:tcPr>
          <w:p w:rsidR="00AB66A9" w:rsidRPr="00857068" w:rsidP="00923E88" w14:paraId="0992AE69"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2.5</w:t>
            </w:r>
          </w:p>
        </w:tc>
        <w:tc>
          <w:tcPr>
            <w:tcW w:w="1910" w:type="dxa"/>
            <w:gridSpan w:val="3"/>
            <w:tcBorders>
              <w:top w:val="outset" w:sz="6" w:space="0" w:color="auto"/>
              <w:left w:val="outset" w:sz="6" w:space="0" w:color="auto"/>
              <w:bottom w:val="outset" w:sz="6" w:space="0" w:color="auto"/>
              <w:right w:val="outset" w:sz="6" w:space="0" w:color="auto"/>
            </w:tcBorders>
            <w:vAlign w:val="center"/>
          </w:tcPr>
          <w:p w:rsidR="00AB66A9" w:rsidRPr="00857068" w:rsidP="00923E88" w14:paraId="5B39ABB0"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0.8</w:t>
            </w:r>
          </w:p>
        </w:tc>
      </w:tr>
      <w:tr w14:paraId="00C838A1"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923E88" w14:paraId="16467ADC" w14:textId="77777777">
            <w:pPr>
              <w:spacing w:after="0" w:line="240" w:lineRule="auto"/>
              <w:rPr>
                <w:rFonts w:ascii="Times New Roman" w:hAnsi="Times New Roman"/>
                <w:sz w:val="20"/>
              </w:rPr>
            </w:pPr>
            <w:r w:rsidRPr="00857068">
              <w:rPr>
                <w:rFonts w:ascii="Times New Roman" w:hAnsi="Times New Roman"/>
                <w:i/>
                <w:iCs/>
                <w:sz w:val="20"/>
              </w:rPr>
              <w:t>W</w:t>
            </w:r>
            <w:r w:rsidRPr="00857068">
              <w:rPr>
                <w:rFonts w:ascii="Times New Roman" w:hAnsi="Times New Roman"/>
                <w:sz w:val="20"/>
              </w:rPr>
              <w:t>(dB)</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28E41022" w14:textId="77777777">
            <w:pPr>
              <w:spacing w:after="0" w:line="240" w:lineRule="auto"/>
              <w:jc w:val="center"/>
              <w:rPr>
                <w:rFonts w:ascii="Times New Roman" w:hAnsi="Times New Roman"/>
                <w:sz w:val="20"/>
              </w:rPr>
            </w:pPr>
            <w:r w:rsidRPr="00857068">
              <w:rPr>
                <w:rFonts w:ascii="Times New Roman" w:hAnsi="Times New Roman"/>
                <w:sz w:val="20"/>
              </w:rPr>
              <w:t>4</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504BA365"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0</w:t>
            </w:r>
          </w:p>
        </w:tc>
      </w:tr>
      <w:tr w14:paraId="09F489F9"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1C313149" w14:textId="77777777">
            <w:pPr>
              <w:spacing w:after="0" w:line="240" w:lineRule="auto"/>
              <w:rPr>
                <w:rFonts w:ascii="Times New Roman" w:hAnsi="Times New Roman"/>
                <w:sz w:val="20"/>
              </w:rPr>
            </w:pPr>
            <w:r w:rsidRPr="00857068">
              <w:rPr>
                <w:rFonts w:ascii="Times New Roman" w:hAnsi="Times New Roman"/>
                <w:sz w:val="20"/>
              </w:rPr>
              <w:t>Receiving earth station parameters:</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263C8B39" w14:textId="77777777">
            <w:pPr>
              <w:spacing w:after="0" w:line="240" w:lineRule="auto"/>
              <w:jc w:val="center"/>
              <w:rPr>
                <w:rFonts w:ascii="Times New Roman" w:hAnsi="Times New Roman"/>
                <w:sz w:val="20"/>
              </w:rPr>
            </w:pPr>
            <w:r w:rsidRPr="00857068">
              <w:rPr>
                <w:rFonts w:ascii="Times New Roman" w:hAnsi="Times New Roman"/>
                <w:sz w:val="20"/>
              </w:rPr>
              <w:t>17/24 GHz BSS</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7BB5D68B" w14:textId="77777777">
            <w:pPr>
              <w:spacing w:after="0" w:line="240" w:lineRule="auto"/>
              <w:jc w:val="center"/>
              <w:rPr>
                <w:rFonts w:ascii="Times New Roman" w:hAnsi="Times New Roman"/>
                <w:sz w:val="20"/>
              </w:rPr>
            </w:pPr>
            <w:r w:rsidRPr="00857068">
              <w:rPr>
                <w:rFonts w:ascii="Times New Roman" w:hAnsi="Times New Roman"/>
                <w:sz w:val="20"/>
              </w:rPr>
              <w:t>FSS</w:t>
            </w:r>
          </w:p>
        </w:tc>
      </w:tr>
      <w:tr w14:paraId="60A68DB9"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923E88" w14:paraId="055DCDE2" w14:textId="77777777">
            <w:pPr>
              <w:spacing w:after="0" w:line="240" w:lineRule="auto"/>
              <w:rPr>
                <w:rFonts w:ascii="Times New Roman" w:hAnsi="Times New Roman"/>
                <w:sz w:val="20"/>
              </w:rPr>
            </w:pPr>
            <w:r w:rsidRPr="00857068">
              <w:rPr>
                <w:rFonts w:ascii="Times New Roman" w:hAnsi="Times New Roman"/>
                <w:i/>
                <w:iCs/>
                <w:sz w:val="20"/>
              </w:rPr>
              <w:t>G</w:t>
            </w:r>
            <w:r w:rsidRPr="00857068">
              <w:rPr>
                <w:rFonts w:ascii="Times New Roman" w:hAnsi="Times New Roman"/>
                <w:i/>
                <w:iCs/>
                <w:sz w:val="20"/>
                <w:vertAlign w:val="subscript"/>
              </w:rPr>
              <w:t>m</w:t>
            </w:r>
            <w:r w:rsidRPr="00857068">
              <w:rPr>
                <w:rFonts w:ascii="Times New Roman" w:hAnsi="Times New Roman"/>
                <w:sz w:val="20"/>
              </w:rPr>
              <w:t xml:space="preserve"> (</w:t>
            </w:r>
            <w:r w:rsidRPr="00857068">
              <w:rPr>
                <w:rFonts w:ascii="Times New Roman" w:hAnsi="Times New Roman"/>
                <w:sz w:val="20"/>
              </w:rPr>
              <w:t>dBi</w:t>
            </w:r>
            <w:r w:rsidRPr="00857068">
              <w:rPr>
                <w:rFonts w:ascii="Times New Roman" w:hAnsi="Times New Roman"/>
                <w:sz w:val="20"/>
              </w:rPr>
              <w:t>)</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7AB001F5" w14:textId="77777777">
            <w:pPr>
              <w:spacing w:after="0" w:line="240" w:lineRule="auto"/>
              <w:jc w:val="center"/>
              <w:rPr>
                <w:rFonts w:ascii="Times New Roman" w:hAnsi="Times New Roman"/>
                <w:sz w:val="20"/>
              </w:rPr>
            </w:pPr>
            <w:r w:rsidRPr="00857068">
              <w:rPr>
                <w:rFonts w:ascii="Times New Roman" w:hAnsi="Times New Roman"/>
                <w:sz w:val="20"/>
              </w:rPr>
              <w:t>36</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4D48104F"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N/A</w:t>
            </w:r>
          </w:p>
        </w:tc>
      </w:tr>
      <w:tr w14:paraId="5AD1B62D"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923E88" w14:paraId="7097E90A" w14:textId="77777777">
            <w:pPr>
              <w:spacing w:after="0" w:line="240" w:lineRule="auto"/>
              <w:rPr>
                <w:rFonts w:ascii="Times New Roman" w:hAnsi="Times New Roman"/>
                <w:sz w:val="20"/>
              </w:rPr>
            </w:pPr>
            <w:r w:rsidRPr="00857068">
              <w:rPr>
                <w:rFonts w:ascii="Times New Roman" w:hAnsi="Times New Roman"/>
                <w:i/>
                <w:iCs/>
                <w:sz w:val="20"/>
              </w:rPr>
              <w:t>G</w:t>
            </w:r>
            <w:r w:rsidRPr="00857068">
              <w:rPr>
                <w:rFonts w:ascii="Times New Roman" w:hAnsi="Times New Roman"/>
                <w:i/>
                <w:iCs/>
                <w:sz w:val="20"/>
                <w:vertAlign w:val="subscript"/>
              </w:rPr>
              <w:t>r</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0ED427FC" w14:textId="77777777">
            <w:pPr>
              <w:spacing w:after="0" w:line="240" w:lineRule="auto"/>
              <w:jc w:val="center"/>
              <w:rPr>
                <w:rFonts w:ascii="Times New Roman" w:hAnsi="Times New Roman"/>
                <w:sz w:val="20"/>
              </w:rPr>
            </w:pPr>
            <w:r w:rsidRPr="00857068">
              <w:rPr>
                <w:rFonts w:ascii="Times New Roman" w:hAnsi="Times New Roman"/>
                <w:sz w:val="20"/>
              </w:rPr>
              <w:t>0</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7C0EB20E"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0</w:t>
            </w:r>
          </w:p>
        </w:tc>
      </w:tr>
      <w:tr w14:paraId="21744A8A"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923E88" w14:paraId="3A46B630" w14:textId="77777777">
            <w:pPr>
              <w:spacing w:after="0" w:line="240" w:lineRule="auto"/>
              <w:rPr>
                <w:rFonts w:ascii="Times New Roman" w:hAnsi="Times New Roman"/>
                <w:sz w:val="20"/>
              </w:rPr>
            </w:pPr>
            <w:r w:rsidRPr="00857068">
              <w:rPr>
                <w:rFonts w:ascii="Times New Roman" w:hAnsi="Times New Roman"/>
                <w:i/>
                <w:iCs/>
                <w:sz w:val="20"/>
              </w:rPr>
              <w:t>ε</w:t>
            </w:r>
            <w:r w:rsidRPr="00857068">
              <w:rPr>
                <w:rFonts w:ascii="Times New Roman" w:hAnsi="Times New Roman"/>
                <w:i/>
                <w:iCs/>
                <w:sz w:val="20"/>
                <w:vertAlign w:val="subscript"/>
              </w:rPr>
              <w:t>min</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45C8211C" w14:textId="77777777">
            <w:pPr>
              <w:spacing w:after="0" w:line="240" w:lineRule="auto"/>
              <w:jc w:val="center"/>
              <w:rPr>
                <w:rFonts w:ascii="Times New Roman" w:hAnsi="Times New Roman"/>
                <w:sz w:val="20"/>
              </w:rPr>
            </w:pPr>
            <w:r w:rsidRPr="00857068">
              <w:rPr>
                <w:rFonts w:ascii="Times New Roman" w:hAnsi="Times New Roman"/>
                <w:sz w:val="20"/>
              </w:rPr>
              <w:t>20°</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29AB0890"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5°</w:t>
            </w:r>
          </w:p>
        </w:tc>
      </w:tr>
      <w:tr w14:paraId="3BF5EF58"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923E88" w14:paraId="055C5BE4" w14:textId="77777777">
            <w:pPr>
              <w:spacing w:after="0" w:line="240" w:lineRule="auto"/>
              <w:rPr>
                <w:rFonts w:ascii="Times New Roman" w:hAnsi="Times New Roman"/>
                <w:sz w:val="20"/>
              </w:rPr>
            </w:pPr>
            <w:r w:rsidRPr="00857068">
              <w:rPr>
                <w:rFonts w:ascii="Times New Roman" w:hAnsi="Times New Roman"/>
                <w:i/>
                <w:iCs/>
                <w:sz w:val="20"/>
              </w:rPr>
              <w:t>T</w:t>
            </w:r>
            <w:r w:rsidRPr="00857068">
              <w:rPr>
                <w:rFonts w:ascii="Times New Roman" w:hAnsi="Times New Roman"/>
                <w:i/>
                <w:iCs/>
                <w:sz w:val="20"/>
                <w:vertAlign w:val="subscript"/>
              </w:rPr>
              <w:t>e</w:t>
            </w:r>
            <w:r w:rsidRPr="00857068">
              <w:rPr>
                <w:rFonts w:ascii="Times New Roman" w:hAnsi="Times New Roman"/>
                <w:sz w:val="20"/>
              </w:rPr>
              <w:t xml:space="preserve"> (K)</w:t>
            </w:r>
          </w:p>
        </w:tc>
        <w:tc>
          <w:tcPr>
            <w:tcW w:w="3699" w:type="dxa"/>
            <w:gridSpan w:val="5"/>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433DDF71" w14:textId="77777777">
            <w:pPr>
              <w:spacing w:after="0" w:line="240" w:lineRule="auto"/>
              <w:jc w:val="center"/>
              <w:rPr>
                <w:rFonts w:ascii="Times New Roman" w:hAnsi="Times New Roman"/>
                <w:sz w:val="20"/>
              </w:rPr>
            </w:pPr>
            <w:r w:rsidRPr="00857068">
              <w:rPr>
                <w:rFonts w:ascii="Times New Roman" w:hAnsi="Times New Roman"/>
                <w:sz w:val="20"/>
              </w:rPr>
              <w:t>150</w:t>
            </w:r>
          </w:p>
        </w:tc>
        <w:tc>
          <w:tcPr>
            <w:tcW w:w="3810" w:type="dxa"/>
            <w:gridSpan w:val="4"/>
            <w:tcBorders>
              <w:top w:val="outset" w:sz="6" w:space="0" w:color="auto"/>
              <w:left w:val="outset" w:sz="6" w:space="0" w:color="auto"/>
              <w:bottom w:val="outset" w:sz="6" w:space="0" w:color="auto"/>
              <w:right w:val="outset" w:sz="6" w:space="0" w:color="auto"/>
            </w:tcBorders>
            <w:vAlign w:val="center"/>
          </w:tcPr>
          <w:p w:rsidR="00AB66A9" w:rsidRPr="00857068" w:rsidP="00923E88" w14:paraId="37B1D2EF"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300</w:t>
            </w:r>
          </w:p>
        </w:tc>
      </w:tr>
      <w:tr w14:paraId="0D35B84B"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64EBD89C" w14:textId="77777777">
            <w:pPr>
              <w:spacing w:after="0" w:line="240" w:lineRule="auto"/>
              <w:rPr>
                <w:rFonts w:ascii="Times New Roman" w:hAnsi="Times New Roman"/>
                <w:sz w:val="20"/>
              </w:rPr>
            </w:pPr>
            <w:r w:rsidRPr="00857068">
              <w:rPr>
                <w:rFonts w:ascii="Times New Roman" w:hAnsi="Times New Roman"/>
                <w:sz w:val="20"/>
              </w:rPr>
              <w:t>Reference bandwidth:</w:t>
            </w:r>
          </w:p>
          <w:p w:rsidR="00AB66A9" w:rsidRPr="00857068" w:rsidP="00923E88" w14:paraId="46E1CA1D" w14:textId="77777777">
            <w:pPr>
              <w:spacing w:after="0" w:line="240" w:lineRule="auto"/>
              <w:rPr>
                <w:rFonts w:ascii="Times New Roman" w:hAnsi="Times New Roman"/>
                <w:sz w:val="20"/>
              </w:rPr>
            </w:pPr>
            <w:r w:rsidRPr="00857068">
              <w:rPr>
                <w:rFonts w:ascii="Times New Roman" w:hAnsi="Times New Roman"/>
                <w:i/>
                <w:iCs/>
                <w:sz w:val="20"/>
              </w:rPr>
              <w:t>B</w:t>
            </w:r>
            <w:r w:rsidRPr="00857068">
              <w:rPr>
                <w:rFonts w:ascii="Times New Roman" w:hAnsi="Times New Roman"/>
                <w:sz w:val="20"/>
              </w:rPr>
              <w:t xml:space="preserve"> (Hz)</w:t>
            </w:r>
          </w:p>
        </w:tc>
        <w:tc>
          <w:tcPr>
            <w:tcW w:w="7523" w:type="dxa"/>
            <w:gridSpan w:val="9"/>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5F139486" w14:textId="77777777">
            <w:pPr>
              <w:spacing w:after="0" w:line="240" w:lineRule="auto"/>
              <w:jc w:val="center"/>
              <w:rPr>
                <w:rFonts w:ascii="Times New Roman" w:hAnsi="Times New Roman"/>
                <w:sz w:val="20"/>
              </w:rPr>
            </w:pPr>
            <w:r w:rsidRPr="00857068">
              <w:rPr>
                <w:rFonts w:ascii="Times New Roman" w:hAnsi="Times New Roman"/>
                <w:sz w:val="20"/>
              </w:rPr>
              <w:t>10</w:t>
            </w:r>
            <w:r w:rsidRPr="00857068">
              <w:rPr>
                <w:rFonts w:ascii="Times New Roman" w:hAnsi="Times New Roman"/>
                <w:sz w:val="20"/>
                <w:vertAlign w:val="superscript"/>
              </w:rPr>
              <w:t>6</w:t>
            </w:r>
          </w:p>
        </w:tc>
      </w:tr>
      <w:tr w14:paraId="0D7F57B2" w14:textId="77777777">
        <w:tblPrEx>
          <w:tblW w:w="9352" w:type="dxa"/>
          <w:tblCellSpacing w:w="7" w:type="dxa"/>
          <w:tblLayout w:type="fixed"/>
          <w:tblCellMar>
            <w:top w:w="15" w:type="dxa"/>
            <w:left w:w="15" w:type="dxa"/>
            <w:bottom w:w="15" w:type="dxa"/>
            <w:right w:w="15" w:type="dxa"/>
          </w:tblCellMar>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vAlign w:val="center"/>
          </w:tcPr>
          <w:p w:rsidR="00AB66A9" w:rsidRPr="00857068" w:rsidP="00923E88" w14:paraId="60EBC007" w14:textId="77777777">
            <w:pPr>
              <w:spacing w:after="0" w:line="240" w:lineRule="auto"/>
              <w:rPr>
                <w:rFonts w:ascii="Times New Roman" w:hAnsi="Times New Roman"/>
                <w:sz w:val="20"/>
              </w:rPr>
            </w:pPr>
            <w:r w:rsidRPr="00857068">
              <w:rPr>
                <w:rFonts w:ascii="Times New Roman" w:hAnsi="Times New Roman"/>
                <w:sz w:val="20"/>
              </w:rPr>
              <w:t xml:space="preserve">Permissible interference power: </w:t>
            </w:r>
            <w:r w:rsidRPr="00857068">
              <w:rPr>
                <w:rFonts w:ascii="Times New Roman" w:hAnsi="Times New Roman"/>
                <w:i/>
                <w:iCs/>
                <w:sz w:val="20"/>
              </w:rPr>
              <w:t>P</w:t>
            </w:r>
            <w:r w:rsidRPr="00857068">
              <w:rPr>
                <w:rFonts w:ascii="Times New Roman" w:hAnsi="Times New Roman"/>
                <w:sz w:val="20"/>
                <w:vertAlign w:val="subscript"/>
              </w:rPr>
              <w:t>r</w:t>
            </w:r>
            <w:r w:rsidRPr="00857068">
              <w:rPr>
                <w:rFonts w:ascii="Times New Roman" w:hAnsi="Times New Roman"/>
                <w:i/>
                <w:iCs/>
                <w:sz w:val="20"/>
              </w:rPr>
              <w:t>(p)</w:t>
            </w:r>
            <w:r w:rsidRPr="00857068">
              <w:rPr>
                <w:rFonts w:ascii="Times New Roman" w:hAnsi="Times New Roman"/>
                <w:sz w:val="20"/>
              </w:rPr>
              <w:t xml:space="preserve"> (</w:t>
            </w:r>
            <w:r w:rsidRPr="00857068">
              <w:rPr>
                <w:rFonts w:ascii="Times New Roman" w:hAnsi="Times New Roman"/>
                <w:sz w:val="20"/>
              </w:rPr>
              <w:t>dBW</w:t>
            </w:r>
            <w:r w:rsidRPr="00857068">
              <w:rPr>
                <w:rFonts w:ascii="Times New Roman" w:hAnsi="Times New Roman"/>
                <w:sz w:val="20"/>
              </w:rPr>
              <w:t>) in B</w:t>
            </w:r>
          </w:p>
        </w:tc>
        <w:tc>
          <w:tcPr>
            <w:tcW w:w="3754" w:type="dxa"/>
            <w:gridSpan w:val="6"/>
            <w:tcBorders>
              <w:top w:val="outset" w:sz="6" w:space="0" w:color="auto"/>
              <w:left w:val="outset" w:sz="6" w:space="0" w:color="auto"/>
              <w:bottom w:val="outset" w:sz="6" w:space="0" w:color="auto"/>
              <w:right w:val="outset" w:sz="6" w:space="0" w:color="auto"/>
            </w:tcBorders>
            <w:vAlign w:val="center"/>
          </w:tcPr>
          <w:p w:rsidR="00AB66A9" w:rsidRPr="00857068" w:rsidP="00923E88" w14:paraId="4F32C1E1" w14:textId="77777777">
            <w:pPr>
              <w:spacing w:after="0" w:line="240" w:lineRule="auto"/>
              <w:jc w:val="center"/>
              <w:rPr>
                <w:rFonts w:ascii="Times New Roman" w:hAnsi="Times New Roman"/>
                <w:sz w:val="20"/>
              </w:rPr>
            </w:pPr>
            <w:r w:rsidRPr="00857068">
              <w:rPr>
                <w:rFonts w:ascii="Times New Roman" w:hAnsi="Times New Roman"/>
                <w:sz w:val="20"/>
              </w:rPr>
              <w:t>In the area specified in 47 CFR § 25.140(b)(3)</w:t>
            </w:r>
          </w:p>
        </w:tc>
        <w:tc>
          <w:tcPr>
            <w:tcW w:w="3755" w:type="dxa"/>
            <w:gridSpan w:val="3"/>
            <w:tcBorders>
              <w:top w:val="outset" w:sz="6" w:space="0" w:color="auto"/>
              <w:left w:val="outset" w:sz="6" w:space="0" w:color="auto"/>
              <w:bottom w:val="outset" w:sz="6" w:space="0" w:color="auto"/>
              <w:right w:val="outset" w:sz="6" w:space="0" w:color="auto"/>
            </w:tcBorders>
            <w:vAlign w:val="center"/>
          </w:tcPr>
          <w:p w:rsidR="00AB66A9" w:rsidRPr="00857068" w:rsidP="00923E88" w14:paraId="6944BFCF" w14:textId="77777777">
            <w:pPr>
              <w:spacing w:after="0" w:line="240" w:lineRule="auto"/>
              <w:jc w:val="center"/>
              <w:rPr>
                <w:rFonts w:ascii="Times New Roman" w:hAnsi="Times New Roman"/>
                <w:sz w:val="20"/>
              </w:rPr>
            </w:pPr>
            <w:r w:rsidRPr="00857068">
              <w:rPr>
                <w:rFonts w:ascii="Times New Roman" w:hAnsi="Times New Roman"/>
                <w:sz w:val="20"/>
              </w:rPr>
              <w:t>In the area specified in 47 CFR § 25.140(a)(3)(iii)</w:t>
            </w:r>
          </w:p>
        </w:tc>
      </w:tr>
      <w:tr w14:paraId="1673E528" w14:textId="77777777">
        <w:tblPrEx>
          <w:tblW w:w="9352" w:type="dxa"/>
          <w:tblCellSpacing w:w="7" w:type="dxa"/>
          <w:tblLayout w:type="fixed"/>
          <w:tblCellMar>
            <w:top w:w="15" w:type="dxa"/>
            <w:left w:w="15" w:type="dxa"/>
            <w:bottom w:w="15" w:type="dxa"/>
            <w:right w:w="15" w:type="dxa"/>
          </w:tblCellMar>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shd w:val="clear" w:color="auto" w:fill="auto"/>
            <w:vAlign w:val="center"/>
          </w:tcPr>
          <w:p w:rsidR="00AB66A9" w:rsidRPr="00857068" w:rsidP="00923E88" w14:paraId="695405ED" w14:textId="77777777">
            <w:pPr>
              <w:spacing w:after="0" w:line="240" w:lineRule="auto"/>
              <w:rPr>
                <w:rFonts w:ascii="Times New Roman" w:hAnsi="Times New Roman"/>
                <w:sz w:val="20"/>
              </w:rPr>
            </w:pPr>
          </w:p>
        </w:tc>
        <w:tc>
          <w:tcPr>
            <w:tcW w:w="1239" w:type="dxa"/>
            <w:gridSpan w:val="2"/>
            <w:tcBorders>
              <w:top w:val="outset" w:sz="6" w:space="0" w:color="auto"/>
              <w:left w:val="outset" w:sz="6" w:space="0" w:color="auto"/>
              <w:right w:val="outset" w:sz="6" w:space="0" w:color="auto"/>
            </w:tcBorders>
            <w:shd w:val="clear" w:color="auto" w:fill="auto"/>
            <w:vAlign w:val="center"/>
          </w:tcPr>
          <w:p w:rsidR="00AB66A9" w:rsidRPr="00857068" w:rsidP="00923E88" w14:paraId="57745320" w14:textId="77777777">
            <w:pPr>
              <w:spacing w:after="0" w:line="240" w:lineRule="auto"/>
              <w:jc w:val="center"/>
              <w:rPr>
                <w:rFonts w:ascii="Times New Roman" w:hAnsi="Times New Roman"/>
                <w:sz w:val="20"/>
              </w:rPr>
            </w:pPr>
            <w:r w:rsidRPr="00857068">
              <w:rPr>
                <w:rFonts w:ascii="Times New Roman" w:hAnsi="Times New Roman"/>
                <w:sz w:val="20"/>
              </w:rPr>
              <w:t>(</w:t>
            </w:r>
            <w:r w:rsidRPr="00857068">
              <w:rPr>
                <w:rFonts w:ascii="Times New Roman" w:hAnsi="Times New Roman"/>
                <w:sz w:val="20"/>
              </w:rPr>
              <w:t>i</w:t>
            </w:r>
            <w:r w:rsidRPr="00857068">
              <w:rPr>
                <w:rFonts w:ascii="Times New Roman" w:hAnsi="Times New Roman"/>
                <w:sz w:val="20"/>
              </w:rPr>
              <w:t>) and (iv)</w:t>
            </w:r>
          </w:p>
        </w:tc>
        <w:tc>
          <w:tcPr>
            <w:tcW w:w="1245" w:type="dxa"/>
            <w:gridSpan w:val="2"/>
            <w:tcBorders>
              <w:top w:val="outset" w:sz="6" w:space="0" w:color="auto"/>
              <w:left w:val="outset" w:sz="6" w:space="0" w:color="auto"/>
              <w:right w:val="outset" w:sz="6" w:space="0" w:color="auto"/>
            </w:tcBorders>
            <w:shd w:val="clear" w:color="auto" w:fill="auto"/>
            <w:vAlign w:val="center"/>
          </w:tcPr>
          <w:p w:rsidR="00AB66A9" w:rsidRPr="00857068" w:rsidP="00923E88" w14:paraId="24A5E066" w14:textId="77777777">
            <w:pPr>
              <w:spacing w:after="0" w:line="240" w:lineRule="auto"/>
              <w:jc w:val="center"/>
              <w:rPr>
                <w:rFonts w:ascii="Times New Roman" w:hAnsi="Times New Roman"/>
                <w:sz w:val="20"/>
              </w:rPr>
            </w:pPr>
            <w:r w:rsidRPr="00857068">
              <w:rPr>
                <w:rFonts w:ascii="Times New Roman" w:hAnsi="Times New Roman"/>
                <w:sz w:val="20"/>
              </w:rPr>
              <w:t>(ii)</w:t>
            </w:r>
          </w:p>
        </w:tc>
        <w:tc>
          <w:tcPr>
            <w:tcW w:w="1242" w:type="dxa"/>
            <w:gridSpan w:val="2"/>
            <w:tcBorders>
              <w:top w:val="outset" w:sz="6" w:space="0" w:color="auto"/>
              <w:left w:val="outset" w:sz="6" w:space="0" w:color="auto"/>
              <w:right w:val="outset" w:sz="6" w:space="0" w:color="auto"/>
            </w:tcBorders>
            <w:shd w:val="clear" w:color="auto" w:fill="auto"/>
            <w:vAlign w:val="center"/>
          </w:tcPr>
          <w:p w:rsidR="00AB66A9" w:rsidRPr="00857068" w:rsidP="00923E88" w14:paraId="0A9E6081" w14:textId="77777777">
            <w:pPr>
              <w:spacing w:after="0" w:line="240" w:lineRule="auto"/>
              <w:jc w:val="center"/>
              <w:rPr>
                <w:rFonts w:ascii="Times New Roman" w:hAnsi="Times New Roman"/>
                <w:sz w:val="20"/>
              </w:rPr>
            </w:pPr>
            <w:r w:rsidRPr="00857068">
              <w:rPr>
                <w:rFonts w:ascii="Times New Roman" w:hAnsi="Times New Roman"/>
                <w:sz w:val="20"/>
              </w:rPr>
              <w:t>(iii)</w:t>
            </w:r>
          </w:p>
        </w:tc>
        <w:tc>
          <w:tcPr>
            <w:tcW w:w="1883" w:type="dxa"/>
            <w:gridSpan w:val="2"/>
            <w:tcBorders>
              <w:top w:val="outset" w:sz="6" w:space="0" w:color="auto"/>
              <w:left w:val="outset" w:sz="6" w:space="0" w:color="auto"/>
              <w:right w:val="outset" w:sz="6" w:space="0" w:color="auto"/>
            </w:tcBorders>
            <w:shd w:val="clear" w:color="auto" w:fill="auto"/>
            <w:vAlign w:val="center"/>
          </w:tcPr>
          <w:p w:rsidR="00AB66A9" w:rsidRPr="00857068" w:rsidP="00923E88" w14:paraId="78E8F838" w14:textId="77777777">
            <w:pPr>
              <w:spacing w:after="0" w:line="240" w:lineRule="auto"/>
              <w:jc w:val="center"/>
              <w:rPr>
                <w:rFonts w:ascii="Times New Roman" w:hAnsi="Times New Roman"/>
                <w:sz w:val="20"/>
              </w:rPr>
            </w:pPr>
            <w:r w:rsidRPr="00857068">
              <w:rPr>
                <w:rFonts w:ascii="Times New Roman" w:hAnsi="Times New Roman"/>
                <w:sz w:val="20"/>
              </w:rPr>
              <w:t>(A)</w:t>
            </w:r>
          </w:p>
        </w:tc>
        <w:tc>
          <w:tcPr>
            <w:tcW w:w="1877" w:type="dxa"/>
            <w:gridSpan w:val="2"/>
            <w:tcBorders>
              <w:top w:val="outset" w:sz="6" w:space="0" w:color="auto"/>
              <w:left w:val="outset" w:sz="6" w:space="0" w:color="auto"/>
              <w:right w:val="outset" w:sz="6" w:space="0" w:color="auto"/>
            </w:tcBorders>
            <w:shd w:val="clear" w:color="auto" w:fill="auto"/>
            <w:vAlign w:val="center"/>
          </w:tcPr>
          <w:p w:rsidR="00AB66A9" w:rsidRPr="00857068" w:rsidP="00923E88" w14:paraId="1C8787DD" w14:textId="77777777">
            <w:pPr>
              <w:spacing w:after="0" w:line="240" w:lineRule="auto"/>
              <w:jc w:val="center"/>
              <w:rPr>
                <w:rFonts w:ascii="Times New Roman" w:hAnsi="Times New Roman"/>
                <w:sz w:val="20"/>
              </w:rPr>
            </w:pPr>
            <w:r w:rsidRPr="00857068">
              <w:rPr>
                <w:rFonts w:ascii="Times New Roman" w:hAnsi="Times New Roman"/>
                <w:sz w:val="20"/>
              </w:rPr>
              <w:t>(B)</w:t>
            </w:r>
          </w:p>
        </w:tc>
      </w:tr>
      <w:tr w14:paraId="6C8DF528" w14:textId="77777777">
        <w:tblPrEx>
          <w:tblW w:w="9352" w:type="dxa"/>
          <w:tblCellSpacing w:w="7" w:type="dxa"/>
          <w:tblLayout w:type="fixed"/>
          <w:tblCellMar>
            <w:top w:w="15" w:type="dxa"/>
            <w:left w:w="15" w:type="dxa"/>
            <w:bottom w:w="15" w:type="dxa"/>
            <w:right w:w="15" w:type="dxa"/>
          </w:tblCellMar>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vAlign w:val="center"/>
            <w:hideMark/>
          </w:tcPr>
          <w:p w:rsidR="00AB66A9" w:rsidRPr="00857068" w:rsidP="00923E88" w14:paraId="772AE806" w14:textId="77777777">
            <w:pPr>
              <w:spacing w:after="0" w:line="240" w:lineRule="auto"/>
              <w:rPr>
                <w:rFonts w:ascii="Times New Roman" w:hAnsi="Times New Roman"/>
                <w:sz w:val="20"/>
              </w:rPr>
            </w:pPr>
          </w:p>
        </w:tc>
        <w:tc>
          <w:tcPr>
            <w:tcW w:w="1239" w:type="dxa"/>
            <w:gridSpan w:val="2"/>
            <w:tcBorders>
              <w:top w:val="single" w:sz="4" w:space="0" w:color="auto"/>
              <w:left w:val="outset" w:sz="6" w:space="0" w:color="auto"/>
              <w:bottom w:val="outset" w:sz="6" w:space="0" w:color="auto"/>
              <w:right w:val="outset" w:sz="6" w:space="0" w:color="auto"/>
            </w:tcBorders>
            <w:vAlign w:val="center"/>
            <w:hideMark/>
          </w:tcPr>
          <w:p w:rsidR="00AB66A9" w:rsidRPr="00857068" w:rsidP="00923E88" w14:paraId="44142CBC" w14:textId="77777777">
            <w:pPr>
              <w:spacing w:after="0" w:line="240" w:lineRule="auto"/>
              <w:jc w:val="center"/>
              <w:rPr>
                <w:rFonts w:ascii="Times New Roman" w:hAnsi="Times New Roman"/>
                <w:sz w:val="20"/>
              </w:rPr>
            </w:pPr>
            <w:r w:rsidRPr="00857068">
              <w:rPr>
                <w:rFonts w:ascii="Times New Roman" w:hAnsi="Times New Roman"/>
                <w:sz w:val="20"/>
              </w:rPr>
              <w:t>−146.8</w:t>
            </w:r>
          </w:p>
        </w:tc>
        <w:tc>
          <w:tcPr>
            <w:tcW w:w="1245" w:type="dxa"/>
            <w:gridSpan w:val="2"/>
            <w:tcBorders>
              <w:top w:val="single" w:sz="4" w:space="0" w:color="auto"/>
              <w:left w:val="outset" w:sz="6" w:space="0" w:color="auto"/>
              <w:bottom w:val="outset" w:sz="6" w:space="0" w:color="auto"/>
              <w:right w:val="outset" w:sz="6" w:space="0" w:color="auto"/>
            </w:tcBorders>
            <w:vAlign w:val="center"/>
          </w:tcPr>
          <w:p w:rsidR="00AB66A9" w:rsidRPr="00857068" w:rsidP="00923E88" w14:paraId="5504FA31" w14:textId="77777777">
            <w:pPr>
              <w:spacing w:after="0" w:line="240" w:lineRule="auto"/>
              <w:jc w:val="center"/>
              <w:rPr>
                <w:rFonts w:ascii="Times New Roman" w:hAnsi="Times New Roman"/>
                <w:sz w:val="20"/>
              </w:rPr>
            </w:pPr>
            <w:r w:rsidRPr="00857068">
              <w:rPr>
                <w:rFonts w:ascii="Times New Roman" w:hAnsi="Times New Roman"/>
                <w:sz w:val="20"/>
              </w:rPr>
              <w:t>−149.8</w:t>
            </w:r>
          </w:p>
        </w:tc>
        <w:tc>
          <w:tcPr>
            <w:tcW w:w="1242" w:type="dxa"/>
            <w:gridSpan w:val="2"/>
            <w:tcBorders>
              <w:top w:val="single" w:sz="4" w:space="0" w:color="auto"/>
              <w:left w:val="outset" w:sz="6" w:space="0" w:color="auto"/>
              <w:bottom w:val="outset" w:sz="6" w:space="0" w:color="auto"/>
              <w:right w:val="outset" w:sz="6" w:space="0" w:color="auto"/>
            </w:tcBorders>
            <w:vAlign w:val="center"/>
          </w:tcPr>
          <w:p w:rsidR="00AB66A9" w:rsidRPr="00857068" w:rsidP="00923E88" w14:paraId="3AFF1819" w14:textId="77777777">
            <w:pPr>
              <w:spacing w:after="0" w:line="240" w:lineRule="auto"/>
              <w:jc w:val="center"/>
              <w:rPr>
                <w:rFonts w:ascii="Times New Roman" w:hAnsi="Times New Roman"/>
                <w:sz w:val="20"/>
              </w:rPr>
            </w:pPr>
            <w:r w:rsidRPr="00857068">
              <w:rPr>
                <w:rFonts w:ascii="Times New Roman" w:hAnsi="Times New Roman"/>
                <w:sz w:val="20"/>
              </w:rPr>
              <w:t>−152.8</w:t>
            </w:r>
          </w:p>
        </w:tc>
        <w:tc>
          <w:tcPr>
            <w:tcW w:w="1883" w:type="dxa"/>
            <w:gridSpan w:val="2"/>
            <w:tcBorders>
              <w:top w:val="single" w:sz="4" w:space="0" w:color="auto"/>
              <w:left w:val="outset" w:sz="6" w:space="0" w:color="auto"/>
              <w:bottom w:val="outset" w:sz="6" w:space="0" w:color="auto"/>
              <w:right w:val="outset" w:sz="6" w:space="0" w:color="auto"/>
            </w:tcBorders>
            <w:vAlign w:val="center"/>
          </w:tcPr>
          <w:p w:rsidR="00AB66A9" w:rsidRPr="00857068" w:rsidP="00923E88" w14:paraId="674C38F1"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-144</w:t>
            </w:r>
          </w:p>
        </w:tc>
        <w:tc>
          <w:tcPr>
            <w:tcW w:w="1877" w:type="dxa"/>
            <w:gridSpan w:val="2"/>
            <w:tcBorders>
              <w:top w:val="single" w:sz="4" w:space="0" w:color="auto"/>
              <w:left w:val="outset" w:sz="6" w:space="0" w:color="auto"/>
              <w:bottom w:val="outset" w:sz="6" w:space="0" w:color="auto"/>
              <w:right w:val="outset" w:sz="6" w:space="0" w:color="auto"/>
            </w:tcBorders>
            <w:vAlign w:val="center"/>
          </w:tcPr>
          <w:p w:rsidR="00AB66A9" w:rsidRPr="00857068" w:rsidP="00923E88" w14:paraId="723168CA" w14:textId="77777777">
            <w:pPr>
              <w:spacing w:after="0" w:line="240" w:lineRule="auto"/>
              <w:jc w:val="center"/>
              <w:rPr>
                <w:rFonts w:ascii="Times New Roman" w:hAnsi="Times New Roman"/>
                <w:b/>
                <w:bCs/>
                <w:sz w:val="20"/>
                <w:u w:val="single"/>
              </w:rPr>
            </w:pPr>
            <w:r w:rsidRPr="00857068">
              <w:rPr>
                <w:rFonts w:ascii="Times New Roman" w:hAnsi="Times New Roman"/>
                <w:b/>
                <w:bCs/>
                <w:sz w:val="20"/>
                <w:u w:val="single"/>
              </w:rPr>
              <w:t>-150.1</w:t>
            </w:r>
          </w:p>
        </w:tc>
      </w:tr>
    </w:tbl>
    <w:p w:rsidR="00AB66A9" w:rsidRPr="00857068" w:rsidP="00903A50" w14:paraId="1D02EF67" w14:textId="77777777">
      <w:pPr>
        <w:pStyle w:val="ParaNum"/>
        <w:numPr>
          <w:ilvl w:val="0"/>
          <w:numId w:val="0"/>
        </w:numPr>
        <w:spacing w:line="240" w:lineRule="auto"/>
        <w:ind w:left="720"/>
        <w:rPr>
          <w:rFonts w:ascii="Times New Roman" w:hAnsi="Times New Roman"/>
        </w:rPr>
      </w:pPr>
    </w:p>
    <w:p w:rsidR="00AB66A9" w:rsidRPr="00857068" w:rsidP="00903A50" w14:paraId="14A6FD3D" w14:textId="77777777">
      <w:pPr>
        <w:pStyle w:val="ParaNum"/>
        <w:spacing w:line="240" w:lineRule="auto"/>
        <w:rPr>
          <w:rFonts w:ascii="Times New Roman" w:hAnsi="Times New Roman"/>
        </w:rPr>
      </w:pPr>
      <w:r w:rsidRPr="00857068">
        <w:rPr>
          <w:rFonts w:ascii="Times New Roman" w:hAnsi="Times New Roman"/>
        </w:rPr>
        <w:t>In contrast, AT&amp;T advocates that “to reduce the burden on incumbents” section 25.203(m) should be modified using the same parameters applicable to coordination with 17/24 GHz earth stations.</w:t>
      </w:r>
      <w:r>
        <w:rPr>
          <w:rStyle w:val="FootnoteReference"/>
        </w:rPr>
        <w:footnoteReference w:id="160"/>
      </w:r>
      <w:r w:rsidRPr="00857068">
        <w:rPr>
          <w:rFonts w:ascii="Times New Roman" w:hAnsi="Times New Roman"/>
        </w:rPr>
        <w:t xml:space="preserve"> </w:t>
      </w:r>
    </w:p>
    <w:p w:rsidR="00AB66A9" w:rsidRPr="00857068" w:rsidP="00903A50" w14:paraId="654DD730" w14:textId="77777777">
      <w:pPr>
        <w:pStyle w:val="ParaNum"/>
        <w:spacing w:line="240" w:lineRule="auto"/>
        <w:rPr>
          <w:rFonts w:ascii="Times New Roman" w:hAnsi="Times New Roman"/>
        </w:rPr>
      </w:pPr>
      <w:r w:rsidRPr="00857068">
        <w:rPr>
          <w:rFonts w:ascii="Times New Roman" w:hAnsi="Times New Roman"/>
        </w:rPr>
        <w:t>We adopt the proposal to extend the ITU Radio Regulations Appendix 7 coordination methodology currently in our rules to FSS earth stations, but with amended parameters.  We do not agree with AT&amp;T’s assertion that performing this calculation with different parameters will be significantly burdensome to DBS operators.  As noted in the</w:t>
      </w:r>
      <w:r w:rsidRPr="00857068">
        <w:rPr>
          <w:rFonts w:ascii="Times New Roman" w:hAnsi="Times New Roman"/>
          <w:i/>
          <w:iCs/>
        </w:rPr>
        <w:t xml:space="preserve"> 17 GHz FSS</w:t>
      </w:r>
      <w:r w:rsidRPr="00857068">
        <w:rPr>
          <w:rFonts w:ascii="Times New Roman" w:hAnsi="Times New Roman"/>
        </w:rPr>
        <w:t xml:space="preserve"> </w:t>
      </w:r>
      <w:r w:rsidRPr="00857068">
        <w:rPr>
          <w:rFonts w:ascii="Times New Roman" w:hAnsi="Times New Roman"/>
          <w:i/>
          <w:iCs/>
        </w:rPr>
        <w:t>Notice</w:t>
      </w:r>
      <w:r w:rsidRPr="00857068">
        <w:rPr>
          <w:rFonts w:ascii="Times New Roman" w:hAnsi="Times New Roman"/>
        </w:rPr>
        <w:t>, the current parameters used in the coordination zone calculation were derived specifically with BSS receiving earth stations in mind and are not appropriate for coordination with FSS earth stations because of differences between FSS and BSS receiving earth stations, including in the abilities of the respective earth station antennas to reject unwanted or interfering signals.  In fact, some parameters applicable to BSS receiving earth stations in the existing table have no function</w:t>
      </w:r>
      <w:r>
        <w:rPr>
          <w:rStyle w:val="FootnoteReference"/>
        </w:rPr>
        <w:footnoteReference w:id="161"/>
      </w:r>
      <w:r w:rsidRPr="00857068">
        <w:rPr>
          <w:rStyle w:val="FootnoteReference"/>
        </w:rPr>
        <w:t xml:space="preserve"> </w:t>
      </w:r>
      <w:r w:rsidRPr="00857068">
        <w:rPr>
          <w:rFonts w:ascii="Times New Roman" w:hAnsi="Times New Roman"/>
        </w:rPr>
        <w:t>in calculations involving FSS receiving earth stations.  AT&amp;T’s objection may rest with the need to make a different calculation depending upon the type of earth station with which coordination may be required, rather than with the actual proposed FSS-specific parameters themselves.  We determine, however, that in order to yield an effective coordination outcome, to facilitate the most efficient and effective use of the spectrum, the receiving earth station interference parameters used in the underlying calculations must also be specific to FSS.  Accordingly, we adopt the modified parameters specified above, filed in the record as FSS-specific parameters.</w:t>
      </w:r>
    </w:p>
    <w:p w:rsidR="00AB66A9" w:rsidRPr="00857068" w:rsidP="00903A50" w14:paraId="764537F5" w14:textId="77777777">
      <w:pPr>
        <w:pStyle w:val="ParaNum"/>
        <w:spacing w:line="240" w:lineRule="auto"/>
        <w:rPr>
          <w:rFonts w:ascii="Times New Roman" w:hAnsi="Times New Roman"/>
        </w:rPr>
      </w:pPr>
      <w:r w:rsidRPr="00857068">
        <w:rPr>
          <w:rFonts w:ascii="Times New Roman" w:hAnsi="Times New Roman"/>
        </w:rPr>
        <w:t>Section 25.203(m)(2) identifies specific information that DBS applicants proposing new feeder link earth station must provide to a third-party coordinator prior to licensing to resolve any potential interference issues with affected receiving earth stations.</w:t>
      </w:r>
      <w:r>
        <w:rPr>
          <w:rFonts w:ascii="Times New Roman" w:hAnsi="Times New Roman"/>
          <w:vertAlign w:val="superscript"/>
        </w:rPr>
        <w:footnoteReference w:id="162"/>
      </w:r>
      <w:r w:rsidRPr="00857068">
        <w:rPr>
          <w:rFonts w:ascii="Times New Roman" w:hAnsi="Times New Roman"/>
        </w:rPr>
        <w:t xml:space="preserve">  The Commission proposed in the </w:t>
      </w:r>
      <w:r w:rsidRPr="00857068">
        <w:rPr>
          <w:rFonts w:ascii="Times New Roman" w:hAnsi="Times New Roman"/>
          <w:i/>
          <w:iCs/>
        </w:rPr>
        <w:t>17 GHz FSS Notice</w:t>
      </w:r>
      <w:r w:rsidRPr="00857068">
        <w:rPr>
          <w:rFonts w:ascii="Times New Roman" w:hAnsi="Times New Roman"/>
        </w:rPr>
        <w:t xml:space="preserve"> to apply this rule to coordination with FSS earth stations with no additional changes to the requested information.</w:t>
      </w:r>
      <w:r>
        <w:rPr>
          <w:rStyle w:val="FootnoteReference"/>
        </w:rPr>
        <w:footnoteReference w:id="163"/>
      </w:r>
      <w:r w:rsidRPr="00857068">
        <w:rPr>
          <w:rFonts w:ascii="Times New Roman" w:hAnsi="Times New Roman"/>
        </w:rPr>
        <w:t xml:space="preserve">  Commenters addressing this issue all support this approach,</w:t>
      </w:r>
      <w:r>
        <w:rPr>
          <w:rStyle w:val="FootnoteReference"/>
        </w:rPr>
        <w:footnoteReference w:id="164"/>
      </w:r>
      <w:r w:rsidRPr="00857068">
        <w:rPr>
          <w:rFonts w:ascii="Times New Roman" w:hAnsi="Times New Roman"/>
        </w:rPr>
        <w:t xml:space="preserve"> and we extend these information requirements to coordination with FSS receiving earth stations without changes.</w:t>
      </w:r>
    </w:p>
    <w:p w:rsidR="00AB66A9" w:rsidRPr="00857068" w:rsidP="00903A50" w14:paraId="5880A4F1" w14:textId="77777777">
      <w:pPr>
        <w:pStyle w:val="ParaNum"/>
        <w:spacing w:line="240" w:lineRule="auto"/>
        <w:rPr>
          <w:rFonts w:ascii="Times New Roman" w:hAnsi="Times New Roman"/>
        </w:rPr>
      </w:pPr>
      <w:r w:rsidRPr="00857068">
        <w:rPr>
          <w:rFonts w:ascii="Times New Roman" w:hAnsi="Times New Roman"/>
        </w:rPr>
        <w:t xml:space="preserve">Because receive-only earth stations are not required to apply for licenses nor to be registered with the Commission, the </w:t>
      </w:r>
      <w:r w:rsidRPr="00857068">
        <w:rPr>
          <w:rFonts w:ascii="Times New Roman" w:hAnsi="Times New Roman"/>
          <w:i/>
          <w:iCs/>
        </w:rPr>
        <w:t>17 GHz FSS Notice</w:t>
      </w:r>
      <w:r w:rsidRPr="00857068">
        <w:rPr>
          <w:rFonts w:ascii="Times New Roman" w:hAnsi="Times New Roman"/>
        </w:rPr>
        <w:t xml:space="preserve"> sought comment on how to facilitate coordination with DBS operators and to ensure protection from DBS feeder link earth station ground path interference.  The Commission proposed that interference protection be afforded to individual FSS receiving earth stations from DBS feeder link transmissions only if they have been licensed with the Commission, and to amend section 25.203(m)(3) of our rules to reflect this requirement.</w:t>
      </w:r>
      <w:r>
        <w:rPr>
          <w:rStyle w:val="FootnoteReference"/>
        </w:rPr>
        <w:footnoteReference w:id="165"/>
      </w:r>
      <w:r w:rsidRPr="00857068">
        <w:rPr>
          <w:rFonts w:ascii="Times New Roman" w:hAnsi="Times New Roman"/>
        </w:rPr>
        <w:t xml:space="preserve">  We further proposed, however, to allow blanket-licensed FSS earth stations on an unprotected basis in the 17.3-17.8 GHz band and proposed to amend section 25.115(e) to reflect this.</w:t>
      </w:r>
      <w:r>
        <w:rPr>
          <w:rStyle w:val="FootnoteReference"/>
        </w:rPr>
        <w:footnoteReference w:id="166"/>
      </w:r>
    </w:p>
    <w:p w:rsidR="00AB66A9" w:rsidRPr="00857068" w:rsidP="00903A50" w14:paraId="5A44A3F7" w14:textId="77777777">
      <w:pPr>
        <w:pStyle w:val="ParaNum"/>
        <w:spacing w:line="240" w:lineRule="auto"/>
        <w:rPr>
          <w:rFonts w:ascii="Times New Roman" w:hAnsi="Times New Roman"/>
        </w:rPr>
      </w:pPr>
      <w:r w:rsidRPr="00857068">
        <w:rPr>
          <w:rFonts w:ascii="Times New Roman" w:hAnsi="Times New Roman"/>
        </w:rPr>
        <w:t xml:space="preserve">Commenters expressed differing opinions regarding the types of FSS earth stations that should be permitted to operate in the band, and the extent of protection that they should be afforded.  </w:t>
      </w:r>
      <w:r w:rsidRPr="00857068">
        <w:rPr>
          <w:rFonts w:ascii="Times New Roman" w:hAnsi="Times New Roman"/>
        </w:rPr>
        <w:t>Viasat</w:t>
      </w:r>
      <w:r w:rsidRPr="00857068">
        <w:rPr>
          <w:rFonts w:ascii="Times New Roman" w:hAnsi="Times New Roman"/>
        </w:rPr>
        <w:t xml:space="preserve"> urges the Commission to protect blanket-licensed earth stations in the band consistent with section 25.209(c), arguing that there is no reason to treat individually or blanket-licensed earth stations differently.</w:t>
      </w:r>
      <w:r>
        <w:rPr>
          <w:rStyle w:val="FootnoteReference"/>
        </w:rPr>
        <w:footnoteReference w:id="167"/>
      </w:r>
      <w:r w:rsidRPr="00857068">
        <w:rPr>
          <w:rFonts w:ascii="Times New Roman" w:hAnsi="Times New Roman"/>
        </w:rPr>
        <w:t xml:space="preserve">  </w:t>
      </w:r>
      <w:r w:rsidRPr="00857068">
        <w:rPr>
          <w:rFonts w:ascii="Times New Roman" w:hAnsi="Times New Roman"/>
        </w:rPr>
        <w:t>Viasat</w:t>
      </w:r>
      <w:r w:rsidRPr="00857068">
        <w:rPr>
          <w:rFonts w:ascii="Times New Roman" w:hAnsi="Times New Roman"/>
        </w:rPr>
        <w:t xml:space="preserve"> argues that protecting such earth stations would pose no threat to incumbent services, would “facilitate the ability of operators to utilize the 17.3-17.8 GHz band to support user terminals,” and would encourage intensive use of the band.</w:t>
      </w:r>
      <w:r>
        <w:rPr>
          <w:rStyle w:val="FootnoteReference"/>
        </w:rPr>
        <w:footnoteReference w:id="168"/>
      </w:r>
      <w:r w:rsidRPr="00857068">
        <w:rPr>
          <w:rStyle w:val="FootnoteReference"/>
          <w:vertAlign w:val="baseline"/>
        </w:rPr>
        <w:t xml:space="preserve"> </w:t>
      </w:r>
      <w:r w:rsidRPr="00857068">
        <w:rPr>
          <w:rFonts w:ascii="Times New Roman" w:hAnsi="Times New Roman"/>
        </w:rPr>
        <w:t xml:space="preserve"> The Satellite Companies support our proposal to afford interference protection only to licensed FSS receiving earth stations, asserting that this approach will ensure that DBS feeder link operators have access to the information regarding the FSS earth station sites that require protection.</w:t>
      </w:r>
      <w:r>
        <w:rPr>
          <w:rStyle w:val="FootnoteReference"/>
        </w:rPr>
        <w:footnoteReference w:id="169"/>
      </w:r>
      <w:r w:rsidRPr="00857068">
        <w:rPr>
          <w:rFonts w:ascii="Times New Roman" w:hAnsi="Times New Roman"/>
        </w:rPr>
        <w:t xml:space="preserve">  </w:t>
      </w:r>
    </w:p>
    <w:p w:rsidR="00AB66A9" w:rsidRPr="00857068" w:rsidP="00903A50" w14:paraId="16532295" w14:textId="77777777">
      <w:pPr>
        <w:pStyle w:val="ParaNum"/>
        <w:spacing w:line="240" w:lineRule="auto"/>
        <w:rPr>
          <w:rFonts w:ascii="Times New Roman" w:hAnsi="Times New Roman"/>
        </w:rPr>
      </w:pPr>
      <w:r w:rsidRPr="00857068">
        <w:rPr>
          <w:rFonts w:ascii="Times New Roman" w:hAnsi="Times New Roman"/>
        </w:rPr>
        <w:t xml:space="preserve">We adopt the proposals to extend interference protection only to individually-licensed FSS receiving earth stations in the 17.3-17.8 GHz band.  We disagree with </w:t>
      </w:r>
      <w:r w:rsidRPr="00857068">
        <w:rPr>
          <w:rFonts w:ascii="Times New Roman" w:hAnsi="Times New Roman"/>
        </w:rPr>
        <w:t>Viasat’s</w:t>
      </w:r>
      <w:r w:rsidRPr="00857068">
        <w:rPr>
          <w:rFonts w:ascii="Times New Roman" w:hAnsi="Times New Roman"/>
        </w:rPr>
        <w:t xml:space="preserve"> assertion that we should extend interference protection to blanket-licensed earth stations.  By definition, a blanket earth station license can encompass multiple stations that may be operated anywhere within a geographic area,</w:t>
      </w:r>
      <w:r>
        <w:rPr>
          <w:rStyle w:val="FootnoteReference"/>
        </w:rPr>
        <w:footnoteReference w:id="170"/>
      </w:r>
      <w:r w:rsidRPr="00857068">
        <w:rPr>
          <w:rFonts w:ascii="Times New Roman" w:hAnsi="Times New Roman"/>
        </w:rPr>
        <w:t xml:space="preserve"> and as such are not amenable to the reverse-band coordination process outlined in section 25.203(m) of our rules.</w:t>
      </w:r>
      <w:r>
        <w:rPr>
          <w:rStyle w:val="FootnoteReference"/>
        </w:rPr>
        <w:footnoteReference w:id="171"/>
      </w:r>
      <w:r w:rsidRPr="00857068">
        <w:rPr>
          <w:rFonts w:ascii="Times New Roman" w:hAnsi="Times New Roman"/>
        </w:rPr>
        <w:t xml:space="preserve">  While we agree with </w:t>
      </w:r>
      <w:r w:rsidRPr="00857068">
        <w:rPr>
          <w:rFonts w:ascii="Times New Roman" w:hAnsi="Times New Roman"/>
        </w:rPr>
        <w:t>Viasat</w:t>
      </w:r>
      <w:r w:rsidRPr="00857068">
        <w:rPr>
          <w:rFonts w:ascii="Times New Roman" w:hAnsi="Times New Roman"/>
        </w:rPr>
        <w:t xml:space="preserve"> that blanket-licensed receive-only earth stations may pose no interference threat to incumbent operators, the lack of precise location coordinates precludes the ability to protect them from ground path interference from DBS feeder link earth stations through the coordination process.  Although we are limiting interference protection to individually licensed earth stations, consistent with our approach in other frequency bands</w:t>
      </w:r>
      <w:r>
        <w:rPr>
          <w:rStyle w:val="FootnoteReference"/>
        </w:rPr>
        <w:footnoteReference w:id="172"/>
      </w:r>
      <w:r w:rsidRPr="00857068">
        <w:rPr>
          <w:rFonts w:ascii="Times New Roman" w:hAnsi="Times New Roman"/>
        </w:rPr>
        <w:t xml:space="preserve"> we will not further restrict such licenses by function (</w:t>
      </w:r>
      <w:r w:rsidRPr="00857068">
        <w:rPr>
          <w:rFonts w:ascii="Times New Roman" w:hAnsi="Times New Roman"/>
          <w:i/>
          <w:iCs/>
        </w:rPr>
        <w:t>e.g</w:t>
      </w:r>
      <w:r w:rsidRPr="00857068">
        <w:rPr>
          <w:rFonts w:ascii="Times New Roman" w:hAnsi="Times New Roman"/>
        </w:rPr>
        <w:t xml:space="preserve">., gateways or feeder links).  </w:t>
      </w:r>
    </w:p>
    <w:p w:rsidR="00AB66A9" w:rsidRPr="00857068" w:rsidP="00903A50" w14:paraId="0E627E88" w14:textId="77777777">
      <w:pPr>
        <w:pStyle w:val="ParaNum"/>
        <w:spacing w:line="240" w:lineRule="auto"/>
        <w:rPr>
          <w:rFonts w:ascii="Times New Roman" w:hAnsi="Times New Roman"/>
        </w:rPr>
      </w:pPr>
      <w:r w:rsidRPr="00857068">
        <w:rPr>
          <w:rFonts w:ascii="Times New Roman" w:hAnsi="Times New Roman"/>
          <w:i/>
          <w:iCs/>
        </w:rPr>
        <w:t>Blanket-Licensed Earth Stations and ESIMs</w:t>
      </w:r>
      <w:r w:rsidRPr="00857068">
        <w:rPr>
          <w:rFonts w:ascii="Times New Roman" w:hAnsi="Times New Roman"/>
        </w:rPr>
        <w:t>.  As mentioned above, the Commission also proposed to amend section 25.115(e) of the rules to facilitate blanket-licensed FSS earth stations other than ESIMs to operate on an unprotected basis in the 17.3-17.8 GHz band.</w:t>
      </w:r>
      <w:r>
        <w:rPr>
          <w:rStyle w:val="FootnoteReference"/>
        </w:rPr>
        <w:footnoteReference w:id="173"/>
      </w:r>
      <w:r w:rsidRPr="00857068">
        <w:rPr>
          <w:rFonts w:ascii="Times New Roman" w:hAnsi="Times New Roman"/>
        </w:rPr>
        <w:t xml:space="preserve">  In addition, the Commission sought comment on whether operation of ESIMs in the 17.3-17.8 GHz band could </w:t>
      </w:r>
      <w:bookmarkStart w:id="132" w:name="_Hlk104388742"/>
      <w:r w:rsidRPr="00857068">
        <w:rPr>
          <w:rFonts w:ascii="Times New Roman" w:hAnsi="Times New Roman"/>
        </w:rPr>
        <w:t>increase FSS operators’ flexibility to use the band more efficiently</w:t>
      </w:r>
      <w:bookmarkEnd w:id="132"/>
      <w:r w:rsidRPr="00857068">
        <w:rPr>
          <w:rFonts w:ascii="Times New Roman" w:hAnsi="Times New Roman"/>
        </w:rPr>
        <w:t xml:space="preserve"> and what modifications to our rules might be required to permit operation of ESIMs while protecting incumbent services.</w:t>
      </w:r>
      <w:r>
        <w:rPr>
          <w:rStyle w:val="FootnoteReference"/>
        </w:rPr>
        <w:footnoteReference w:id="174"/>
      </w:r>
    </w:p>
    <w:p w:rsidR="00AB66A9" w:rsidRPr="00857068" w:rsidP="00903A50" w14:paraId="739CD70F" w14:textId="77777777">
      <w:pPr>
        <w:pStyle w:val="ParaNum"/>
        <w:spacing w:line="240" w:lineRule="auto"/>
        <w:rPr>
          <w:rFonts w:ascii="Times New Roman" w:hAnsi="Times New Roman"/>
        </w:rPr>
      </w:pPr>
      <w:r w:rsidRPr="00857068">
        <w:rPr>
          <w:rFonts w:ascii="Times New Roman" w:hAnsi="Times New Roman"/>
        </w:rPr>
        <w:t>Commenters expressed differing opinions on these issues.  AT&amp;T believes that FSS downlink operations should be limited to individually-licensed, gateway-type earth stations, whose precise locations are known and whose typically large-diameter antennas facilitate coordination.</w:t>
      </w:r>
      <w:r>
        <w:rPr>
          <w:rStyle w:val="FootnoteReference"/>
        </w:rPr>
        <w:footnoteReference w:id="175"/>
      </w:r>
      <w:r w:rsidRPr="00857068">
        <w:rPr>
          <w:rFonts w:ascii="Times New Roman" w:hAnsi="Times New Roman"/>
        </w:rPr>
        <w:t xml:space="preserve">  AT&amp;T does not support allowing blanket-licensed earth stations prior to the completion of ITU WRC-23 studies.</w:t>
      </w:r>
      <w:r>
        <w:rPr>
          <w:rStyle w:val="FootnoteReference"/>
        </w:rPr>
        <w:footnoteReference w:id="176"/>
      </w:r>
      <w:r w:rsidRPr="00857068">
        <w:rPr>
          <w:rFonts w:ascii="Times New Roman" w:hAnsi="Times New Roman"/>
        </w:rPr>
        <w:t xml:space="preserve">  AT&amp;T argues that permitting a service that could </w:t>
      </w:r>
      <w:r w:rsidRPr="00857068">
        <w:rPr>
          <w:rFonts w:ascii="Times New Roman" w:hAnsi="Times New Roman"/>
          <w:spacing w:val="-1"/>
        </w:rPr>
        <w:t>receive interference</w:t>
      </w:r>
      <w:r w:rsidRPr="00857068">
        <w:rPr>
          <w:rFonts w:ascii="Times New Roman" w:hAnsi="Times New Roman"/>
          <w:spacing w:val="-4"/>
        </w:rPr>
        <w:t xml:space="preserve"> </w:t>
      </w:r>
      <w:r w:rsidRPr="00857068">
        <w:rPr>
          <w:rFonts w:ascii="Times New Roman" w:hAnsi="Times New Roman"/>
        </w:rPr>
        <w:t>on</w:t>
      </w:r>
      <w:r w:rsidRPr="00857068">
        <w:rPr>
          <w:rFonts w:ascii="Times New Roman" w:hAnsi="Times New Roman"/>
          <w:spacing w:val="-3"/>
        </w:rPr>
        <w:t xml:space="preserve"> </w:t>
      </w:r>
      <w:r w:rsidRPr="00857068">
        <w:rPr>
          <w:rFonts w:ascii="Times New Roman" w:hAnsi="Times New Roman"/>
        </w:rPr>
        <w:t>a</w:t>
      </w:r>
      <w:r w:rsidRPr="00857068">
        <w:rPr>
          <w:rFonts w:ascii="Times New Roman" w:hAnsi="Times New Roman"/>
          <w:spacing w:val="-4"/>
        </w:rPr>
        <w:t xml:space="preserve"> </w:t>
      </w:r>
      <w:r w:rsidRPr="00857068">
        <w:rPr>
          <w:rFonts w:ascii="Times New Roman" w:hAnsi="Times New Roman"/>
        </w:rPr>
        <w:t>regular</w:t>
      </w:r>
      <w:r w:rsidRPr="00857068">
        <w:rPr>
          <w:rFonts w:ascii="Times New Roman" w:hAnsi="Times New Roman"/>
          <w:spacing w:val="-4"/>
        </w:rPr>
        <w:t xml:space="preserve"> </w:t>
      </w:r>
      <w:r w:rsidRPr="00857068">
        <w:rPr>
          <w:rFonts w:ascii="Times New Roman" w:hAnsi="Times New Roman"/>
          <w:spacing w:val="-1"/>
        </w:rPr>
        <w:t>basis could</w:t>
      </w:r>
      <w:r w:rsidRPr="00857068">
        <w:rPr>
          <w:rFonts w:ascii="Times New Roman" w:hAnsi="Times New Roman"/>
          <w:spacing w:val="-3"/>
        </w:rPr>
        <w:t xml:space="preserve"> </w:t>
      </w:r>
      <w:r w:rsidRPr="00857068">
        <w:rPr>
          <w:rFonts w:ascii="Times New Roman" w:hAnsi="Times New Roman"/>
          <w:spacing w:val="-1"/>
        </w:rPr>
        <w:t>result</w:t>
      </w:r>
      <w:r w:rsidRPr="00857068">
        <w:rPr>
          <w:rFonts w:ascii="Times New Roman" w:hAnsi="Times New Roman"/>
          <w:spacing w:val="-3"/>
        </w:rPr>
        <w:t xml:space="preserve"> </w:t>
      </w:r>
      <w:r w:rsidRPr="00857068">
        <w:rPr>
          <w:rFonts w:ascii="Times New Roman" w:hAnsi="Times New Roman"/>
        </w:rPr>
        <w:t>in</w:t>
      </w:r>
      <w:r w:rsidRPr="00857068">
        <w:rPr>
          <w:rFonts w:ascii="Times New Roman" w:hAnsi="Times New Roman"/>
          <w:spacing w:val="-3"/>
        </w:rPr>
        <w:t xml:space="preserve"> </w:t>
      </w:r>
      <w:r w:rsidRPr="00857068">
        <w:rPr>
          <w:rFonts w:ascii="Times New Roman" w:hAnsi="Times New Roman"/>
          <w:spacing w:val="-1"/>
        </w:rPr>
        <w:t>substandard</w:t>
      </w:r>
      <w:r w:rsidRPr="00857068">
        <w:rPr>
          <w:rFonts w:ascii="Times New Roman" w:hAnsi="Times New Roman"/>
          <w:spacing w:val="-3"/>
        </w:rPr>
        <w:t xml:space="preserve"> </w:t>
      </w:r>
      <w:r w:rsidRPr="00857068">
        <w:rPr>
          <w:rFonts w:ascii="Times New Roman" w:hAnsi="Times New Roman"/>
          <w:spacing w:val="-1"/>
        </w:rPr>
        <w:t>service,</w:t>
      </w:r>
      <w:r w:rsidRPr="00857068">
        <w:rPr>
          <w:rFonts w:ascii="Times New Roman" w:hAnsi="Times New Roman"/>
          <w:spacing w:val="-3"/>
        </w:rPr>
        <w:t xml:space="preserve"> </w:t>
      </w:r>
      <w:r w:rsidRPr="00857068">
        <w:rPr>
          <w:rFonts w:ascii="Times New Roman" w:hAnsi="Times New Roman"/>
          <w:spacing w:val="-1"/>
        </w:rPr>
        <w:t>contrary</w:t>
      </w:r>
      <w:r w:rsidRPr="00857068">
        <w:rPr>
          <w:rFonts w:ascii="Times New Roman" w:hAnsi="Times New Roman"/>
          <w:spacing w:val="-3"/>
        </w:rPr>
        <w:t xml:space="preserve"> </w:t>
      </w:r>
      <w:r w:rsidRPr="00857068">
        <w:rPr>
          <w:rFonts w:ascii="Times New Roman" w:hAnsi="Times New Roman"/>
        </w:rPr>
        <w:t>to</w:t>
      </w:r>
      <w:r w:rsidRPr="00857068">
        <w:rPr>
          <w:rFonts w:ascii="Times New Roman" w:hAnsi="Times New Roman"/>
          <w:spacing w:val="-3"/>
        </w:rPr>
        <w:t xml:space="preserve"> </w:t>
      </w:r>
      <w:r w:rsidRPr="00857068">
        <w:rPr>
          <w:rFonts w:ascii="Times New Roman" w:hAnsi="Times New Roman"/>
        </w:rPr>
        <w:t>the</w:t>
      </w:r>
      <w:r w:rsidRPr="00857068">
        <w:rPr>
          <w:rFonts w:ascii="Times New Roman" w:hAnsi="Times New Roman"/>
          <w:spacing w:val="77"/>
          <w:w w:val="99"/>
        </w:rPr>
        <w:t xml:space="preserve"> </w:t>
      </w:r>
      <w:r w:rsidRPr="00857068">
        <w:rPr>
          <w:rFonts w:ascii="Times New Roman" w:hAnsi="Times New Roman"/>
        </w:rPr>
        <w:t>public</w:t>
      </w:r>
      <w:r w:rsidRPr="00857068">
        <w:rPr>
          <w:rFonts w:ascii="Times New Roman" w:hAnsi="Times New Roman"/>
          <w:spacing w:val="-5"/>
        </w:rPr>
        <w:t xml:space="preserve"> </w:t>
      </w:r>
      <w:r w:rsidRPr="00857068">
        <w:rPr>
          <w:rFonts w:ascii="Times New Roman" w:hAnsi="Times New Roman"/>
          <w:spacing w:val="-1"/>
        </w:rPr>
        <w:t>interest.</w:t>
      </w:r>
      <w:r>
        <w:rPr>
          <w:rStyle w:val="FootnoteReference"/>
          <w:spacing w:val="-1"/>
        </w:rPr>
        <w:footnoteReference w:id="177"/>
      </w:r>
      <w:r w:rsidRPr="00857068">
        <w:rPr>
          <w:rFonts w:ascii="Times New Roman" w:hAnsi="Times New Roman"/>
        </w:rPr>
        <w:t xml:space="preserve">  CTIA focuses its objections on the 17.7-17.8 GHz band, where it opposes allowing FSS receiving earth stations generally, and more specifically opposes blanket-licensed earth stations, arguing that it would unnecessarily hamper future increased terrestrial use.  Specifically, CTIA asserts that it is difficult to get accurate information on the location of blanket-licensed earth stations, which could make reallocation of spectrum difficult in the future.</w:t>
      </w:r>
      <w:r>
        <w:rPr>
          <w:rStyle w:val="FootnoteReference"/>
        </w:rPr>
        <w:footnoteReference w:id="178"/>
      </w:r>
      <w:r w:rsidRPr="00857068">
        <w:rPr>
          <w:rFonts w:ascii="Times New Roman" w:hAnsi="Times New Roman"/>
        </w:rPr>
        <w:t xml:space="preserve">  CTIA also argues that, should the Commission wish to make the 17 GHz band available for increased terrestrial use in the future, giving priority to the fixed service via footnote would not address any future mobile service operations.</w:t>
      </w:r>
      <w:r>
        <w:rPr>
          <w:rStyle w:val="FootnoteReference"/>
        </w:rPr>
        <w:footnoteReference w:id="179"/>
      </w:r>
      <w:r w:rsidRPr="00857068">
        <w:rPr>
          <w:rFonts w:ascii="Times New Roman" w:hAnsi="Times New Roman"/>
        </w:rPr>
        <w:t xml:space="preserve"> </w:t>
      </w:r>
    </w:p>
    <w:p w:rsidR="00AB66A9" w:rsidRPr="00857068" w:rsidP="00903A50" w14:paraId="62F3485E" w14:textId="77777777">
      <w:pPr>
        <w:pStyle w:val="ParaNum"/>
        <w:spacing w:line="240" w:lineRule="auto"/>
        <w:rPr>
          <w:rFonts w:ascii="Times New Roman" w:hAnsi="Times New Roman"/>
        </w:rPr>
      </w:pPr>
      <w:r w:rsidRPr="00857068">
        <w:rPr>
          <w:rFonts w:ascii="Times New Roman" w:hAnsi="Times New Roman"/>
        </w:rPr>
        <w:t>In contrast, the Satellite Companies support our proposal to allow blanket-licensed earth stations to operate on an unprotected basis in the band,</w:t>
      </w:r>
      <w:r>
        <w:rPr>
          <w:rStyle w:val="FootnoteReference"/>
        </w:rPr>
        <w:footnoteReference w:id="180"/>
      </w:r>
      <w:r w:rsidRPr="00857068">
        <w:rPr>
          <w:rFonts w:ascii="Times New Roman" w:hAnsi="Times New Roman"/>
        </w:rPr>
        <w:t xml:space="preserve"> and refer to other commenter’s objections as “baseless” because any interference would affect only FSS providers.</w:t>
      </w:r>
      <w:r>
        <w:rPr>
          <w:rStyle w:val="FootnoteReference"/>
        </w:rPr>
        <w:footnoteReference w:id="181"/>
      </w:r>
      <w:r w:rsidRPr="00857068">
        <w:rPr>
          <w:rFonts w:ascii="Times New Roman" w:hAnsi="Times New Roman"/>
        </w:rPr>
        <w:t xml:space="preserve">  The Satellite Companies refute CTIA’s argument that the Commission should restrict use of the 17.7-17.8 GHz band segment today in case there is a future desire to introduce terrestrial mobile service in the band, claiming it directly conflicts with the Commission’s commitments to meeting demand for additional satellite spectrum and promoting efficient use of the 17 GHz band</w:t>
      </w:r>
      <w:r w:rsidRPr="00857068">
        <w:rPr>
          <w:rFonts w:ascii="Times New Roman" w:hAnsi="Times New Roman"/>
          <w:sz w:val="23"/>
          <w:szCs w:val="23"/>
        </w:rPr>
        <w:t>.</w:t>
      </w:r>
      <w:r>
        <w:rPr>
          <w:rStyle w:val="FootnoteReference"/>
        </w:rPr>
        <w:footnoteReference w:id="182"/>
      </w:r>
      <w:r w:rsidRPr="00857068">
        <w:rPr>
          <w:rFonts w:ascii="Times New Roman" w:hAnsi="Times New Roman"/>
          <w:sz w:val="23"/>
          <w:szCs w:val="23"/>
        </w:rPr>
        <w:t xml:space="preserve">  </w:t>
      </w:r>
      <w:r w:rsidRPr="00857068">
        <w:rPr>
          <w:rFonts w:ascii="Times New Roman" w:hAnsi="Times New Roman"/>
        </w:rPr>
        <w:t>Hughes supports permitting GSO FSS downlink operations to earth stations, including blanket-licensed earth stations and ESIMs, provided they do not cause interference to incumbent services.</w:t>
      </w:r>
      <w:r>
        <w:rPr>
          <w:rStyle w:val="FootnoteReference"/>
        </w:rPr>
        <w:footnoteReference w:id="183"/>
      </w:r>
      <w:r w:rsidRPr="00857068">
        <w:rPr>
          <w:rFonts w:ascii="Times New Roman" w:hAnsi="Times New Roman"/>
        </w:rPr>
        <w:t xml:space="preserve">  </w:t>
      </w:r>
      <w:r w:rsidRPr="00857068">
        <w:rPr>
          <w:rFonts w:ascii="Times New Roman" w:hAnsi="Times New Roman"/>
        </w:rPr>
        <w:t>Viasat</w:t>
      </w:r>
      <w:r w:rsidRPr="00857068">
        <w:rPr>
          <w:rFonts w:ascii="Times New Roman" w:hAnsi="Times New Roman"/>
        </w:rPr>
        <w:t xml:space="preserve"> claims that CTIA’s objections are based upon ill-defined concerns that future mobile operations would be impeded, noting that no part of the 17.3-17.8 GHz band is allocated to the mobile service in the United States, nor has the Commission proposed such an allocation.</w:t>
      </w:r>
      <w:r>
        <w:rPr>
          <w:rStyle w:val="FootnoteReference"/>
        </w:rPr>
        <w:footnoteReference w:id="184"/>
      </w:r>
    </w:p>
    <w:p w:rsidR="00AB66A9" w:rsidRPr="00857068" w:rsidP="00903A50" w14:paraId="2A2C29F9" w14:textId="77777777">
      <w:pPr>
        <w:pStyle w:val="ParaNum"/>
        <w:spacing w:line="240" w:lineRule="auto"/>
        <w:rPr>
          <w:rFonts w:ascii="Times New Roman" w:hAnsi="Times New Roman"/>
        </w:rPr>
      </w:pPr>
      <w:r w:rsidRPr="00857068">
        <w:rPr>
          <w:rFonts w:ascii="Times New Roman" w:hAnsi="Times New Roman"/>
        </w:rPr>
        <w:t>Commenters also express very differing opinions on operations of ESIMs in the 17.3-17.8 GHz band.  AT&amp;T and CTIA oppose permitting ESIMs in the band, consistent with their rationale for opposing blanket licensed earth stations more generally.</w:t>
      </w:r>
      <w:r>
        <w:rPr>
          <w:rStyle w:val="FootnoteReference"/>
        </w:rPr>
        <w:footnoteReference w:id="185"/>
      </w:r>
      <w:r w:rsidRPr="00857068">
        <w:rPr>
          <w:rFonts w:ascii="Times New Roman" w:hAnsi="Times New Roman"/>
        </w:rPr>
        <w:t xml:space="preserve">  CTIA further argues that ESIM operation presents a coexistence challenge different from fixed FSS earth stations, and that such operations would be incompatible with any future mobile operations in the 17.7-17.8 GHz band.</w:t>
      </w:r>
      <w:r>
        <w:rPr>
          <w:rStyle w:val="FootnoteReference"/>
        </w:rPr>
        <w:footnoteReference w:id="186"/>
      </w:r>
      <w:r w:rsidRPr="00857068">
        <w:rPr>
          <w:rFonts w:ascii="Times New Roman" w:hAnsi="Times New Roman"/>
        </w:rPr>
        <w:t xml:space="preserve">  It claims that comprehensive studies are needed to evaluate if spectrum could be shared without risking harmful interference to incumbent services, and it urges the Commission to prohibit ESIM operations in the band, both to protect critical incumbent uses and to preserve flexibility in the band for any future increased terrestrial use.</w:t>
      </w:r>
      <w:r>
        <w:rPr>
          <w:rStyle w:val="FootnoteReference"/>
        </w:rPr>
        <w:footnoteReference w:id="187"/>
      </w:r>
      <w:r w:rsidRPr="00857068">
        <w:rPr>
          <w:rFonts w:ascii="Times New Roman" w:hAnsi="Times New Roman"/>
        </w:rPr>
        <w:t xml:space="preserve"> </w:t>
      </w:r>
    </w:p>
    <w:p w:rsidR="00AB66A9" w:rsidRPr="00857068" w:rsidP="00903A50" w14:paraId="7B52F78A" w14:textId="77777777">
      <w:pPr>
        <w:pStyle w:val="ParaNum"/>
        <w:spacing w:line="240" w:lineRule="auto"/>
        <w:rPr>
          <w:rFonts w:ascii="Times New Roman" w:hAnsi="Times New Roman"/>
        </w:rPr>
      </w:pPr>
      <w:r w:rsidRPr="00857068">
        <w:rPr>
          <w:rFonts w:ascii="Times New Roman" w:hAnsi="Times New Roman"/>
        </w:rPr>
        <w:t xml:space="preserve">Hughes, The Satellite Companies, and </w:t>
      </w:r>
      <w:r w:rsidRPr="00857068">
        <w:rPr>
          <w:rFonts w:ascii="Times New Roman" w:hAnsi="Times New Roman"/>
        </w:rPr>
        <w:t>Viasat</w:t>
      </w:r>
      <w:r w:rsidRPr="00857068">
        <w:rPr>
          <w:rFonts w:ascii="Times New Roman" w:hAnsi="Times New Roman"/>
        </w:rPr>
        <w:t xml:space="preserve"> all urge the Commission to permit ESIMs operations in the 17.3-17.8 GHz band.</w:t>
      </w:r>
      <w:r>
        <w:rPr>
          <w:rStyle w:val="FootnoteReference"/>
        </w:rPr>
        <w:footnoteReference w:id="188"/>
      </w:r>
      <w:r w:rsidRPr="00857068">
        <w:rPr>
          <w:rFonts w:ascii="Times New Roman" w:hAnsi="Times New Roman"/>
        </w:rPr>
        <w:t xml:space="preserve">  The Satellite Companies claim that there is no reason to limit FSS operators’ flexibility, given that ESIMs pose no interference risk to incumbent services and place no constraints upon such services if they are not entitled to protection.</w:t>
      </w:r>
      <w:r>
        <w:rPr>
          <w:rStyle w:val="FootnoteReference"/>
        </w:rPr>
        <w:footnoteReference w:id="189"/>
      </w:r>
      <w:r w:rsidRPr="00857068">
        <w:rPr>
          <w:rFonts w:ascii="Times New Roman" w:hAnsi="Times New Roman"/>
        </w:rPr>
        <w:t xml:space="preserve">  </w:t>
      </w:r>
      <w:r w:rsidRPr="00857068">
        <w:rPr>
          <w:rFonts w:ascii="Times New Roman" w:hAnsi="Times New Roman"/>
        </w:rPr>
        <w:t>Viasat</w:t>
      </w:r>
      <w:r w:rsidRPr="00857068">
        <w:rPr>
          <w:rFonts w:ascii="Times New Roman" w:hAnsi="Times New Roman"/>
        </w:rPr>
        <w:t xml:space="preserve"> similarly argues that permitting ESIM operations would pose no interference threat to incumbent services and would allow the band to be used more productively in the public interest.</w:t>
      </w:r>
      <w:r>
        <w:rPr>
          <w:rStyle w:val="FootnoteReference"/>
        </w:rPr>
        <w:footnoteReference w:id="190"/>
      </w:r>
      <w:r w:rsidRPr="00857068">
        <w:rPr>
          <w:rFonts w:ascii="Times New Roman" w:hAnsi="Times New Roman"/>
        </w:rPr>
        <w:t xml:space="preserve">  Hughes claims that</w:t>
      </w:r>
      <w:r w:rsidRPr="00857068">
        <w:rPr>
          <w:rFonts w:ascii="Times New Roman" w:eastAsia="TimesNewRoman" w:hAnsi="Times New Roman"/>
        </w:rPr>
        <w:t xml:space="preserve"> ESIM</w:t>
      </w:r>
      <w:r w:rsidRPr="00857068">
        <w:rPr>
          <w:rFonts w:ascii="Times New Roman" w:hAnsi="Times New Roman"/>
        </w:rPr>
        <w:t xml:space="preserve"> receiving earth stations can be accommodated in the 17.3-17.8 GHz band without interference protections and argues that there is no need to limit FSS network flexibility in determining how to operate in the 17 GHz band, particularly as DBS site locations are well known and receiving ESIM stations pose no interference threat themselves to other users.</w:t>
      </w:r>
      <w:r>
        <w:rPr>
          <w:rStyle w:val="FootnoteReference"/>
        </w:rPr>
        <w:footnoteReference w:id="191"/>
      </w:r>
      <w:r w:rsidRPr="00857068">
        <w:rPr>
          <w:rStyle w:val="FootnoteReference"/>
          <w:vertAlign w:val="baseline"/>
        </w:rPr>
        <w:t xml:space="preserve"> </w:t>
      </w:r>
      <w:r w:rsidRPr="00857068">
        <w:rPr>
          <w:rFonts w:ascii="Times New Roman" w:hAnsi="Times New Roman"/>
        </w:rPr>
        <w:t xml:space="preserve"> </w:t>
      </w:r>
      <w:r w:rsidRPr="00857068">
        <w:rPr>
          <w:rFonts w:ascii="Times New Roman" w:hAnsi="Times New Roman"/>
        </w:rPr>
        <w:t>Viasat</w:t>
      </w:r>
      <w:r w:rsidRPr="00857068">
        <w:rPr>
          <w:rFonts w:ascii="Times New Roman" w:hAnsi="Times New Roman"/>
        </w:rPr>
        <w:t xml:space="preserve"> rejects CTIA’s assertion that ESIMs present a different coexistence challenge from other FSS receiving earth stations, or that they would further complicate an already complex sharing situation, as AT&amp;T has argued.  </w:t>
      </w:r>
      <w:r w:rsidRPr="00857068">
        <w:rPr>
          <w:rFonts w:ascii="Times New Roman" w:hAnsi="Times New Roman"/>
        </w:rPr>
        <w:t>Viasat</w:t>
      </w:r>
      <w:r w:rsidRPr="00857068">
        <w:rPr>
          <w:rFonts w:ascii="Times New Roman" w:hAnsi="Times New Roman"/>
        </w:rPr>
        <w:t xml:space="preserve"> further argues that sharing studies are not needed as a prerequisite to allowing receiving ESIM operations.</w:t>
      </w:r>
      <w:r>
        <w:rPr>
          <w:rStyle w:val="FootnoteReference"/>
        </w:rPr>
        <w:footnoteReference w:id="192"/>
      </w:r>
      <w:r w:rsidRPr="00857068">
        <w:rPr>
          <w:rFonts w:ascii="Times New Roman" w:hAnsi="Times New Roman"/>
        </w:rPr>
        <w:t xml:space="preserve">  As with blanket-licensed earth stations generally, </w:t>
      </w:r>
      <w:r w:rsidRPr="00857068">
        <w:rPr>
          <w:rFonts w:ascii="Times New Roman" w:hAnsi="Times New Roman"/>
        </w:rPr>
        <w:t>Viasat</w:t>
      </w:r>
      <w:r w:rsidRPr="00857068">
        <w:rPr>
          <w:rFonts w:ascii="Times New Roman" w:hAnsi="Times New Roman"/>
        </w:rPr>
        <w:t xml:space="preserve"> urges the Commission to extend full interference protection to ESIM earth stations.</w:t>
      </w:r>
      <w:r>
        <w:rPr>
          <w:rStyle w:val="FootnoteReference"/>
        </w:rPr>
        <w:footnoteReference w:id="193"/>
      </w:r>
    </w:p>
    <w:p w:rsidR="00AB66A9" w:rsidRPr="00857068" w:rsidP="00903A50" w14:paraId="38EF7147" w14:textId="77777777">
      <w:pPr>
        <w:pStyle w:val="ParaNum"/>
        <w:spacing w:line="240" w:lineRule="auto"/>
        <w:rPr>
          <w:rFonts w:ascii="Times New Roman" w:hAnsi="Times New Roman"/>
        </w:rPr>
      </w:pPr>
      <w:r w:rsidRPr="00857068">
        <w:rPr>
          <w:rFonts w:ascii="Times New Roman" w:hAnsi="Times New Roman"/>
        </w:rPr>
        <w:t>We will adopt the proposals to facilitate authorization of blanket-licensed earth stations and ESIMs to operate in the 17.3-17.8 GHz band on an unprotected basis.  As stated above, such (receiving) stations pose no interference threat to other services, nor will they place any undue coordination burden on incumbent operators if operating on an unprotected basis.  AT&amp;T states that a “service that could potentially be interfered into on a regular basis, resulting in a substandard service, would be contrary to the public interest.”</w:t>
      </w:r>
      <w:r>
        <w:rPr>
          <w:rStyle w:val="FootnoteReference"/>
        </w:rPr>
        <w:footnoteReference w:id="194"/>
      </w:r>
      <w:r w:rsidRPr="00857068">
        <w:rPr>
          <w:rFonts w:ascii="Times New Roman" w:hAnsi="Times New Roman"/>
        </w:rPr>
        <w:t xml:space="preserve">  Given the well-established locations of DBS feeder uplink  and the ability to design satellite networks to avoid interfering signals and switch operations to other available frequencies, we believe that FSS earth station operators can avoid subjecting their operations to regular unwanted interference.  Thus, we see no justification to prohibit blanket-licensed earth stations or ESIMs and limit FSS operators’ flexibility in designing their networks, or a need to delay our decision as AT&amp;T and CTIA suggest.  We find that it would serve the public interest to allow blanket-licensed earth stations and ESIMs in the band, subject to conditions discussed herein, including that operations are on an unprotected basis, to increase FSS operators’ flexibility to use the band more efficiently for provisioning of advanced satellite services for the benefit of American consumers. </w:t>
      </w:r>
    </w:p>
    <w:p w:rsidR="00AB66A9" w:rsidRPr="00857068" w:rsidP="00903A50" w14:paraId="54D98C48" w14:textId="7514173A">
      <w:pPr>
        <w:pStyle w:val="ParaNum"/>
        <w:spacing w:line="240" w:lineRule="auto"/>
        <w:rPr>
          <w:rFonts w:ascii="Times New Roman" w:hAnsi="Times New Roman"/>
        </w:rPr>
      </w:pPr>
      <w:r w:rsidRPr="00857068">
        <w:rPr>
          <w:rFonts w:ascii="Times New Roman" w:hAnsi="Times New Roman"/>
        </w:rPr>
        <w:t>We reject CTIA’s concerns about future terrestrial use as speculative.  There is no allocation of any part of the 17.3-17.8 GHz band to the mobile service in the United States, nor is there currently any plan, a proceeding or proposal before us to make such an allocation.  Based on the record, allowing blanket-licensed earth stations or ESIMs in the band would be consistent with sound spectrum policy principles increasing efficient and effective use of the spectrum without causing harmful interreference to incumbent users today.  With respect to any potential for harmful interference from FSS (space-to-Earth) operations to fixed service operations, we find that the risk is minimal, and the technical standards adopted herein to prevent harmful interference to other services, including the fixed service, are sufficient to protect those services irrespective of whether or not we permit blanket-licensed earth stations or ESIMs in the band.  Accordingly, we modify our rules to facilitate authorization of blanket-licensed receiving earth stations as well as FSS ESIMs in the 17.3-17.8 GHz band on an unprotected basis.  There is nothing in the record to demonstrate that receiving ESIM earth stations could pose interference threat to incumbent users in the band.  Accordingly, we do not believe that completion of ITU sharing and feasibility studies for receiving ESIMs are needed before we allow receiving ESIMs in the band on an unprotected basis, as AT&amp;T appears to suggest.  Moreover, because ESIMs will not be afforded interference protection, they should not increase the coordination burden on incumbent users in the band either.  As with other types of blanket-licensed earth stations however, ESIMs operations will only be allowed on an unprotected basis with respect to DBS feeder link operations as well as terrestrial operations in the 17.7-17.8 GHz band.  Accordingly, we amend section 25.202 and footnote NG527A to streamline authorization of receiving ESIM earth stations on an unprotected basis in the 17.3-17.8 GHz band.</w:t>
      </w:r>
    </w:p>
    <w:p w:rsidR="00AB66A9" w:rsidRPr="00857068" w:rsidP="00903A50" w14:paraId="38E777AE" w14:textId="77777777">
      <w:pPr>
        <w:pStyle w:val="Heading3"/>
        <w:numPr>
          <w:ilvl w:val="2"/>
          <w:numId w:val="38"/>
        </w:numPr>
        <w:tabs>
          <w:tab w:val="left" w:pos="2160"/>
        </w:tabs>
        <w:spacing w:line="240" w:lineRule="auto"/>
        <w:rPr>
          <w:rFonts w:ascii="Times New Roman" w:hAnsi="Times New Roman"/>
        </w:rPr>
      </w:pPr>
      <w:bookmarkStart w:id="133" w:name="_Toc74296556"/>
      <w:bookmarkStart w:id="134" w:name="_Toc106294915"/>
      <w:bookmarkStart w:id="135" w:name="_Toc107945606"/>
      <w:bookmarkStart w:id="136" w:name="_Toc108634997"/>
      <w:r w:rsidRPr="00857068">
        <w:rPr>
          <w:rFonts w:ascii="Times New Roman" w:hAnsi="Times New Roman"/>
        </w:rPr>
        <w:t>Other Proposed Rule Changes</w:t>
      </w:r>
      <w:bookmarkEnd w:id="133"/>
      <w:bookmarkEnd w:id="134"/>
      <w:bookmarkEnd w:id="135"/>
      <w:bookmarkEnd w:id="136"/>
    </w:p>
    <w:p w:rsidR="00AB66A9" w:rsidRPr="00857068" w:rsidP="00903A50" w14:paraId="22E719AA" w14:textId="77777777">
      <w:pPr>
        <w:pStyle w:val="ParaNum"/>
        <w:spacing w:line="240" w:lineRule="auto"/>
        <w:rPr>
          <w:rFonts w:ascii="Times New Roman" w:hAnsi="Times New Roman"/>
        </w:rPr>
      </w:pPr>
      <w:r w:rsidRPr="00857068">
        <w:rPr>
          <w:rFonts w:ascii="Times New Roman" w:hAnsi="Times New Roman"/>
        </w:rPr>
        <w:t>The Commission proposed various conforming modifications to our rules that are required as a result of the changes proposed above.</w:t>
      </w:r>
      <w:r>
        <w:rPr>
          <w:rStyle w:val="FootnoteReference"/>
        </w:rPr>
        <w:footnoteReference w:id="195"/>
      </w:r>
      <w:r w:rsidRPr="00857068">
        <w:rPr>
          <w:rFonts w:ascii="Times New Roman" w:hAnsi="Times New Roman"/>
        </w:rPr>
        <w:t xml:space="preserve">  Specifically, the</w:t>
      </w:r>
      <w:r w:rsidRPr="00857068">
        <w:rPr>
          <w:rFonts w:ascii="Times New Roman" w:hAnsi="Times New Roman"/>
          <w:i/>
          <w:iCs/>
        </w:rPr>
        <w:t xml:space="preserve"> </w:t>
      </w:r>
      <w:r w:rsidRPr="00857068">
        <w:rPr>
          <w:rFonts w:ascii="Times New Roman" w:hAnsi="Times New Roman"/>
        </w:rPr>
        <w:t xml:space="preserve">Commission proposed to modify the definition of a two-degree compliant space station in section 25.103 to include FSS satellites transmitting in the 17.3-17.8 GHz band.  In addition, the Commission proposed to modify section 25.114 to identify 17.3-17.8 GHz space-to-Earth FSS applicants alongside information requirements applicable to such applications, specifically in sections 25.114(d)(7), (d)(15) and (d)(18).  Similarly, the </w:t>
      </w:r>
      <w:r w:rsidRPr="00857068">
        <w:rPr>
          <w:rFonts w:ascii="Times New Roman" w:hAnsi="Times New Roman"/>
          <w:i/>
          <w:iCs/>
        </w:rPr>
        <w:t>17 GHz FSS Notice</w:t>
      </w:r>
      <w:r w:rsidRPr="00857068">
        <w:rPr>
          <w:rFonts w:ascii="Times New Roman" w:hAnsi="Times New Roman"/>
        </w:rPr>
        <w:t xml:space="preserve"> proposed to modify section 25.115(e) to identify the information required for receiving earth station applicants in this band.  Finally, the Commission</w:t>
      </w:r>
      <w:r w:rsidRPr="00857068">
        <w:rPr>
          <w:rFonts w:ascii="Times New Roman" w:hAnsi="Times New Roman"/>
          <w:i/>
          <w:iCs/>
        </w:rPr>
        <w:t xml:space="preserve"> </w:t>
      </w:r>
      <w:r w:rsidRPr="00857068">
        <w:rPr>
          <w:rFonts w:ascii="Times New Roman" w:hAnsi="Times New Roman"/>
        </w:rPr>
        <w:t>proposed to modify section 25.117(d)(2)(v) to permit 17.3-17.8 GHz FSS operators to modify certain restrictions that might be associated with their licenses according to the same procedures afforded to 17/24 GHz BSS operators.  No commenters opposed these proposed conforming modifications, and we adopt them.</w:t>
      </w:r>
    </w:p>
    <w:p w:rsidR="00AB66A9" w:rsidRPr="00857068" w:rsidP="00903A50" w14:paraId="16D0653A" w14:textId="77777777">
      <w:pPr>
        <w:pStyle w:val="ParaNum"/>
        <w:spacing w:line="240" w:lineRule="auto"/>
        <w:rPr>
          <w:rFonts w:ascii="Times New Roman" w:hAnsi="Times New Roman"/>
        </w:rPr>
      </w:pPr>
      <w:bookmarkStart w:id="137" w:name="_Hlk52374297"/>
      <w:bookmarkStart w:id="138" w:name="_Hlk51950710"/>
      <w:r w:rsidRPr="00857068">
        <w:rPr>
          <w:rFonts w:ascii="Times New Roman" w:hAnsi="Times New Roman"/>
          <w:i/>
          <w:iCs/>
        </w:rPr>
        <w:t xml:space="preserve">Radio Astronomy.  </w:t>
      </w:r>
      <w:r w:rsidRPr="00857068">
        <w:rPr>
          <w:rFonts w:ascii="Times New Roman" w:hAnsi="Times New Roman"/>
        </w:rPr>
        <w:t xml:space="preserve">The Commission sought comment on whether there was a need for any additional measures that the Commission should consider with respect to radio astronomy in the adjacent 17.2-17.3 GHz </w:t>
      </w:r>
      <w:bookmarkEnd w:id="137"/>
      <w:r w:rsidRPr="00857068">
        <w:rPr>
          <w:rFonts w:ascii="Times New Roman" w:hAnsi="Times New Roman"/>
        </w:rPr>
        <w:t>band</w:t>
      </w:r>
      <w:bookmarkEnd w:id="138"/>
      <w:r w:rsidRPr="00857068">
        <w:rPr>
          <w:rFonts w:ascii="Times New Roman" w:hAnsi="Times New Roman"/>
        </w:rPr>
        <w:t>.</w:t>
      </w:r>
      <w:r>
        <w:rPr>
          <w:rStyle w:val="FootnoteReference"/>
        </w:rPr>
        <w:footnoteReference w:id="196"/>
      </w:r>
      <w:r w:rsidRPr="00857068">
        <w:rPr>
          <w:rFonts w:ascii="Times New Roman" w:hAnsi="Times New Roman"/>
        </w:rPr>
        <w:t xml:space="preserve">  No commenter proposed any new rule or changes to our existing rules.  The Satellite Companies stated that no new rules were necessary, noting that there were no concerns regarding adverse effects to radio astronomy from the 17/24 GHz downlink transmissions already using the band which are functionally equivalent to FSS downlinks.</w:t>
      </w:r>
      <w:r>
        <w:rPr>
          <w:rStyle w:val="FootnoteReference"/>
        </w:rPr>
        <w:footnoteReference w:id="197"/>
      </w:r>
      <w:r w:rsidRPr="00857068">
        <w:rPr>
          <w:rFonts w:ascii="Times New Roman" w:hAnsi="Times New Roman"/>
        </w:rPr>
        <w:t xml:space="preserve">  Accordingly, we find that no rule change is necessary with respect to Radio Astronomy.</w:t>
      </w:r>
      <w:r>
        <w:rPr>
          <w:rStyle w:val="FootnoteReference"/>
        </w:rPr>
        <w:footnoteReference w:id="198"/>
      </w:r>
      <w:r w:rsidRPr="00857068">
        <w:rPr>
          <w:rFonts w:ascii="Times New Roman" w:hAnsi="Times New Roman"/>
        </w:rPr>
        <w:t xml:space="preserve">   </w:t>
      </w:r>
    </w:p>
    <w:p w:rsidR="00AB66A9" w:rsidRPr="00857068" w:rsidP="00903A50" w14:paraId="53C82D13" w14:textId="77777777">
      <w:pPr>
        <w:pStyle w:val="Heading2"/>
        <w:numPr>
          <w:ilvl w:val="1"/>
          <w:numId w:val="38"/>
        </w:numPr>
        <w:spacing w:line="240" w:lineRule="auto"/>
        <w:rPr>
          <w:rFonts w:ascii="Times New Roman" w:hAnsi="Times New Roman"/>
        </w:rPr>
      </w:pPr>
      <w:bookmarkStart w:id="140" w:name="_Toc51871208"/>
      <w:bookmarkStart w:id="141" w:name="_Toc51947153"/>
      <w:bookmarkStart w:id="142" w:name="_Toc51953929"/>
      <w:bookmarkStart w:id="143" w:name="_Toc52373337"/>
      <w:bookmarkStart w:id="144" w:name="_Toc52374870"/>
      <w:bookmarkStart w:id="145" w:name="_Toc52375865"/>
      <w:bookmarkStart w:id="146" w:name="_Toc52888644"/>
      <w:bookmarkStart w:id="147" w:name="_Toc56081474"/>
      <w:bookmarkStart w:id="148" w:name="_Toc56180847"/>
      <w:bookmarkStart w:id="149" w:name="_Toc74296557"/>
      <w:bookmarkStart w:id="150" w:name="_Toc106294916"/>
      <w:bookmarkStart w:id="151" w:name="_Toc107945607"/>
      <w:bookmarkStart w:id="152" w:name="_Toc108634998"/>
      <w:r w:rsidRPr="00857068">
        <w:rPr>
          <w:rFonts w:ascii="Times New Roman" w:hAnsi="Times New Roman"/>
        </w:rPr>
        <w:t>Defining the Extended Ka-Band and Creating Rules for Routine License Application Processing in this Band</w:t>
      </w:r>
      <w:bookmarkEnd w:id="140"/>
      <w:bookmarkEnd w:id="141"/>
      <w:bookmarkEnd w:id="142"/>
      <w:bookmarkEnd w:id="143"/>
      <w:bookmarkEnd w:id="144"/>
      <w:bookmarkEnd w:id="145"/>
      <w:bookmarkEnd w:id="146"/>
      <w:bookmarkEnd w:id="147"/>
      <w:bookmarkEnd w:id="148"/>
      <w:bookmarkEnd w:id="149"/>
      <w:bookmarkEnd w:id="150"/>
      <w:bookmarkEnd w:id="151"/>
      <w:bookmarkEnd w:id="152"/>
    </w:p>
    <w:p w:rsidR="00AB66A9" w:rsidRPr="00857068" w:rsidP="00903A50" w14:paraId="417604EC" w14:textId="77777777">
      <w:pPr>
        <w:pStyle w:val="ParaNum"/>
        <w:spacing w:line="240" w:lineRule="auto"/>
        <w:rPr>
          <w:rFonts w:ascii="Times New Roman" w:hAnsi="Times New Roman"/>
        </w:rPr>
      </w:pPr>
      <w:r w:rsidRPr="00857068">
        <w:rPr>
          <w:rFonts w:ascii="Times New Roman" w:hAnsi="Times New Roman"/>
        </w:rPr>
        <w:t xml:space="preserve">In the </w:t>
      </w:r>
      <w:r w:rsidRPr="00857068">
        <w:rPr>
          <w:rFonts w:ascii="Times New Roman" w:hAnsi="Times New Roman"/>
          <w:i/>
          <w:iCs/>
        </w:rPr>
        <w:t>17 GHz FSS Notice</w:t>
      </w:r>
      <w:r w:rsidRPr="00857068">
        <w:rPr>
          <w:rFonts w:ascii="Times New Roman" w:hAnsi="Times New Roman"/>
        </w:rPr>
        <w:t xml:space="preserve">, the Commission proposed </w:t>
      </w:r>
      <w:bookmarkStart w:id="153" w:name="_Hlk107935114"/>
      <w:r w:rsidRPr="00857068">
        <w:rPr>
          <w:rFonts w:ascii="Times New Roman" w:hAnsi="Times New Roman"/>
        </w:rPr>
        <w:t xml:space="preserve">adding a definition for the extended Ka-band </w:t>
      </w:r>
      <w:bookmarkEnd w:id="153"/>
      <w:r w:rsidRPr="00857068">
        <w:rPr>
          <w:rFonts w:ascii="Times New Roman" w:hAnsi="Times New Roman"/>
        </w:rPr>
        <w:t xml:space="preserve">in section 25.103.  Specifically, the </w:t>
      </w:r>
      <w:r w:rsidRPr="00857068">
        <w:rPr>
          <w:rFonts w:ascii="Times New Roman" w:hAnsi="Times New Roman"/>
          <w:i/>
          <w:iCs/>
        </w:rPr>
        <w:t>17 GHz FSS</w:t>
      </w:r>
      <w:r w:rsidRPr="00857068">
        <w:rPr>
          <w:rFonts w:ascii="Times New Roman" w:hAnsi="Times New Roman"/>
        </w:rPr>
        <w:t xml:space="preserve"> </w:t>
      </w:r>
      <w:r w:rsidRPr="00857068">
        <w:rPr>
          <w:rFonts w:ascii="Times New Roman" w:hAnsi="Times New Roman"/>
          <w:i/>
          <w:iCs/>
        </w:rPr>
        <w:t>Notice</w:t>
      </w:r>
      <w:r w:rsidRPr="00857068">
        <w:rPr>
          <w:rFonts w:ascii="Times New Roman" w:hAnsi="Times New Roman"/>
        </w:rPr>
        <w:t xml:space="preserve"> proposed </w:t>
      </w:r>
      <w:r w:rsidRPr="00857068">
        <w:rPr>
          <w:rFonts w:ascii="Times New Roman" w:eastAsia="TimesNewRoman" w:hAnsi="Times New Roman"/>
        </w:rPr>
        <w:t>to define the extended Ka-band as 17.3-18.3 GHz (space-to-Earth), 18.8-19.4 GHz (space-to-Earth), 19.6-19.7 GHz (space-to-Earth), 27.5-28.35 GHz (Earth-to-space) and 28.6-29.1 GHz, (Earth-to-space).</w:t>
      </w:r>
      <w:r>
        <w:rPr>
          <w:rStyle w:val="FootnoteReference"/>
          <w:rFonts w:eastAsia="TimesNewRoman"/>
        </w:rPr>
        <w:footnoteReference w:id="199"/>
      </w:r>
      <w:r w:rsidRPr="00857068">
        <w:rPr>
          <w:rFonts w:ascii="Times New Roman" w:eastAsia="TimesNewRoman" w:hAnsi="Times New Roman"/>
        </w:rPr>
        <w:t xml:space="preserve">  The Commission also proposed two approaches to facilitate routine licensing of extended Ka-band earth stations communicating with GSO FSS space stations to streamline and harmonize extended Ka-band earth station licensing with licensing in other FSS bands.</w:t>
      </w:r>
      <w:r>
        <w:rPr>
          <w:rStyle w:val="FootnoteReference"/>
          <w:rFonts w:eastAsia="TimesNewRoman"/>
        </w:rPr>
        <w:footnoteReference w:id="200"/>
      </w:r>
      <w:r w:rsidRPr="00857068">
        <w:rPr>
          <w:rFonts w:ascii="Times New Roman" w:eastAsia="TimesNewRoman" w:hAnsi="Times New Roman"/>
        </w:rPr>
        <w:t xml:space="preserve">  The first proposal was to extend the routine license off-axis EIRP density limits for conventional Ka-band</w:t>
      </w:r>
      <w:r>
        <w:rPr>
          <w:rStyle w:val="FootnoteReference"/>
          <w:rFonts w:eastAsia="TimesNewRoman"/>
        </w:rPr>
        <w:footnoteReference w:id="201"/>
      </w:r>
      <w:r w:rsidRPr="00857068">
        <w:rPr>
          <w:rFonts w:ascii="Times New Roman" w:eastAsia="TimesNewRoman" w:hAnsi="Times New Roman"/>
        </w:rPr>
        <w:t xml:space="preserve"> earth stations contained in section 25.218(</w:t>
      </w:r>
      <w:r w:rsidRPr="00857068">
        <w:rPr>
          <w:rFonts w:ascii="Times New Roman" w:eastAsia="TimesNewRoman" w:hAnsi="Times New Roman"/>
        </w:rPr>
        <w:t>i</w:t>
      </w:r>
      <w:r w:rsidRPr="00857068">
        <w:rPr>
          <w:rFonts w:ascii="Times New Roman" w:eastAsia="TimesNewRoman" w:hAnsi="Times New Roman"/>
        </w:rPr>
        <w:t>)</w:t>
      </w:r>
      <w:r>
        <w:rPr>
          <w:rStyle w:val="FootnoteReference"/>
          <w:rFonts w:eastAsia="TimesNewRoman"/>
        </w:rPr>
        <w:footnoteReference w:id="202"/>
      </w:r>
      <w:r w:rsidRPr="00857068">
        <w:rPr>
          <w:rFonts w:ascii="Times New Roman" w:eastAsia="TimesNewRoman" w:hAnsi="Times New Roman"/>
        </w:rPr>
        <w:t xml:space="preserve"> to extended Ka-band earth stations.  The second proposal was to extend an alternative approach to routine licensing now contained in section 25.212(e)</w:t>
      </w:r>
      <w:r>
        <w:rPr>
          <w:rStyle w:val="FootnoteReference"/>
          <w:rFonts w:eastAsia="TimesNewRoman"/>
        </w:rPr>
        <w:footnoteReference w:id="203"/>
      </w:r>
      <w:r w:rsidRPr="00857068">
        <w:rPr>
          <w:rFonts w:ascii="Times New Roman" w:eastAsia="TimesNewRoman" w:hAnsi="Times New Roman"/>
        </w:rPr>
        <w:t xml:space="preserve"> to extended Ka-band earth stations.</w:t>
      </w:r>
      <w:r>
        <w:rPr>
          <w:rStyle w:val="FootnoteReference"/>
          <w:rFonts w:eastAsia="TimesNewRoman"/>
        </w:rPr>
        <w:footnoteReference w:id="204"/>
      </w:r>
      <w:r w:rsidRPr="00857068">
        <w:rPr>
          <w:rFonts w:ascii="Times New Roman" w:eastAsia="TimesNewRoman" w:hAnsi="Times New Roman"/>
        </w:rPr>
        <w:t xml:space="preserve">  To implement this alternative approach the </w:t>
      </w:r>
      <w:r w:rsidRPr="00857068">
        <w:rPr>
          <w:rFonts w:ascii="Times New Roman" w:eastAsia="TimesNewRoman" w:hAnsi="Times New Roman"/>
          <w:i/>
          <w:iCs/>
        </w:rPr>
        <w:t>17 GHz FSS</w:t>
      </w:r>
      <w:r w:rsidRPr="00857068">
        <w:rPr>
          <w:rFonts w:ascii="Times New Roman" w:eastAsia="TimesNewRoman" w:hAnsi="Times New Roman"/>
        </w:rPr>
        <w:t xml:space="preserve"> </w:t>
      </w:r>
      <w:r w:rsidRPr="00857068">
        <w:rPr>
          <w:rFonts w:ascii="Times New Roman" w:eastAsia="TimesNewRoman" w:hAnsi="Times New Roman"/>
          <w:i/>
          <w:iCs/>
        </w:rPr>
        <w:t>Notice</w:t>
      </w:r>
      <w:r w:rsidRPr="00857068">
        <w:rPr>
          <w:rFonts w:ascii="Times New Roman" w:eastAsia="TimesNewRoman" w:hAnsi="Times New Roman"/>
        </w:rPr>
        <w:t xml:space="preserve"> proposed modifying section </w:t>
      </w:r>
      <w:bookmarkStart w:id="154" w:name="_Hlk107947647"/>
      <w:r w:rsidRPr="00857068">
        <w:rPr>
          <w:rFonts w:ascii="Times New Roman" w:eastAsia="TimesNewRoman" w:hAnsi="Times New Roman"/>
        </w:rPr>
        <w:t>25.212(e) and (h)</w:t>
      </w:r>
      <w:bookmarkEnd w:id="154"/>
      <w:r>
        <w:rPr>
          <w:rStyle w:val="FootnoteReference"/>
          <w:rFonts w:eastAsia="TimesNewRoman"/>
        </w:rPr>
        <w:footnoteReference w:id="205"/>
      </w:r>
      <w:r w:rsidRPr="00857068">
        <w:rPr>
          <w:rFonts w:ascii="Times New Roman" w:eastAsia="TimesNewRoman" w:hAnsi="Times New Roman"/>
        </w:rPr>
        <w:t xml:space="preserve"> to permit such applicants to similarly demonstrate compliance with the off-axis gain requirements in sections </w:t>
      </w:r>
      <w:bookmarkStart w:id="155" w:name="_Hlk107947611"/>
      <w:r w:rsidRPr="00857068">
        <w:rPr>
          <w:rFonts w:ascii="Times New Roman" w:eastAsia="TimesNewRoman" w:hAnsi="Times New Roman"/>
        </w:rPr>
        <w:t>25.209(a)-(b)</w:t>
      </w:r>
      <w:bookmarkEnd w:id="155"/>
      <w:r>
        <w:rPr>
          <w:rStyle w:val="FootnoteReference"/>
          <w:rFonts w:eastAsia="TimesNewRoman"/>
        </w:rPr>
        <w:footnoteReference w:id="206"/>
      </w:r>
      <w:r w:rsidRPr="00857068">
        <w:rPr>
          <w:rFonts w:ascii="Times New Roman" w:eastAsia="TimesNewRoman" w:hAnsi="Times New Roman"/>
        </w:rPr>
        <w:t xml:space="preserve"> combined with an input power density limit of 3.5 </w:t>
      </w:r>
      <w:r w:rsidRPr="00857068">
        <w:rPr>
          <w:rFonts w:ascii="Times New Roman" w:eastAsia="TimesNewRoman" w:hAnsi="Times New Roman"/>
        </w:rPr>
        <w:t>dBW</w:t>
      </w:r>
      <w:r w:rsidRPr="00857068">
        <w:rPr>
          <w:rFonts w:ascii="Times New Roman" w:eastAsia="TimesNewRoman" w:hAnsi="Times New Roman"/>
        </w:rPr>
        <w:t>/</w:t>
      </w:r>
      <w:r w:rsidRPr="00857068">
        <w:rPr>
          <w:rFonts w:ascii="Times New Roman" w:eastAsia="TimesNewRoman" w:hAnsi="Times New Roman"/>
        </w:rPr>
        <w:t>MHz.</w:t>
      </w:r>
      <w:r w:rsidRPr="00857068">
        <w:rPr>
          <w:rFonts w:ascii="Times New Roman" w:eastAsia="TimesNewRoman" w:hAnsi="Times New Roman"/>
        </w:rPr>
        <w:t xml:space="preserve">  In the </w:t>
      </w:r>
      <w:r w:rsidRPr="00857068">
        <w:rPr>
          <w:rFonts w:ascii="Times New Roman" w:eastAsia="TimesNewRoman" w:hAnsi="Times New Roman"/>
          <w:i/>
          <w:iCs/>
        </w:rPr>
        <w:t>17 GHz FSS Notice</w:t>
      </w:r>
      <w:r w:rsidRPr="00857068">
        <w:rPr>
          <w:rFonts w:ascii="Times New Roman" w:eastAsia="TimesNewRoman" w:hAnsi="Times New Roman"/>
        </w:rPr>
        <w:t>, the Commission also proposed modifications to section 25.209(a)-(b) to extend the Ka-band off-axis antenna gain requirements across the full 27.5-30 GHz band, and to reference these alternative routine license application processing requirements in sections 25.115(g), (k), and 25.220(a).</w:t>
      </w:r>
      <w:r>
        <w:rPr>
          <w:rFonts w:ascii="Times New Roman" w:eastAsia="TimesNewRoman" w:hAnsi="Times New Roman"/>
          <w:vertAlign w:val="superscript"/>
        </w:rPr>
        <w:footnoteReference w:id="207"/>
      </w:r>
    </w:p>
    <w:p w:rsidR="00AB66A9" w:rsidRPr="00857068" w:rsidP="00903A50" w14:paraId="67A7B576" w14:textId="77777777">
      <w:pPr>
        <w:pStyle w:val="ParaNum"/>
        <w:spacing w:line="240" w:lineRule="auto"/>
        <w:rPr>
          <w:rFonts w:ascii="Times New Roman" w:hAnsi="Times New Roman"/>
        </w:rPr>
      </w:pPr>
      <w:r w:rsidRPr="00857068">
        <w:rPr>
          <w:rFonts w:ascii="Times New Roman" w:hAnsi="Times New Roman"/>
        </w:rPr>
        <w:t>Most commenters supported these proposals, arguing that they would facilitate streamlined licensing of extended Ka-band FSS earth stations.</w:t>
      </w:r>
      <w:r>
        <w:rPr>
          <w:rStyle w:val="FootnoteReference"/>
        </w:rPr>
        <w:footnoteReference w:id="208"/>
      </w:r>
      <w:r w:rsidRPr="00857068">
        <w:rPr>
          <w:rFonts w:ascii="Times New Roman" w:hAnsi="Times New Roman"/>
        </w:rPr>
        <w:t xml:space="preserve">  We add a definition of extended Ka-band and adopt the rule changes proposed in the </w:t>
      </w:r>
      <w:r w:rsidRPr="00857068">
        <w:rPr>
          <w:rFonts w:ascii="Times New Roman" w:hAnsi="Times New Roman"/>
          <w:i/>
          <w:iCs/>
        </w:rPr>
        <w:t>17 GHz FSS Notice</w:t>
      </w:r>
      <w:r w:rsidRPr="00857068">
        <w:rPr>
          <w:rFonts w:ascii="Times New Roman" w:hAnsi="Times New Roman"/>
        </w:rPr>
        <w:t xml:space="preserve"> to facilitate streamlined earth station licensing in the extended Ka-band similar to licensing in other FSS bands.  CTIA argues, however, that the proposed rules lack clarity, and because the Commission has not adequately considered the downstream consequences or explained any impact on affected stakeholders, we should provide further explanation and opportunity for comment before adopting them.</w:t>
      </w:r>
      <w:r>
        <w:rPr>
          <w:rStyle w:val="FootnoteReference"/>
        </w:rPr>
        <w:footnoteReference w:id="209"/>
      </w:r>
      <w:r w:rsidRPr="00857068">
        <w:rPr>
          <w:rFonts w:ascii="Times New Roman" w:hAnsi="Times New Roman"/>
        </w:rPr>
        <w:t xml:space="preserve">  CTIA questions in particular what filing requirements in lieu of section 25.220 would apply, or whether these earth stations might be newly eligible for </w:t>
      </w:r>
      <w:r w:rsidRPr="00857068">
        <w:rPr>
          <w:rFonts w:ascii="Times New Roman" w:hAnsi="Times New Roman"/>
        </w:rPr>
        <w:t>autogrant</w:t>
      </w:r>
      <w:r w:rsidRPr="00857068">
        <w:rPr>
          <w:rFonts w:ascii="Times New Roman" w:hAnsi="Times New Roman"/>
        </w:rPr>
        <w:t xml:space="preserve"> under section 25.115(a)(3).</w:t>
      </w:r>
      <w:r>
        <w:rPr>
          <w:rStyle w:val="FootnoteReference"/>
        </w:rPr>
        <w:footnoteReference w:id="210"/>
      </w:r>
    </w:p>
    <w:p w:rsidR="00AB66A9" w:rsidRPr="00857068" w:rsidP="00903A50" w14:paraId="27E96701" w14:textId="77777777">
      <w:pPr>
        <w:pStyle w:val="ParaNum"/>
        <w:spacing w:line="240" w:lineRule="auto"/>
        <w:rPr>
          <w:rFonts w:ascii="Times New Roman" w:hAnsi="Times New Roman"/>
        </w:rPr>
      </w:pPr>
      <w:r w:rsidRPr="00857068">
        <w:rPr>
          <w:rFonts w:ascii="Times New Roman" w:hAnsi="Times New Roman"/>
        </w:rPr>
        <w:t>We note that the uplink power levels in question are defined at the geostationary orbit and are intended to obviate the need for coordination between co-frequency GSO FSS space station operations in a two-degree spacing environment.  Lacking any extended Ka-band uplink off-axis power limits in our current rules with which to demonstrate conformance – and which our rules currently define for GSO earth station applicants in most other FSS bands</w:t>
      </w:r>
      <w:r>
        <w:rPr>
          <w:rStyle w:val="FootnoteReference"/>
        </w:rPr>
        <w:footnoteReference w:id="211"/>
      </w:r>
      <w:r w:rsidRPr="00857068">
        <w:rPr>
          <w:rFonts w:ascii="Times New Roman" w:hAnsi="Times New Roman"/>
        </w:rPr>
        <w:t xml:space="preserve"> – extended Ka-band earth station applicants have no choice but to make the more burdensome off-axis EIRP density showings relative to the geostationary arc, as defined in section 25.115(g)(1).</w:t>
      </w:r>
      <w:r>
        <w:rPr>
          <w:rStyle w:val="FootnoteReference"/>
        </w:rPr>
        <w:footnoteReference w:id="212"/>
      </w:r>
      <w:r w:rsidRPr="00857068">
        <w:rPr>
          <w:rFonts w:ascii="Times New Roman" w:hAnsi="Times New Roman"/>
        </w:rPr>
        <w:t xml:space="preserve">  </w:t>
      </w:r>
    </w:p>
    <w:p w:rsidR="00AB66A9" w:rsidRPr="00857068" w:rsidP="00903A50" w14:paraId="402163DC" w14:textId="77777777">
      <w:pPr>
        <w:pStyle w:val="ParaNum"/>
        <w:spacing w:line="240" w:lineRule="auto"/>
        <w:rPr>
          <w:rFonts w:ascii="Times New Roman" w:hAnsi="Times New Roman"/>
        </w:rPr>
      </w:pPr>
      <w:r w:rsidRPr="00857068">
        <w:rPr>
          <w:rFonts w:ascii="Times New Roman" w:hAnsi="Times New Roman"/>
        </w:rPr>
        <w:t xml:space="preserve">Under our current rules, extended Ka-band transmitting earth station applications in bands shared with terrestrial services (i.e., 27.5-28.35 GHz) </w:t>
      </w:r>
      <w:r w:rsidRPr="00857068">
        <w:rPr>
          <w:rFonts w:ascii="Times New Roman" w:hAnsi="Times New Roman"/>
          <w:kern w:val="0"/>
        </w:rPr>
        <w:t>must be filed on FCC Form 312, Main Form, and Schedule B.</w:t>
      </w:r>
      <w:r w:rsidRPr="00857068">
        <w:rPr>
          <w:rFonts w:ascii="Times New Roman" w:hAnsi="Times New Roman"/>
        </w:rPr>
        <w:t xml:space="preserve"> </w:t>
      </w:r>
      <w:r w:rsidRPr="00857068">
        <w:rPr>
          <w:rFonts w:ascii="Times New Roman" w:hAnsi="Times New Roman"/>
          <w:kern w:val="0"/>
        </w:rPr>
        <w:t xml:space="preserve"> Filing requirements include any relevant information required by paragraphs (a)(5)-(10) or (g) or (j) of section 25.115.</w:t>
      </w:r>
      <w:r>
        <w:rPr>
          <w:rStyle w:val="FootnoteReference"/>
          <w:kern w:val="0"/>
        </w:rPr>
        <w:footnoteReference w:id="213"/>
      </w:r>
      <w:r w:rsidRPr="00857068">
        <w:rPr>
          <w:rFonts w:ascii="Times New Roman" w:hAnsi="Times New Roman"/>
          <w:kern w:val="0"/>
        </w:rPr>
        <w:t xml:space="preserve">  </w:t>
      </w:r>
      <w:r w:rsidRPr="00857068">
        <w:rPr>
          <w:rFonts w:ascii="Times New Roman" w:hAnsi="Times New Roman"/>
        </w:rPr>
        <w:t xml:space="preserve">Although we are not changing this, we adopt the Commission’s proposals in the </w:t>
      </w:r>
      <w:r w:rsidRPr="00857068">
        <w:rPr>
          <w:rFonts w:ascii="Times New Roman" w:hAnsi="Times New Roman"/>
          <w:i/>
          <w:iCs/>
        </w:rPr>
        <w:t>17 GHz Notice</w:t>
      </w:r>
      <w:r w:rsidRPr="00857068">
        <w:rPr>
          <w:rFonts w:ascii="Times New Roman" w:hAnsi="Times New Roman"/>
        </w:rPr>
        <w:t xml:space="preserve"> to allow </w:t>
      </w:r>
      <w:r w:rsidRPr="00857068">
        <w:rPr>
          <w:rFonts w:ascii="Times New Roman" w:hAnsi="Times New Roman"/>
          <w:kern w:val="0"/>
        </w:rPr>
        <w:t xml:space="preserve">conforming extended Ka-band applicants to file in accordance with the requirements of section 25.115(g)(1), instead </w:t>
      </w:r>
      <w:r w:rsidRPr="00857068">
        <w:rPr>
          <w:rFonts w:ascii="Times New Roman" w:hAnsi="Times New Roman"/>
        </w:rPr>
        <w:t xml:space="preserve">of </w:t>
      </w:r>
      <w:r w:rsidRPr="00857068">
        <w:rPr>
          <w:rFonts w:ascii="Times New Roman" w:hAnsi="Times New Roman"/>
          <w:kern w:val="0"/>
        </w:rPr>
        <w:t xml:space="preserve">(g)(2).  CTIA erroneously suggests that extended Ka-band earth station applicants </w:t>
      </w:r>
      <w:r w:rsidRPr="00857068">
        <w:rPr>
          <w:rFonts w:ascii="Times New Roman" w:hAnsi="Times New Roman"/>
        </w:rPr>
        <w:t>should</w:t>
      </w:r>
      <w:r w:rsidRPr="00857068">
        <w:rPr>
          <w:rFonts w:ascii="Times New Roman" w:hAnsi="Times New Roman"/>
          <w:kern w:val="0"/>
        </w:rPr>
        <w:t xml:space="preserve"> comply with the requirements of section 25.220.</w:t>
      </w:r>
      <w:r>
        <w:rPr>
          <w:rStyle w:val="FootnoteReference"/>
          <w:kern w:val="0"/>
        </w:rPr>
        <w:footnoteReference w:id="214"/>
      </w:r>
      <w:r w:rsidRPr="00857068">
        <w:rPr>
          <w:rFonts w:ascii="Times New Roman" w:hAnsi="Times New Roman"/>
          <w:kern w:val="0"/>
        </w:rPr>
        <w:t xml:space="preserve">  </w:t>
      </w:r>
      <w:r w:rsidRPr="00857068">
        <w:rPr>
          <w:rFonts w:ascii="Times New Roman" w:hAnsi="Times New Roman"/>
        </w:rPr>
        <w:t>This rule currently applies to the conventional Ka-band, but not the extended Ka-band.  We also adopt the proposals i</w:t>
      </w:r>
      <w:r w:rsidRPr="00857068">
        <w:rPr>
          <w:rFonts w:ascii="Times New Roman" w:hAnsi="Times New Roman"/>
          <w:kern w:val="0"/>
        </w:rPr>
        <w:t xml:space="preserve">n the </w:t>
      </w:r>
      <w:r w:rsidRPr="00857068">
        <w:rPr>
          <w:rFonts w:ascii="Times New Roman" w:hAnsi="Times New Roman"/>
          <w:i/>
          <w:iCs/>
          <w:kern w:val="0"/>
        </w:rPr>
        <w:t>17 GHz FSS Notice</w:t>
      </w:r>
      <w:r w:rsidRPr="00857068">
        <w:rPr>
          <w:rFonts w:ascii="Times New Roman" w:hAnsi="Times New Roman"/>
          <w:kern w:val="0"/>
        </w:rPr>
        <w:t xml:space="preserve">, </w:t>
      </w:r>
      <w:r w:rsidRPr="00857068">
        <w:rPr>
          <w:rFonts w:ascii="Times New Roman" w:hAnsi="Times New Roman"/>
        </w:rPr>
        <w:t xml:space="preserve">to apply the process in section 25.220 if </w:t>
      </w:r>
      <w:r w:rsidRPr="00857068">
        <w:rPr>
          <w:rFonts w:ascii="Times New Roman" w:hAnsi="Times New Roman"/>
          <w:kern w:val="0"/>
        </w:rPr>
        <w:t>extended Ka-band applicants do not conform to the uplink off-axis power limits</w:t>
      </w:r>
      <w:r w:rsidRPr="00857068">
        <w:rPr>
          <w:rFonts w:ascii="Times New Roman" w:hAnsi="Times New Roman"/>
        </w:rPr>
        <w:t xml:space="preserve"> adopted herein</w:t>
      </w:r>
      <w:r w:rsidRPr="00857068">
        <w:rPr>
          <w:rFonts w:ascii="Times New Roman" w:hAnsi="Times New Roman"/>
          <w:kern w:val="0"/>
        </w:rPr>
        <w:t>.</w:t>
      </w:r>
      <w:r>
        <w:rPr>
          <w:rStyle w:val="FootnoteReference"/>
          <w:kern w:val="0"/>
        </w:rPr>
        <w:footnoteReference w:id="215"/>
      </w:r>
      <w:r w:rsidRPr="00857068">
        <w:rPr>
          <w:rFonts w:ascii="Times New Roman" w:hAnsi="Times New Roman"/>
          <w:kern w:val="0"/>
        </w:rPr>
        <w:t xml:space="preserve">  With regard to an </w:t>
      </w:r>
      <w:r w:rsidRPr="00857068">
        <w:rPr>
          <w:rFonts w:ascii="Times New Roman" w:hAnsi="Times New Roman"/>
          <w:kern w:val="0"/>
        </w:rPr>
        <w:t>autogrant</w:t>
      </w:r>
      <w:r w:rsidRPr="00857068">
        <w:rPr>
          <w:rFonts w:ascii="Times New Roman" w:hAnsi="Times New Roman"/>
          <w:kern w:val="0"/>
        </w:rPr>
        <w:t xml:space="preserve"> procedure in section 25.115(a)(3), to be eligible, earth stations must meet the criteria specified in section 25.115(a)(2), which among other things list specific qualifying frequency bands.</w:t>
      </w:r>
      <w:r>
        <w:rPr>
          <w:rStyle w:val="FootnoteReference"/>
          <w:kern w:val="0"/>
        </w:rPr>
        <w:footnoteReference w:id="216"/>
      </w:r>
      <w:r w:rsidRPr="00857068">
        <w:rPr>
          <w:rFonts w:ascii="Times New Roman" w:hAnsi="Times New Roman"/>
          <w:kern w:val="0"/>
        </w:rPr>
        <w:t xml:space="preserve">  The extended Ka-band frequency ranges are not included in this list, nor </w:t>
      </w:r>
      <w:r w:rsidRPr="00857068">
        <w:rPr>
          <w:rFonts w:ascii="Times New Roman" w:hAnsi="Times New Roman"/>
        </w:rPr>
        <w:t xml:space="preserve">has the Commission </w:t>
      </w:r>
      <w:r w:rsidRPr="00857068">
        <w:rPr>
          <w:rFonts w:ascii="Times New Roman" w:hAnsi="Times New Roman"/>
          <w:kern w:val="0"/>
        </w:rPr>
        <w:t>proposed any modification to add them.</w:t>
      </w:r>
      <w:r w:rsidRPr="00857068">
        <w:rPr>
          <w:rFonts w:ascii="Times New Roman" w:hAnsi="Times New Roman"/>
        </w:rPr>
        <w:t xml:space="preserve"> </w:t>
      </w:r>
      <w:r w:rsidRPr="00857068">
        <w:rPr>
          <w:rFonts w:ascii="Times New Roman" w:hAnsi="Times New Roman"/>
          <w:kern w:val="0"/>
        </w:rPr>
        <w:t xml:space="preserve"> </w:t>
      </w:r>
      <w:r w:rsidRPr="00857068">
        <w:rPr>
          <w:rFonts w:ascii="Times New Roman" w:hAnsi="Times New Roman"/>
        </w:rPr>
        <w:t>Accordingly</w:t>
      </w:r>
      <w:r w:rsidRPr="00857068">
        <w:rPr>
          <w:rFonts w:ascii="Times New Roman" w:hAnsi="Times New Roman"/>
          <w:kern w:val="0"/>
        </w:rPr>
        <w:t xml:space="preserve">, </w:t>
      </w:r>
      <w:r w:rsidRPr="00857068">
        <w:rPr>
          <w:rFonts w:ascii="Times New Roman" w:hAnsi="Times New Roman"/>
        </w:rPr>
        <w:t>extended Ka-band applicants</w:t>
      </w:r>
      <w:r w:rsidRPr="00857068">
        <w:rPr>
          <w:rFonts w:ascii="Times New Roman" w:hAnsi="Times New Roman"/>
          <w:kern w:val="0"/>
        </w:rPr>
        <w:t xml:space="preserve"> </w:t>
      </w:r>
      <w:r w:rsidRPr="00857068">
        <w:rPr>
          <w:rFonts w:ascii="Times New Roman" w:hAnsi="Times New Roman"/>
        </w:rPr>
        <w:t>are not</w:t>
      </w:r>
      <w:r w:rsidRPr="00857068">
        <w:rPr>
          <w:rFonts w:ascii="Times New Roman" w:hAnsi="Times New Roman"/>
          <w:kern w:val="0"/>
        </w:rPr>
        <w:t xml:space="preserve"> eligible</w:t>
      </w:r>
      <w:r w:rsidRPr="00857068">
        <w:rPr>
          <w:rFonts w:ascii="Times New Roman" w:hAnsi="Times New Roman"/>
        </w:rPr>
        <w:t xml:space="preserve"> for that procedure</w:t>
      </w:r>
      <w:r w:rsidRPr="00857068">
        <w:rPr>
          <w:rFonts w:ascii="Times New Roman" w:hAnsi="Times New Roman"/>
          <w:kern w:val="0"/>
        </w:rPr>
        <w:t>.</w:t>
      </w:r>
    </w:p>
    <w:p w:rsidR="00AB66A9" w:rsidRPr="00857068" w:rsidP="00903A50" w14:paraId="5C00C83C" w14:textId="77777777">
      <w:pPr>
        <w:pStyle w:val="ParaNum"/>
        <w:spacing w:line="240" w:lineRule="auto"/>
        <w:rPr>
          <w:rFonts w:ascii="Times New Roman" w:hAnsi="Times New Roman"/>
        </w:rPr>
      </w:pPr>
      <w:r w:rsidRPr="00857068">
        <w:rPr>
          <w:rFonts w:ascii="Times New Roman" w:hAnsi="Times New Roman"/>
        </w:rPr>
        <w:t>We believe that CTIA’s concerns may stem from an erroneous assumption that the uplink power limits adopted herein and the associated routine processing would somehow permit FSS earth station applicants in the extended Ka-bands to bypass other existing Commission rules.  In particular, in the 27.5-28.35 GHz extended Ka-band segment, transmitting FSS earth stations will be sharing the band with Upper Microwave Flexible Use Service (UMFUS) stations, and the requirements of section 25.136(a) for FSS earth stations seeking to operate in this band include a requirement to coordinate, when warranted, in accordance with the procedures of sections 25.136(a) and 101.103(d).</w:t>
      </w:r>
      <w:r>
        <w:rPr>
          <w:rStyle w:val="FootnoteReference"/>
        </w:rPr>
        <w:footnoteReference w:id="217"/>
      </w:r>
      <w:r w:rsidRPr="00857068">
        <w:rPr>
          <w:rFonts w:ascii="Times New Roman" w:hAnsi="Times New Roman"/>
        </w:rPr>
        <w:t xml:space="preserve">  We make clear that as defined in our rules, routine licensing requires qualifying applications to be consistent </w:t>
      </w:r>
      <w:r w:rsidRPr="00857068">
        <w:rPr>
          <w:rFonts w:ascii="Times New Roman" w:hAnsi="Times New Roman"/>
          <w:i/>
          <w:iCs/>
        </w:rPr>
        <w:t>with all Commission rules</w:t>
      </w:r>
      <w:r w:rsidRPr="00857068">
        <w:rPr>
          <w:rFonts w:ascii="Times New Roman" w:hAnsi="Times New Roman"/>
        </w:rPr>
        <w:t>, and will continue to include all requirements contained in section 25.136(a)</w:t>
      </w:r>
      <w:r>
        <w:rPr>
          <w:rStyle w:val="FootnoteReference"/>
        </w:rPr>
        <w:footnoteReference w:id="218"/>
      </w:r>
      <w:r w:rsidRPr="00857068">
        <w:rPr>
          <w:rFonts w:ascii="Times New Roman" w:hAnsi="Times New Roman"/>
        </w:rPr>
        <w:t xml:space="preserve"> for earth station applicants in the 27.5-28.35 GHz band.  Accordingly, we can envision no adverse effect on terrestrial Ka-band stakeholders with these rule changes.  These rule changes will streamline and harmonize extended Ka-band earth station licensing with licensing in other FSS bands.  Accordingly, we find that it would serve the public interest to adopt the conforming and streamlining changes proposed in the </w:t>
      </w:r>
      <w:r w:rsidRPr="00857068">
        <w:rPr>
          <w:rFonts w:ascii="Times New Roman" w:hAnsi="Times New Roman"/>
          <w:i/>
          <w:iCs/>
        </w:rPr>
        <w:t>17 GHz FSS Notice</w:t>
      </w:r>
      <w:r w:rsidRPr="00857068">
        <w:rPr>
          <w:rFonts w:ascii="Times New Roman" w:hAnsi="Times New Roman"/>
        </w:rPr>
        <w:t>.</w:t>
      </w:r>
      <w:r>
        <w:rPr>
          <w:rStyle w:val="FootnoteReference"/>
        </w:rPr>
        <w:footnoteReference w:id="219"/>
      </w:r>
    </w:p>
    <w:p w:rsidR="00AB66A9" w:rsidRPr="00857068" w:rsidP="00903A50" w14:paraId="250E936B" w14:textId="77777777">
      <w:pPr>
        <w:pStyle w:val="Heading1"/>
        <w:numPr>
          <w:ilvl w:val="0"/>
          <w:numId w:val="38"/>
        </w:numPr>
        <w:tabs>
          <w:tab w:val="left" w:pos="720"/>
        </w:tabs>
        <w:spacing w:line="240" w:lineRule="auto"/>
        <w:rPr>
          <w:rFonts w:ascii="Times New Roman" w:hAnsi="Times New Roman"/>
        </w:rPr>
      </w:pPr>
      <w:bookmarkStart w:id="156" w:name="_Toc106294917"/>
      <w:bookmarkStart w:id="157" w:name="_Toc107945608"/>
      <w:bookmarkStart w:id="158" w:name="_Toc108634999"/>
      <w:r w:rsidRPr="00857068">
        <w:rPr>
          <w:rFonts w:ascii="Times New Roman" w:hAnsi="Times New Roman"/>
        </w:rPr>
        <w:t>Notice Of proposed rulemaking on NGSO FSS Use of the 17 GHz band</w:t>
      </w:r>
      <w:bookmarkEnd w:id="156"/>
      <w:bookmarkEnd w:id="157"/>
      <w:bookmarkEnd w:id="158"/>
    </w:p>
    <w:p w:rsidR="00AB66A9" w:rsidRPr="00857068" w:rsidP="00903A50" w14:paraId="3B3A3FBF" w14:textId="77777777">
      <w:pPr>
        <w:pStyle w:val="ParaNum"/>
        <w:spacing w:line="240" w:lineRule="auto"/>
        <w:rPr>
          <w:rFonts w:ascii="Times New Roman" w:hAnsi="Times New Roman"/>
        </w:rPr>
      </w:pPr>
      <w:r w:rsidRPr="00857068">
        <w:rPr>
          <w:rFonts w:ascii="Times New Roman" w:hAnsi="Times New Roman"/>
        </w:rPr>
        <w:t>Some commenters advocate allocating the 17.3-17.8 GHz band to both GSO and NGSO FSS (space-to-Earth) operations.</w:t>
      </w:r>
      <w:r>
        <w:rPr>
          <w:rStyle w:val="FootnoteReference"/>
        </w:rPr>
        <w:footnoteReference w:id="220"/>
      </w:r>
      <w:r w:rsidRPr="00857068">
        <w:rPr>
          <w:rFonts w:ascii="Times New Roman" w:hAnsi="Times New Roman"/>
        </w:rPr>
        <w:t xml:space="preserve">  Commenters point out that the demand for NGSO FSS (space-to-Earth) spectrum is growing,</w:t>
      </w:r>
      <w:r>
        <w:rPr>
          <w:rStyle w:val="FootnoteReference"/>
        </w:rPr>
        <w:footnoteReference w:id="221"/>
      </w:r>
      <w:r w:rsidRPr="00857068">
        <w:rPr>
          <w:rFonts w:ascii="Times New Roman" w:hAnsi="Times New Roman"/>
        </w:rPr>
        <w:t xml:space="preserve"> and that there is currently an imbalance between NGSO FSS (Earth-to-space) and NGSO FSS (space-to-Earth) spectrum in the Ka-band, which allocating the band to NGSO FSS would help to redress.</w:t>
      </w:r>
      <w:r>
        <w:rPr>
          <w:rStyle w:val="FootnoteReference"/>
        </w:rPr>
        <w:footnoteReference w:id="222"/>
      </w:r>
      <w:r w:rsidRPr="00857068">
        <w:rPr>
          <w:rFonts w:ascii="Times New Roman" w:hAnsi="Times New Roman"/>
        </w:rPr>
        <w:t xml:space="preserve">  Further, these commenters note that an NGSO FSS (space-to-Earth) allocation would align with the preparatory studies for the ITU 2023 World Radiocommunications Conference (WRC-23).</w:t>
      </w:r>
      <w:r>
        <w:rPr>
          <w:rStyle w:val="FootnoteReference"/>
        </w:rPr>
        <w:footnoteReference w:id="223"/>
      </w:r>
    </w:p>
    <w:p w:rsidR="00AB66A9" w:rsidRPr="00857068" w:rsidP="00903A50" w14:paraId="44AC4DFD" w14:textId="77777777">
      <w:pPr>
        <w:pStyle w:val="ParaNum"/>
        <w:spacing w:line="240" w:lineRule="auto"/>
        <w:rPr>
          <w:rFonts w:ascii="Times New Roman" w:hAnsi="Times New Roman"/>
        </w:rPr>
      </w:pPr>
      <w:r w:rsidRPr="00857068">
        <w:rPr>
          <w:rFonts w:ascii="Times New Roman" w:hAnsi="Times New Roman"/>
        </w:rPr>
        <w:t xml:space="preserve">In the </w:t>
      </w:r>
      <w:bookmarkStart w:id="159" w:name="_Hlk107569729"/>
      <w:r w:rsidRPr="00857068">
        <w:rPr>
          <w:rFonts w:ascii="Times New Roman" w:hAnsi="Times New Roman"/>
          <w:i/>
          <w:iCs/>
        </w:rPr>
        <w:t>17 GHz FSS</w:t>
      </w:r>
      <w:r w:rsidRPr="00857068">
        <w:rPr>
          <w:rFonts w:ascii="Times New Roman" w:hAnsi="Times New Roman"/>
        </w:rPr>
        <w:t xml:space="preserve"> </w:t>
      </w:r>
      <w:bookmarkEnd w:id="159"/>
      <w:r w:rsidRPr="00857068">
        <w:rPr>
          <w:rFonts w:ascii="Times New Roman" w:hAnsi="Times New Roman"/>
          <w:i/>
          <w:iCs/>
        </w:rPr>
        <w:t>Notice</w:t>
      </w:r>
      <w:r w:rsidRPr="00857068">
        <w:rPr>
          <w:rFonts w:ascii="Times New Roman" w:hAnsi="Times New Roman"/>
        </w:rPr>
        <w:t>, the Commission observed that the interference-mitigation regime it established for BSS and DBS feeder links in the 17.3-17.7 GHz band presupposed only GSO satellites.</w:t>
      </w:r>
      <w:r>
        <w:rPr>
          <w:rFonts w:ascii="Times New Roman" w:hAnsi="Times New Roman"/>
          <w:vertAlign w:val="superscript"/>
        </w:rPr>
        <w:footnoteReference w:id="224"/>
      </w:r>
      <w:r w:rsidRPr="00857068">
        <w:rPr>
          <w:rFonts w:ascii="Times New Roman" w:hAnsi="Times New Roman"/>
        </w:rPr>
        <w:t xml:space="preserve">  Further, the Commission noted that </w:t>
      </w:r>
      <w:r w:rsidRPr="00857068">
        <w:rPr>
          <w:rFonts w:ascii="Times New Roman" w:hAnsi="Times New Roman"/>
          <w:kern w:val="0"/>
        </w:rPr>
        <w:t xml:space="preserve">Article 22 of the ITU Radio Regulations does not include </w:t>
      </w:r>
      <w:r w:rsidRPr="00857068">
        <w:rPr>
          <w:rFonts w:ascii="Times New Roman" w:hAnsi="Times New Roman"/>
        </w:rPr>
        <w:t xml:space="preserve">equivalent power flux density </w:t>
      </w:r>
      <w:r w:rsidRPr="00857068">
        <w:rPr>
          <w:rFonts w:ascii="Times New Roman" w:hAnsi="Times New Roman"/>
          <w:kern w:val="0"/>
        </w:rPr>
        <w:t>limits</w:t>
      </w:r>
      <w:r w:rsidRPr="00857068">
        <w:rPr>
          <w:rFonts w:ascii="Times New Roman" w:hAnsi="Times New Roman"/>
        </w:rPr>
        <w:t xml:space="preserve"> at the Earth’s surface</w:t>
      </w:r>
      <w:r w:rsidRPr="00857068">
        <w:rPr>
          <w:rFonts w:ascii="Times New Roman" w:hAnsi="Times New Roman"/>
          <w:kern w:val="0"/>
        </w:rPr>
        <w:t xml:space="preserve"> for </w:t>
      </w:r>
      <w:bookmarkStart w:id="160" w:name="_Hlk52385195"/>
      <w:r w:rsidRPr="00857068">
        <w:rPr>
          <w:rFonts w:ascii="Times New Roman" w:hAnsi="Times New Roman"/>
          <w:kern w:val="0"/>
        </w:rPr>
        <w:t xml:space="preserve">the 17.3-17.8 GHz band </w:t>
      </w:r>
      <w:bookmarkEnd w:id="160"/>
      <w:r w:rsidRPr="00857068">
        <w:rPr>
          <w:rFonts w:ascii="Times New Roman" w:hAnsi="Times New Roman"/>
          <w:kern w:val="0"/>
        </w:rPr>
        <w:t>that are necessary to protect earth stations receiving GSO transmissions from harmful interference from NGSO operations.</w:t>
      </w:r>
      <w:r>
        <w:rPr>
          <w:rFonts w:ascii="Times New Roman" w:hAnsi="Times New Roman"/>
          <w:vertAlign w:val="superscript"/>
        </w:rPr>
        <w:footnoteReference w:id="225"/>
      </w:r>
      <w:r w:rsidRPr="00857068">
        <w:rPr>
          <w:rFonts w:ascii="Times New Roman" w:hAnsi="Times New Roman"/>
          <w:kern w:val="0"/>
        </w:rPr>
        <w:t xml:space="preserve">  Since the release of the </w:t>
      </w:r>
      <w:r w:rsidRPr="00857068">
        <w:rPr>
          <w:rFonts w:ascii="Times New Roman" w:hAnsi="Times New Roman"/>
          <w:i/>
          <w:iCs/>
          <w:kern w:val="0"/>
        </w:rPr>
        <w:t>17 GHz FSS</w:t>
      </w:r>
      <w:r w:rsidRPr="00857068">
        <w:rPr>
          <w:rFonts w:ascii="Times New Roman" w:hAnsi="Times New Roman"/>
          <w:kern w:val="0"/>
        </w:rPr>
        <w:t xml:space="preserve"> </w:t>
      </w:r>
      <w:r w:rsidRPr="00857068">
        <w:rPr>
          <w:rFonts w:ascii="Times New Roman" w:hAnsi="Times New Roman"/>
          <w:i/>
          <w:iCs/>
          <w:kern w:val="0"/>
        </w:rPr>
        <w:t>Notice</w:t>
      </w:r>
      <w:r w:rsidRPr="00857068">
        <w:rPr>
          <w:rFonts w:ascii="Times New Roman" w:hAnsi="Times New Roman"/>
          <w:kern w:val="0"/>
        </w:rPr>
        <w:t>, some sharing and compatibility studies and preparatory work have been started by interested parties on FSS use of 17 GHz band and these studies are aiming to be completed in time for the next World Radio Conference in 2023 for any needed changes to the ITU Radio Regulations.  These studies are expected to address certain sharing issues and the potential of the 17 GHz band for use by NGSO FSS satellites, including ESIMs.</w:t>
      </w:r>
      <w:r>
        <w:rPr>
          <w:rStyle w:val="FootnoteReference"/>
          <w:kern w:val="0"/>
        </w:rPr>
        <w:footnoteReference w:id="226"/>
      </w:r>
      <w:r w:rsidRPr="00857068">
        <w:rPr>
          <w:rFonts w:ascii="Times New Roman" w:hAnsi="Times New Roman"/>
          <w:kern w:val="0"/>
        </w:rPr>
        <w:t xml:space="preserve">   </w:t>
      </w:r>
    </w:p>
    <w:p w:rsidR="00AB66A9" w:rsidRPr="00857068" w:rsidP="00903A50" w14:paraId="2138C751" w14:textId="77777777">
      <w:pPr>
        <w:pStyle w:val="ParaNum"/>
        <w:spacing w:line="240" w:lineRule="auto"/>
        <w:rPr>
          <w:rFonts w:ascii="Times New Roman" w:hAnsi="Times New Roman"/>
        </w:rPr>
      </w:pPr>
      <w:r w:rsidRPr="00857068">
        <w:rPr>
          <w:rFonts w:ascii="Times New Roman" w:hAnsi="Times New Roman"/>
        </w:rPr>
        <w:t xml:space="preserve">We seek comment on commenters request </w:t>
      </w:r>
      <w:bookmarkStart w:id="161" w:name="_Hlk107320157"/>
      <w:r w:rsidRPr="00857068">
        <w:rPr>
          <w:rFonts w:ascii="Times New Roman" w:hAnsi="Times New Roman"/>
        </w:rPr>
        <w:t xml:space="preserve">to </w:t>
      </w:r>
      <w:bookmarkStart w:id="162" w:name="_Hlk104558149"/>
      <w:r w:rsidRPr="00857068">
        <w:rPr>
          <w:rFonts w:ascii="Times New Roman" w:hAnsi="Times New Roman"/>
        </w:rPr>
        <w:t>allocate the 17.3-17.7</w:t>
      </w:r>
      <w:bookmarkEnd w:id="162"/>
      <w:r w:rsidRPr="00857068">
        <w:rPr>
          <w:rFonts w:ascii="Times New Roman" w:hAnsi="Times New Roman"/>
        </w:rPr>
        <w:t xml:space="preserve"> GHz band to NGSO FSS (space-to-Earth), as well as on permitting unprotected NGSO FSS (space-to-Earth) operations in the 17.7-17.8 GHz band, similar to our action with regard to GSO FSS operations in these bands in the </w:t>
      </w:r>
      <w:r w:rsidRPr="00857068">
        <w:rPr>
          <w:rFonts w:ascii="Times New Roman" w:hAnsi="Times New Roman"/>
          <w:i/>
          <w:iCs/>
        </w:rPr>
        <w:t>Report and Order</w:t>
      </w:r>
      <w:r w:rsidRPr="00857068">
        <w:rPr>
          <w:rFonts w:ascii="Times New Roman" w:hAnsi="Times New Roman"/>
        </w:rPr>
        <w:t xml:space="preserve">.  </w:t>
      </w:r>
      <w:bookmarkEnd w:id="161"/>
      <w:r w:rsidRPr="00857068">
        <w:rPr>
          <w:rFonts w:ascii="Times New Roman" w:hAnsi="Times New Roman"/>
        </w:rPr>
        <w:t xml:space="preserve">Kuiper, </w:t>
      </w:r>
      <w:r w:rsidRPr="00857068">
        <w:rPr>
          <w:rFonts w:ascii="Times New Roman" w:hAnsi="Times New Roman"/>
        </w:rPr>
        <w:t>Mangata</w:t>
      </w:r>
      <w:r w:rsidRPr="00857068">
        <w:rPr>
          <w:rFonts w:ascii="Times New Roman" w:hAnsi="Times New Roman"/>
        </w:rPr>
        <w:t xml:space="preserve">, SES and </w:t>
      </w:r>
      <w:r w:rsidRPr="00857068">
        <w:rPr>
          <w:rFonts w:ascii="Times New Roman" w:hAnsi="Times New Roman"/>
        </w:rPr>
        <w:t>Telesat</w:t>
      </w:r>
      <w:r w:rsidRPr="00857068">
        <w:rPr>
          <w:rFonts w:ascii="Times New Roman" w:hAnsi="Times New Roman"/>
        </w:rPr>
        <w:t xml:space="preserve">, SpaceX and </w:t>
      </w:r>
      <w:r w:rsidRPr="00857068">
        <w:rPr>
          <w:rFonts w:ascii="Times New Roman" w:hAnsi="Times New Roman"/>
        </w:rPr>
        <w:t>OneWeb</w:t>
      </w:r>
      <w:r w:rsidRPr="00857068">
        <w:rPr>
          <w:rFonts w:ascii="Times New Roman" w:hAnsi="Times New Roman"/>
        </w:rPr>
        <w:t xml:space="preserve"> support an allocation to NGSO FSS in the band.</w:t>
      </w:r>
      <w:r>
        <w:rPr>
          <w:rStyle w:val="FootnoteReference"/>
        </w:rPr>
        <w:footnoteReference w:id="227"/>
      </w:r>
      <w:r w:rsidRPr="00857068">
        <w:rPr>
          <w:rFonts w:ascii="Times New Roman" w:hAnsi="Times New Roman"/>
        </w:rPr>
        <w:t xml:space="preserve">  Specifically, Kuiper observes that demand for internet services is growing, particularly with more people working from home, and that at the same time, there is a 300-megahertz imbalance in spectrum available to NGSO providers, with 2,500 megahertz in 27.5-30.0 GHz of Earth-to-space spectrum and only 2,200 megahertz in 17.8-18.6 and 18.8-20.2 GHz in the Ka-band.</w:t>
      </w:r>
      <w:r>
        <w:rPr>
          <w:rStyle w:val="FootnoteReference"/>
        </w:rPr>
        <w:footnoteReference w:id="228"/>
      </w:r>
      <w:r w:rsidRPr="00857068">
        <w:rPr>
          <w:rFonts w:ascii="Times New Roman" w:hAnsi="Times New Roman"/>
        </w:rPr>
        <w:t xml:space="preserve">  Kuiper points out that in several recent rulemakings, the Commission has made spectrum available for both GSO and NGSO operations.</w:t>
      </w:r>
      <w:r>
        <w:rPr>
          <w:rStyle w:val="FootnoteReference"/>
        </w:rPr>
        <w:footnoteReference w:id="229"/>
      </w:r>
      <w:r w:rsidRPr="00857068">
        <w:rPr>
          <w:rFonts w:ascii="Times New Roman" w:hAnsi="Times New Roman"/>
        </w:rPr>
        <w:t xml:space="preserve">  Kuiper also states that nothing in the United States’ positions for WRC-23 distinguishes between GSO and NGSO FSS satellite services, nor recommends any band for GSO only.</w:t>
      </w:r>
      <w:r>
        <w:rPr>
          <w:rStyle w:val="FootnoteReference"/>
        </w:rPr>
        <w:footnoteReference w:id="230"/>
      </w:r>
      <w:r w:rsidRPr="00857068">
        <w:rPr>
          <w:rFonts w:ascii="Times New Roman" w:hAnsi="Times New Roman"/>
        </w:rPr>
        <w:t xml:space="preserve">  SpaceX agrees with Kuiper, and states that timely access to the 17 GHz band is critical to enable satellite operators to meet the growing demand of American consumers for next-generation broadband connectivity wherever they are.  SpaceX also states that because NGSO FSS operators such as SpaceX must share the spectrum allocated to their service, limited access to Ka-band spectrum presents a potential bottleneck that could reduce these operators’ ability to provide high-capacity, low latency broadband services to underserved and unserved Americans—especially for critical downlink spectrum, where NGSO systems have access to 300 MHz less spectrum than on the uplink.</w:t>
      </w:r>
      <w:r>
        <w:rPr>
          <w:rStyle w:val="FootnoteReference"/>
        </w:rPr>
        <w:footnoteReference w:id="231"/>
      </w:r>
      <w:r w:rsidRPr="00857068">
        <w:rPr>
          <w:rFonts w:ascii="Times New Roman" w:hAnsi="Times New Roman"/>
        </w:rPr>
        <w:t xml:space="preserve">  Space X also states that the “lack of equivalent power flux-density (“EPFD”) limits in the band should not serve as a barrier to successful coexistence between NGSO and GSO operators in the 17 GHz band.”</w:t>
      </w:r>
      <w:r>
        <w:rPr>
          <w:rStyle w:val="FootnoteReference"/>
        </w:rPr>
        <w:footnoteReference w:id="232"/>
      </w:r>
      <w:r w:rsidRPr="00857068">
        <w:rPr>
          <w:rFonts w:ascii="Times New Roman" w:hAnsi="Times New Roman"/>
        </w:rPr>
        <w:t xml:space="preserve">  </w:t>
      </w:r>
      <w:r w:rsidRPr="00857068">
        <w:rPr>
          <w:rFonts w:ascii="Times New Roman" w:hAnsi="Times New Roman"/>
        </w:rPr>
        <w:t>OneWeb</w:t>
      </w:r>
      <w:r w:rsidRPr="00857068">
        <w:rPr>
          <w:rFonts w:ascii="Times New Roman" w:hAnsi="Times New Roman"/>
        </w:rPr>
        <w:t xml:space="preserve"> adds that we have recognized the value of NGSO constellations in providing broadband services to the public,</w:t>
      </w:r>
      <w:r>
        <w:rPr>
          <w:rStyle w:val="FootnoteReference"/>
        </w:rPr>
        <w:footnoteReference w:id="233"/>
      </w:r>
      <w:r w:rsidRPr="00857068">
        <w:rPr>
          <w:rFonts w:ascii="Times New Roman" w:hAnsi="Times New Roman"/>
        </w:rPr>
        <w:t xml:space="preserve"> and that allowing NGSO FSS use would provide the same benefits of more spectrum, and particularly contiguous spectrum, to NGSO constellations as to GSO satellites and constellations.</w:t>
      </w:r>
      <w:r>
        <w:rPr>
          <w:rStyle w:val="FootnoteReference"/>
        </w:rPr>
        <w:footnoteReference w:id="234"/>
      </w:r>
      <w:r w:rsidRPr="00857068">
        <w:rPr>
          <w:rFonts w:ascii="Times New Roman" w:hAnsi="Times New Roman"/>
        </w:rPr>
        <w:t xml:space="preserve">  </w:t>
      </w:r>
    </w:p>
    <w:p w:rsidR="00AB66A9" w:rsidRPr="00857068" w:rsidP="00903A50" w14:paraId="1A433131" w14:textId="77777777">
      <w:pPr>
        <w:pStyle w:val="ParaNum"/>
        <w:keepNext/>
        <w:spacing w:line="240" w:lineRule="auto"/>
        <w:rPr>
          <w:rFonts w:ascii="Times New Roman" w:hAnsi="Times New Roman"/>
        </w:rPr>
      </w:pPr>
      <w:r w:rsidRPr="00857068">
        <w:rPr>
          <w:rFonts w:ascii="Times New Roman" w:hAnsi="Times New Roman"/>
        </w:rPr>
        <w:t>Opposing the idea, AT&amp;T points out that neither the Commission nor international bodies have studied the technical feasibility of NGSO operations in the 17.3-17.7 GHz band.</w:t>
      </w:r>
      <w:r>
        <w:rPr>
          <w:rStyle w:val="FootnoteReference"/>
        </w:rPr>
        <w:footnoteReference w:id="235"/>
      </w:r>
      <w:r w:rsidRPr="00857068">
        <w:rPr>
          <w:rFonts w:ascii="Times New Roman" w:hAnsi="Times New Roman"/>
        </w:rPr>
        <w:t xml:space="preserve">  AT&amp;T reminds that the current interference prevention regime in the band and the technical rules proposed in the </w:t>
      </w:r>
      <w:r w:rsidRPr="00857068">
        <w:rPr>
          <w:rFonts w:ascii="Times New Roman" w:hAnsi="Times New Roman"/>
          <w:i/>
          <w:iCs/>
        </w:rPr>
        <w:t>17 GHz FSS Notice</w:t>
      </w:r>
      <w:r w:rsidRPr="00857068">
        <w:rPr>
          <w:rFonts w:ascii="Times New Roman" w:hAnsi="Times New Roman"/>
        </w:rPr>
        <w:t xml:space="preserve"> are based on GSO systems sharing the band, and do not consider the technical characteristics nor interference potential of NGSO systems.  Similarly, Hughes asserts that NGSO operations, if allowed at all, should be on a secondary basis,</w:t>
      </w:r>
      <w:r>
        <w:rPr>
          <w:rStyle w:val="FootnoteReference"/>
        </w:rPr>
        <w:footnoteReference w:id="236"/>
      </w:r>
      <w:r w:rsidRPr="00857068">
        <w:rPr>
          <w:rFonts w:ascii="Times New Roman" w:hAnsi="Times New Roman"/>
        </w:rPr>
        <w:t xml:space="preserve"> and SES and </w:t>
      </w:r>
      <w:r w:rsidRPr="00857068">
        <w:rPr>
          <w:rFonts w:ascii="Times New Roman" w:hAnsi="Times New Roman"/>
        </w:rPr>
        <w:t>Telesat</w:t>
      </w:r>
      <w:r w:rsidRPr="00857068">
        <w:rPr>
          <w:rFonts w:ascii="Times New Roman" w:hAnsi="Times New Roman"/>
        </w:rPr>
        <w:t xml:space="preserve"> state only that we should provide an opportunity for NGSO proponents to demonstrate that they can share the band successfully with GSO FSS (space-to-Earth) services.</w:t>
      </w:r>
      <w:r>
        <w:rPr>
          <w:rStyle w:val="FootnoteReference"/>
        </w:rPr>
        <w:footnoteReference w:id="237"/>
      </w:r>
      <w:r w:rsidRPr="00857068">
        <w:rPr>
          <w:rFonts w:ascii="Times New Roman" w:hAnsi="Times New Roman"/>
        </w:rPr>
        <w:t xml:space="preserve">  The FWCC agrees with AT&amp;T that “the Commission should reject proposals to include non-geostationary satellite orbit (NGSO) FSS downlinks in this proceeding until technical studies can be produced demonstrating that NGSO FSS operations can share the 17.7-17.8 GHz band without causing harmful interference to incumbent services.”</w:t>
      </w:r>
      <w:r>
        <w:rPr>
          <w:rStyle w:val="FootnoteReference"/>
        </w:rPr>
        <w:footnoteReference w:id="238"/>
      </w:r>
    </w:p>
    <w:p w:rsidR="00AB66A9" w:rsidRPr="00857068" w:rsidP="00903A50" w14:paraId="1EC2D236" w14:textId="0544F07F">
      <w:pPr>
        <w:pStyle w:val="ParaNum"/>
        <w:spacing w:line="240" w:lineRule="auto"/>
        <w:rPr>
          <w:rFonts w:ascii="Times New Roman" w:hAnsi="Times New Roman"/>
        </w:rPr>
      </w:pPr>
      <w:r w:rsidRPr="00857068">
        <w:rPr>
          <w:rFonts w:ascii="Times New Roman" w:hAnsi="Times New Roman"/>
        </w:rPr>
        <w:t>We seek comment on NGSO FSS spectrum needs and permitting NGSO FSS (space-to-Earth) operations in the band, and ask commenters to support their views with technical data and studies to help us determine whether and how an allocation to NGSO FSS in the space-to-Earth direction in the band would serve the public interest while protecting incumbent users.  If we were to allocate this spectrum for NGSO FSS, what are the appropriate technical rules vis-à-vis DBS/BSS, GSO FSS, or terrestrial services?  What rules need to be adopted or modified to enable effective sharing while protecting the incumbent users?  Are the EPFD limits in the adjacent bands sufficient to protect DBS/BSS stations and GSO FSS stations?  Are there methods of protection other than EPFD limits that would be applicable?  Would the addition of an NGSO allocation further degrade the reference situation for the DBS stations operating in accordance with the ITU Radio Regulations Appendix 30 plan?</w:t>
      </w:r>
      <w:r>
        <w:rPr>
          <w:rStyle w:val="FootnoteReference"/>
        </w:rPr>
        <w:footnoteReference w:id="239"/>
      </w:r>
      <w:r w:rsidRPr="00857068">
        <w:rPr>
          <w:rFonts w:ascii="Times New Roman" w:hAnsi="Times New Roman"/>
        </w:rPr>
        <w:t xml:space="preserve">  Are there any domestic and international coordination issues and/or other technical challenges that we need to address?  All parties, whether advocating for an NGSO FSS (space-to-Earth) allocation in the band or against it, should support their views and requests with technical studies and data with quantitative and qualitative analyses.</w:t>
      </w:r>
    </w:p>
    <w:p w:rsidR="00AB66A9" w:rsidRPr="00857068" w:rsidP="00903A50" w14:paraId="330717F1" w14:textId="77777777">
      <w:pPr>
        <w:pStyle w:val="ParaNum"/>
        <w:spacing w:line="240" w:lineRule="auto"/>
        <w:rPr>
          <w:rFonts w:ascii="Times New Roman" w:hAnsi="Times New Roman"/>
        </w:rPr>
      </w:pPr>
      <w:r w:rsidRPr="00857068">
        <w:rPr>
          <w:rFonts w:ascii="Times New Roman" w:hAnsi="Times New Roman"/>
          <w:i/>
          <w:iCs/>
        </w:rPr>
        <w:t>Digital Equity and Inclusion</w:t>
      </w:r>
      <w:r w:rsidRPr="00857068">
        <w:rPr>
          <w:rFonts w:ascii="Times New Roman" w:hAnsi="Times New Roman"/>
        </w:rPr>
        <w:t>.  The Commission, as part of its continuing effort to advance digital equity for all,</w:t>
      </w:r>
      <w:r>
        <w:rPr>
          <w:rStyle w:val="FootnoteReference"/>
        </w:rPr>
        <w:footnoteReference w:id="240"/>
      </w:r>
      <w:r w:rsidRPr="00857068">
        <w:rPr>
          <w:rFonts w:ascii="Times New Roman" w:hAnsi="Times New Roman"/>
        </w:rPr>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241"/>
      </w:r>
      <w:r w:rsidRPr="00857068">
        <w:rPr>
          <w:rFonts w:ascii="Times New Roman" w:hAnsi="Times New Roman"/>
        </w:rPr>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AB66A9" w:rsidRPr="00857068" w:rsidP="00903A50" w14:paraId="322E467A" w14:textId="77777777">
      <w:pPr>
        <w:pStyle w:val="Heading1"/>
        <w:numPr>
          <w:ilvl w:val="0"/>
          <w:numId w:val="38"/>
        </w:numPr>
        <w:tabs>
          <w:tab w:val="left" w:pos="720"/>
        </w:tabs>
        <w:spacing w:line="240" w:lineRule="auto"/>
        <w:rPr>
          <w:rFonts w:ascii="Times New Roman" w:hAnsi="Times New Roman"/>
        </w:rPr>
      </w:pPr>
      <w:bookmarkStart w:id="163" w:name="_Toc74296559"/>
      <w:bookmarkStart w:id="164" w:name="_Toc106294918"/>
      <w:bookmarkStart w:id="165" w:name="_Toc107945609"/>
      <w:bookmarkStart w:id="166" w:name="_Toc108635000"/>
      <w:r w:rsidRPr="00857068">
        <w:rPr>
          <w:rFonts w:ascii="Times New Roman" w:hAnsi="Times New Roman"/>
        </w:rPr>
        <w:t>procedural matters</w:t>
      </w:r>
      <w:bookmarkEnd w:id="163"/>
      <w:bookmarkEnd w:id="164"/>
      <w:bookmarkEnd w:id="165"/>
      <w:bookmarkEnd w:id="166"/>
    </w:p>
    <w:p w:rsidR="00AB66A9" w:rsidRPr="00857068" w:rsidP="00903A50" w14:paraId="34528C90" w14:textId="77777777">
      <w:pPr>
        <w:pStyle w:val="ParaNum"/>
        <w:spacing w:line="240" w:lineRule="auto"/>
        <w:rPr>
          <w:rFonts w:ascii="Times New Roman" w:hAnsi="Times New Roman"/>
        </w:rPr>
      </w:pPr>
      <w:r w:rsidRPr="00857068">
        <w:rPr>
          <w:rFonts w:ascii="Times New Roman" w:hAnsi="Times New Roman"/>
          <w:i/>
          <w:iCs/>
        </w:rPr>
        <w:t xml:space="preserve">Ex </w:t>
      </w:r>
      <w:r w:rsidRPr="00857068">
        <w:rPr>
          <w:rFonts w:ascii="Times New Roman" w:hAnsi="Times New Roman"/>
          <w:i/>
          <w:iCs/>
        </w:rPr>
        <w:t>Parte</w:t>
      </w:r>
      <w:r w:rsidRPr="00857068">
        <w:rPr>
          <w:rFonts w:ascii="Times New Roman" w:hAnsi="Times New Roman"/>
          <w:i/>
          <w:iCs/>
        </w:rPr>
        <w:t xml:space="preserve"> Presentations.  </w:t>
      </w:r>
      <w:r w:rsidRPr="00857068">
        <w:rPr>
          <w:rFonts w:ascii="Times New Roman" w:hAnsi="Times New Roman"/>
        </w:rPr>
        <w:t xml:space="preserve">The proceeding the Notice of Proposed Rulemaking initiates shall be treated as a “permit-but-disclose” proceeding in accordance with the Commission’s </w:t>
      </w:r>
      <w:r w:rsidRPr="00857068">
        <w:rPr>
          <w:rFonts w:ascii="Times New Roman" w:hAnsi="Times New Roman"/>
          <w:i/>
          <w:iCs/>
        </w:rPr>
        <w:t xml:space="preserve">ex </w:t>
      </w:r>
      <w:r w:rsidRPr="00857068">
        <w:rPr>
          <w:rFonts w:ascii="Times New Roman" w:hAnsi="Times New Roman"/>
          <w:i/>
          <w:iCs/>
        </w:rPr>
        <w:t>parte</w:t>
      </w:r>
      <w:r w:rsidRPr="00857068">
        <w:rPr>
          <w:rFonts w:ascii="Times New Roman" w:hAnsi="Times New Roman"/>
          <w:i/>
          <w:iCs/>
        </w:rPr>
        <w:t xml:space="preserve"> </w:t>
      </w:r>
      <w:r w:rsidRPr="00857068">
        <w:rPr>
          <w:rFonts w:ascii="Times New Roman" w:hAnsi="Times New Roman"/>
        </w:rPr>
        <w:t>rules.</w:t>
      </w:r>
      <w:r>
        <w:rPr>
          <w:rFonts w:ascii="Times New Roman" w:hAnsi="Times New Roman"/>
          <w:vertAlign w:val="superscript"/>
        </w:rPr>
        <w:footnoteReference w:id="242"/>
      </w:r>
      <w:r w:rsidRPr="00857068">
        <w:rPr>
          <w:rFonts w:ascii="Times New Roman" w:hAnsi="Times New Roman"/>
        </w:rPr>
        <w:t xml:space="preserve">  Persons making </w:t>
      </w:r>
      <w:r w:rsidRPr="00857068">
        <w:rPr>
          <w:rFonts w:ascii="Times New Roman" w:hAnsi="Times New Roman"/>
          <w:i/>
          <w:iCs/>
        </w:rPr>
        <w:t xml:space="preserve">ex </w:t>
      </w:r>
      <w:r w:rsidRPr="00857068">
        <w:rPr>
          <w:rFonts w:ascii="Times New Roman" w:hAnsi="Times New Roman"/>
          <w:i/>
          <w:iCs/>
        </w:rPr>
        <w:t>parte</w:t>
      </w:r>
      <w:r w:rsidRPr="00857068">
        <w:rPr>
          <w:rFonts w:ascii="Times New Roman" w:hAnsi="Times New Roman"/>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57068">
        <w:rPr>
          <w:rFonts w:ascii="Times New Roman" w:hAnsi="Times New Roman"/>
          <w:i/>
          <w:iCs/>
        </w:rPr>
        <w:t xml:space="preserve">ex </w:t>
      </w:r>
      <w:r w:rsidRPr="00857068">
        <w:rPr>
          <w:rFonts w:ascii="Times New Roman" w:hAnsi="Times New Roman"/>
          <w:i/>
          <w:iCs/>
        </w:rPr>
        <w:t>parte</w:t>
      </w:r>
      <w:r w:rsidRPr="00857068">
        <w:rPr>
          <w:rFonts w:ascii="Times New Roman" w:hAnsi="Times New Roman"/>
        </w:rPr>
        <w:t xml:space="preserve"> presentations are reminded that memoranda summarizing the presentation must (1) list all persons attending or otherwise participating in the meeting at which the </w:t>
      </w:r>
      <w:r w:rsidRPr="00857068">
        <w:rPr>
          <w:rFonts w:ascii="Times New Roman" w:hAnsi="Times New Roman"/>
          <w:i/>
          <w:iCs/>
        </w:rPr>
        <w:t xml:space="preserve">ex </w:t>
      </w:r>
      <w:r w:rsidRPr="00857068">
        <w:rPr>
          <w:rFonts w:ascii="Times New Roman" w:hAnsi="Times New Roman"/>
          <w:i/>
          <w:iCs/>
        </w:rPr>
        <w:t>parte</w:t>
      </w:r>
      <w:r w:rsidRPr="00857068">
        <w:rPr>
          <w:rFonts w:ascii="Times New Roman" w:hAnsi="Times New Roman"/>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57068">
        <w:rPr>
          <w:rFonts w:ascii="Times New Roman" w:hAnsi="Times New Roman"/>
          <w:i/>
          <w:iCs/>
        </w:rPr>
        <w:t xml:space="preserve">ex </w:t>
      </w:r>
      <w:r w:rsidRPr="00857068">
        <w:rPr>
          <w:rFonts w:ascii="Times New Roman" w:hAnsi="Times New Roman"/>
          <w:i/>
          <w:iCs/>
        </w:rPr>
        <w:t>parte</w:t>
      </w:r>
      <w:r w:rsidRPr="00857068">
        <w:rPr>
          <w:rFonts w:ascii="Times New Roman" w:hAnsi="Times New Roman"/>
        </w:rPr>
        <w:t xml:space="preserve"> meetings are deemed to be written </w:t>
      </w:r>
      <w:r w:rsidRPr="00857068">
        <w:rPr>
          <w:rFonts w:ascii="Times New Roman" w:hAnsi="Times New Roman"/>
          <w:i/>
          <w:iCs/>
        </w:rPr>
        <w:t xml:space="preserve">ex </w:t>
      </w:r>
      <w:r w:rsidRPr="00857068">
        <w:rPr>
          <w:rFonts w:ascii="Times New Roman" w:hAnsi="Times New Roman"/>
          <w:i/>
          <w:iCs/>
        </w:rPr>
        <w:t>parte</w:t>
      </w:r>
      <w:r w:rsidRPr="00857068">
        <w:rPr>
          <w:rFonts w:ascii="Times New Roman" w:hAnsi="Times New Roman"/>
        </w:rPr>
        <w:t xml:space="preserve"> presentations and must be filed consistent with rule 1.1206(b).  In proceedings governed by rule 1.49(f) or for which the Commission has made available a method of electronic filing, written </w:t>
      </w:r>
      <w:r w:rsidRPr="00857068">
        <w:rPr>
          <w:rFonts w:ascii="Times New Roman" w:hAnsi="Times New Roman"/>
          <w:i/>
          <w:iCs/>
        </w:rPr>
        <w:t xml:space="preserve">ex </w:t>
      </w:r>
      <w:r w:rsidRPr="00857068">
        <w:rPr>
          <w:rFonts w:ascii="Times New Roman" w:hAnsi="Times New Roman"/>
          <w:i/>
          <w:iCs/>
        </w:rPr>
        <w:t>parte</w:t>
      </w:r>
      <w:r w:rsidRPr="00857068">
        <w:rPr>
          <w:rFonts w:ascii="Times New Roman" w:hAnsi="Times New Roman"/>
        </w:rPr>
        <w:t xml:space="preserve"> presentations and memoranda summarizing oral </w:t>
      </w:r>
      <w:r w:rsidRPr="00857068">
        <w:rPr>
          <w:rFonts w:ascii="Times New Roman" w:hAnsi="Times New Roman"/>
          <w:i/>
          <w:iCs/>
        </w:rPr>
        <w:t xml:space="preserve">ex </w:t>
      </w:r>
      <w:r w:rsidRPr="00857068">
        <w:rPr>
          <w:rFonts w:ascii="Times New Roman" w:hAnsi="Times New Roman"/>
          <w:i/>
          <w:iCs/>
        </w:rPr>
        <w:t>parte</w:t>
      </w:r>
      <w:r w:rsidRPr="00857068">
        <w:rPr>
          <w:rFonts w:ascii="Times New Roman" w:hAnsi="Times New Roman"/>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857068">
        <w:rPr>
          <w:rFonts w:ascii="Times New Roman" w:hAnsi="Times New Roman"/>
          <w:i/>
          <w:iCs/>
        </w:rPr>
        <w:t xml:space="preserve">ex </w:t>
      </w:r>
      <w:r w:rsidRPr="00857068">
        <w:rPr>
          <w:rFonts w:ascii="Times New Roman" w:hAnsi="Times New Roman"/>
          <w:i/>
          <w:iCs/>
        </w:rPr>
        <w:t>parte</w:t>
      </w:r>
      <w:r w:rsidRPr="00857068">
        <w:rPr>
          <w:rFonts w:ascii="Times New Roman" w:hAnsi="Times New Roman"/>
        </w:rPr>
        <w:t xml:space="preserve"> rules.</w:t>
      </w:r>
    </w:p>
    <w:p w:rsidR="00AB66A9" w:rsidRPr="00857068" w:rsidP="00903A50" w14:paraId="5DE74CC6" w14:textId="77777777">
      <w:pPr>
        <w:pStyle w:val="ParaNum"/>
        <w:spacing w:line="240" w:lineRule="auto"/>
        <w:rPr>
          <w:rFonts w:ascii="Times New Roman" w:hAnsi="Times New Roman"/>
        </w:rPr>
      </w:pPr>
      <w:r w:rsidRPr="00857068">
        <w:rPr>
          <w:rFonts w:ascii="Times New Roman" w:hAnsi="Times New Roman"/>
          <w:i/>
          <w:iCs/>
        </w:rPr>
        <w:t>Filing Requirements—Comments and Replies</w:t>
      </w:r>
      <w:r w:rsidRPr="00857068">
        <w:rPr>
          <w:rFonts w:ascii="Times New Roman" w:hAnsi="Times New Roman"/>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57068">
        <w:rPr>
          <w:rFonts w:ascii="Times New Roman" w:hAnsi="Times New Roman"/>
          <w:i/>
          <w:iCs/>
        </w:rPr>
        <w:t>See Electronic Filing of Documents in Rulemaking Proceedings</w:t>
      </w:r>
      <w:r w:rsidRPr="00857068">
        <w:rPr>
          <w:rFonts w:ascii="Times New Roman" w:hAnsi="Times New Roman"/>
        </w:rPr>
        <w:t>, 63 FR 24121 (1998).</w:t>
      </w:r>
    </w:p>
    <w:p w:rsidR="00AB66A9" w:rsidRPr="00857068" w:rsidP="00903A50" w14:paraId="0D792751" w14:textId="77777777">
      <w:pPr>
        <w:numPr>
          <w:ilvl w:val="0"/>
          <w:numId w:val="40"/>
        </w:numPr>
        <w:spacing w:after="120" w:line="240" w:lineRule="auto"/>
        <w:rPr>
          <w:rFonts w:ascii="Times New Roman" w:hAnsi="Times New Roman"/>
        </w:rPr>
      </w:pPr>
      <w:r w:rsidRPr="00857068">
        <w:rPr>
          <w:rFonts w:ascii="Times New Roman" w:hAnsi="Times New Roman"/>
          <w:i/>
          <w:iCs/>
        </w:rPr>
        <w:t>Electronic Filers</w:t>
      </w:r>
      <w:r w:rsidRPr="00857068">
        <w:rPr>
          <w:rFonts w:ascii="Times New Roman" w:hAnsi="Times New Roman"/>
        </w:rPr>
        <w:t xml:space="preserve">:  Comments may be filed electronically using the Internet by accessing the ECFS:  </w:t>
      </w:r>
      <w:hyperlink r:id="rId5" w:history="1">
        <w:r w:rsidRPr="00857068">
          <w:rPr>
            <w:rStyle w:val="Hyperlink"/>
            <w:rFonts w:ascii="Times New Roman" w:hAnsi="Times New Roman"/>
          </w:rPr>
          <w:t>http://apps.fcc.gov/ecfs/</w:t>
        </w:r>
      </w:hyperlink>
      <w:r w:rsidRPr="00857068">
        <w:rPr>
          <w:rFonts w:ascii="Times New Roman" w:hAnsi="Times New Roman"/>
        </w:rPr>
        <w:t xml:space="preserve">.     </w:t>
      </w:r>
    </w:p>
    <w:p w:rsidR="00AB66A9" w:rsidRPr="00857068" w:rsidP="00903A50" w14:paraId="7BE60AAA" w14:textId="77777777">
      <w:pPr>
        <w:numPr>
          <w:ilvl w:val="0"/>
          <w:numId w:val="40"/>
        </w:numPr>
        <w:spacing w:after="120" w:line="240" w:lineRule="auto"/>
        <w:rPr>
          <w:rFonts w:ascii="Times New Roman" w:hAnsi="Times New Roman"/>
        </w:rPr>
      </w:pPr>
      <w:r w:rsidRPr="00857068">
        <w:rPr>
          <w:rFonts w:ascii="Times New Roman" w:hAnsi="Times New Roman"/>
          <w:i/>
          <w:iCs/>
        </w:rPr>
        <w:t>Paper Filers</w:t>
      </w:r>
      <w:r w:rsidRPr="00857068">
        <w:rPr>
          <w:rFonts w:ascii="Times New Roman" w:hAnsi="Times New Roman"/>
        </w:rPr>
        <w:t xml:space="preserve">:  Parties who choose to file by paper must file an original and one copy of each filing. </w:t>
      </w:r>
    </w:p>
    <w:p w:rsidR="00AB66A9" w:rsidRPr="00857068" w:rsidP="00903A50" w14:paraId="43341D75" w14:textId="77777777">
      <w:pPr>
        <w:numPr>
          <w:ilvl w:val="1"/>
          <w:numId w:val="40"/>
        </w:numPr>
        <w:spacing w:after="120" w:line="240" w:lineRule="auto"/>
        <w:rPr>
          <w:rFonts w:ascii="Times New Roman" w:hAnsi="Times New Roman"/>
        </w:rPr>
      </w:pPr>
      <w:r w:rsidRPr="00857068">
        <w:rPr>
          <w:rFonts w:ascii="Times New Roman" w:hAnsi="Times New Roman"/>
        </w:rPr>
        <w:t>Filings can be sent by commercial overnight courier, or by first-class or overnight U.S. Postal Service mail.  All filings must be addressed to the Commission’s Secretary, Office of the Secretary, Federal Communications Commission.</w:t>
      </w:r>
    </w:p>
    <w:p w:rsidR="00AB66A9" w:rsidRPr="00857068" w:rsidP="00903A50" w14:paraId="415AFB87" w14:textId="77777777">
      <w:pPr>
        <w:numPr>
          <w:ilvl w:val="1"/>
          <w:numId w:val="40"/>
        </w:numPr>
        <w:spacing w:after="120" w:line="240" w:lineRule="auto"/>
        <w:rPr>
          <w:rFonts w:ascii="Times New Roman" w:hAnsi="Times New Roman"/>
        </w:rPr>
      </w:pPr>
      <w:r w:rsidRPr="00857068">
        <w:rPr>
          <w:rFonts w:ascii="Times New Roman" w:hAnsi="Times New Roman"/>
        </w:rPr>
        <w:t>Commercial overnight mail (other than U.S. Postal Service Express Mail and Priority Mail) must be sent to 9050 Junction Drive, Annapolis Junction, MD 20701.  Postal Service first-class, Express, and Priority mail must be addressed to 45 L Street, NE, Washington, DC 20554.</w:t>
      </w:r>
    </w:p>
    <w:p w:rsidR="00AB66A9" w:rsidRPr="00857068" w:rsidP="00903A50" w14:paraId="5A7044B4" w14:textId="77777777">
      <w:pPr>
        <w:numPr>
          <w:ilvl w:val="1"/>
          <w:numId w:val="40"/>
        </w:numPr>
        <w:spacing w:after="120" w:line="240" w:lineRule="auto"/>
        <w:rPr>
          <w:rFonts w:ascii="Times New Roman" w:hAnsi="Times New Roman"/>
        </w:rPr>
      </w:pPr>
      <w:r w:rsidRPr="00857068">
        <w:rPr>
          <w:rFonts w:ascii="Times New Roman" w:hAnsi="Times New Roman"/>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857068">
        <w:rPr>
          <w:rFonts w:ascii="Times New Roman" w:hAnsi="Times New Roman"/>
          <w:i/>
          <w:iCs/>
        </w:rPr>
        <w:t xml:space="preserve">See </w:t>
      </w:r>
      <w:r w:rsidRPr="00857068">
        <w:rPr>
          <w:rFonts w:ascii="Times New Roman" w:hAnsi="Times New Roman"/>
        </w:rPr>
        <w:t xml:space="preserve">FCC Announces Closure of FCC Headquarters Open Window and Change in Hand-Delivery Policy, Public Notice, DA 20-304 (March 19, 2020).  </w:t>
      </w:r>
      <w:hyperlink r:id="rId6" w:history="1">
        <w:r w:rsidRPr="00857068">
          <w:rPr>
            <w:rStyle w:val="Hyperlink"/>
            <w:rFonts w:ascii="Times New Roman" w:hAnsi="Times New Roman"/>
          </w:rPr>
          <w:t>https://www.fcc.gov/document/fcc-closes-headquarters-open-window-and-changes-hand-delivery-policy</w:t>
        </w:r>
      </w:hyperlink>
      <w:r w:rsidRPr="00857068">
        <w:rPr>
          <w:rFonts w:ascii="Times New Roman" w:hAnsi="Times New Roman"/>
        </w:rPr>
        <w:t xml:space="preserve"> </w:t>
      </w:r>
    </w:p>
    <w:p w:rsidR="00AB66A9" w:rsidRPr="00857068" w:rsidP="00903A50" w14:paraId="2008A55A" w14:textId="77777777">
      <w:pPr>
        <w:pStyle w:val="ListParagraph"/>
        <w:numPr>
          <w:ilvl w:val="0"/>
          <w:numId w:val="40"/>
        </w:numPr>
        <w:autoSpaceDE w:val="0"/>
        <w:autoSpaceDN w:val="0"/>
        <w:adjustRightInd w:val="0"/>
        <w:spacing w:after="120" w:line="240" w:lineRule="auto"/>
        <w:rPr>
          <w:rFonts w:ascii="Times New Roman" w:hAnsi="Times New Roman"/>
          <w:kern w:val="0"/>
        </w:rPr>
      </w:pPr>
      <w:r w:rsidRPr="00857068">
        <w:rPr>
          <w:rFonts w:ascii="Times New Roman" w:hAnsi="Times New Roman"/>
          <w:i/>
          <w:iCs/>
        </w:rPr>
        <w:t>Persons with Disabilities</w:t>
      </w:r>
      <w:r w:rsidRPr="00857068">
        <w:rPr>
          <w:rFonts w:ascii="Times New Roman" w:hAnsi="Times New Roman"/>
        </w:rPr>
        <w:t xml:space="preserve">.  To request materials in accessible formats for people with disabilities (braille, large print, electronic files, audio format), send an e-mail to </w:t>
      </w:r>
      <w:hyperlink r:id="rId7" w:history="1">
        <w:r w:rsidRPr="00857068">
          <w:rPr>
            <w:rStyle w:val="Hyperlink"/>
            <w:rFonts w:ascii="Times New Roman" w:hAnsi="Times New Roman"/>
            <w:color w:val="auto"/>
          </w:rPr>
          <w:t>fcc504@fcc.gov</w:t>
        </w:r>
      </w:hyperlink>
      <w:r w:rsidRPr="00857068">
        <w:rPr>
          <w:rFonts w:ascii="Times New Roman" w:hAnsi="Times New Roman"/>
        </w:rPr>
        <w:t xml:space="preserve"> or call the Consumer and Governmental Affairs Bureau at </w:t>
      </w:r>
      <w:r w:rsidRPr="00857068">
        <w:rPr>
          <w:rFonts w:ascii="Times New Roman" w:hAnsi="Times New Roman"/>
          <w:kern w:val="0"/>
        </w:rPr>
        <w:t>202-418-0530 (voice), 202-418-0432 (TTY).</w:t>
      </w:r>
      <w:r w:rsidRPr="00857068">
        <w:rPr>
          <w:rFonts w:ascii="Times New Roman" w:hAnsi="Times New Roman"/>
        </w:rPr>
        <w:t xml:space="preserve"> </w:t>
      </w:r>
    </w:p>
    <w:p w:rsidR="00AB66A9" w:rsidRPr="00857068" w:rsidP="00903A50" w14:paraId="7EF4913E" w14:textId="77777777">
      <w:pPr>
        <w:pStyle w:val="ParaNum"/>
        <w:spacing w:line="240" w:lineRule="auto"/>
        <w:rPr>
          <w:rFonts w:ascii="Times New Roman" w:hAnsi="Times New Roman"/>
        </w:rPr>
      </w:pPr>
      <w:r w:rsidRPr="00857068">
        <w:rPr>
          <w:rFonts w:ascii="Times New Roman" w:hAnsi="Times New Roman"/>
          <w:i/>
          <w:iCs/>
        </w:rPr>
        <w:t xml:space="preserve">Final Regulatory Flexibility Act Analysis.  </w:t>
      </w:r>
      <w:r w:rsidRPr="00857068">
        <w:rPr>
          <w:rFonts w:ascii="Times New Roman" w:hAnsi="Times New Roman"/>
        </w:rPr>
        <w:t xml:space="preserve">Pursuant to the Regulatory Flexibility Act of 1980, as amended, 5 U.S.C. § 601 </w:t>
      </w:r>
      <w:r w:rsidRPr="00857068">
        <w:rPr>
          <w:rFonts w:ascii="Times New Roman" w:hAnsi="Times New Roman"/>
          <w:i/>
          <w:iCs/>
        </w:rPr>
        <w:t>et seq.</w:t>
      </w:r>
      <w:r w:rsidRPr="00857068">
        <w:rPr>
          <w:rFonts w:ascii="Times New Roman" w:hAnsi="Times New Roman"/>
        </w:rPr>
        <w:t xml:space="preserve"> (RFA), the Commission’s Final Regulatory Flexibility Analysis in this Report and Order is attached as Appendix B.  The Commission’s Consumer and Governmental Affairs Bureau, Reference Information Center, will send a copy of this Report and Order including the FRFA, to the Chief Counsel for Advocacy of the Small Business Administration (SBA).</w:t>
      </w:r>
    </w:p>
    <w:p w:rsidR="00AB66A9" w:rsidRPr="00857068" w:rsidP="00903A50" w14:paraId="0774E945" w14:textId="77777777">
      <w:pPr>
        <w:pStyle w:val="ParaNum"/>
        <w:spacing w:line="240" w:lineRule="auto"/>
        <w:rPr>
          <w:rFonts w:ascii="Times New Roman" w:hAnsi="Times New Roman"/>
        </w:rPr>
      </w:pPr>
      <w:r w:rsidRPr="00857068">
        <w:rPr>
          <w:rFonts w:ascii="Times New Roman" w:hAnsi="Times New Roman"/>
          <w:i/>
          <w:iCs/>
        </w:rPr>
        <w:t>Initial Regulatory Flexibility Act Analysis</w:t>
      </w:r>
      <w:r w:rsidRPr="00857068">
        <w:rPr>
          <w:rFonts w:ascii="Times New Roman" w:hAnsi="Times New Roman"/>
        </w:rPr>
        <w:t>.  As required by the Regulatory Flexibility Act</w:t>
      </w:r>
      <w:r>
        <w:rPr>
          <w:rStyle w:val="FootnoteReference"/>
        </w:rPr>
        <w:footnoteReference w:id="243"/>
      </w:r>
      <w:r w:rsidRPr="00857068">
        <w:rPr>
          <w:rFonts w:ascii="Times New Roman" w:hAnsi="Times New Roman"/>
        </w:rPr>
        <w:t xml:space="preserve"> the Commission has prepared an Initial Regulatory Flexibility Analysis (IRFA) of the possible significant economic impact on a substantial number of small entities of the proposals addressed in the Notice of Proposed Rulemaking.  The IRFA is set forth in Appendix C.  Written public comments are requested on the IRFA.  These comments must be filed in accordance with the same filing deadlines as comments filed in response to the Notice of Proposed Rulemaking, and they should have a separate and distinct heading designating them as responses to the IRFA.  The Commission’s Consumer and Governmental Affairs Bureau, Reference Information Center, will send a copy of the Notice of Proposed Rulemaking, including the IRFA, to the Chief Counsel for Advocacy of the Small Business Administration, in accordance with the Regulatory Flexibility Act.</w:t>
      </w:r>
      <w:r>
        <w:rPr>
          <w:rStyle w:val="FootnoteReference"/>
        </w:rPr>
        <w:footnoteReference w:id="244"/>
      </w:r>
    </w:p>
    <w:p w:rsidR="00AB66A9" w:rsidRPr="00857068" w:rsidP="00903A50" w14:paraId="2B25A55A" w14:textId="77777777">
      <w:pPr>
        <w:pStyle w:val="ParaNum"/>
        <w:spacing w:line="240" w:lineRule="auto"/>
        <w:rPr>
          <w:rFonts w:ascii="Times New Roman" w:hAnsi="Times New Roman"/>
        </w:rPr>
      </w:pPr>
      <w:r w:rsidRPr="00857068">
        <w:rPr>
          <w:rFonts w:ascii="Times New Roman" w:hAnsi="Times New Roman"/>
          <w:i/>
          <w:iCs/>
        </w:rPr>
        <w:t xml:space="preserve">Paperwork Reduction Act.  </w:t>
      </w:r>
      <w:r w:rsidRPr="00857068">
        <w:rPr>
          <w:rFonts w:ascii="Times New Roman" w:hAnsi="Times New Roman"/>
        </w:rPr>
        <w:t>This document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will be invited to comment on the new or modified information collection requirements contained in this proceeding.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rsidR="00AB66A9" w:rsidRPr="00857068" w:rsidP="00903A50" w14:paraId="5E454AC1" w14:textId="77777777">
      <w:pPr>
        <w:pStyle w:val="ParaNum"/>
        <w:spacing w:line="240" w:lineRule="auto"/>
        <w:rPr>
          <w:rFonts w:ascii="Times New Roman" w:hAnsi="Times New Roman"/>
        </w:rPr>
      </w:pPr>
      <w:r w:rsidRPr="00857068">
        <w:rPr>
          <w:rFonts w:ascii="Times New Roman" w:hAnsi="Times New Roman"/>
          <w:i/>
          <w:iCs/>
        </w:rPr>
        <w:t xml:space="preserve">Congressional Review Act. </w:t>
      </w:r>
      <w:r w:rsidRPr="00857068">
        <w:rPr>
          <w:rFonts w:ascii="Times New Roman" w:hAnsi="Times New Roman"/>
        </w:rPr>
        <w:t xml:space="preserve"> The Commission has determined, and the Administrator of the Office of Information and Regulatory Affairs, Office of Management and Budget, concurs that this rule is “non-major” under the Congressional Review Act, 5 U.S.C. § 804(2). The Commission will send a copy of this Second Report and Order to Congress and the Government Accountability Office pursuant to 5 U.S.C. § 801(a)(1)(A).</w:t>
      </w:r>
    </w:p>
    <w:p w:rsidR="00AB66A9" w:rsidRPr="00857068" w:rsidP="00903A50" w14:paraId="2351BEE2" w14:textId="77777777">
      <w:pPr>
        <w:pStyle w:val="ParaNum"/>
        <w:spacing w:line="240" w:lineRule="auto"/>
        <w:rPr>
          <w:rFonts w:ascii="Times New Roman" w:hAnsi="Times New Roman"/>
        </w:rPr>
      </w:pPr>
      <w:r w:rsidRPr="00857068">
        <w:rPr>
          <w:rFonts w:ascii="Times New Roman" w:hAnsi="Times New Roman"/>
          <w:i/>
          <w:iCs/>
        </w:rPr>
        <w:t>Additional Information</w:t>
      </w:r>
      <w:r w:rsidRPr="00857068">
        <w:rPr>
          <w:rFonts w:ascii="Times New Roman" w:hAnsi="Times New Roman"/>
        </w:rPr>
        <w:t xml:space="preserve">.  For additional information on this proceeding, please contact Sean O’More, International Bureau, Satellite Division, 202-418-2453, </w:t>
      </w:r>
      <w:hyperlink r:id="rId8" w:history="1">
        <w:r w:rsidRPr="00857068">
          <w:rPr>
            <w:rStyle w:val="Hyperlink"/>
            <w:rFonts w:ascii="Times New Roman" w:hAnsi="Times New Roman"/>
          </w:rPr>
          <w:t>sean.omore@fcc.gov</w:t>
        </w:r>
      </w:hyperlink>
      <w:r w:rsidRPr="00857068">
        <w:rPr>
          <w:rFonts w:ascii="Times New Roman" w:hAnsi="Times New Roman"/>
        </w:rPr>
        <w:t xml:space="preserve">. </w:t>
      </w:r>
    </w:p>
    <w:p w:rsidR="00AB66A9" w:rsidRPr="00857068" w:rsidP="00903A50" w14:paraId="1214A5BE" w14:textId="77777777">
      <w:pPr>
        <w:keepNext/>
        <w:numPr>
          <w:ilvl w:val="0"/>
          <w:numId w:val="3"/>
        </w:numPr>
        <w:tabs>
          <w:tab w:val="left" w:pos="720"/>
        </w:tabs>
        <w:suppressAutoHyphens/>
        <w:spacing w:after="120" w:line="240" w:lineRule="auto"/>
        <w:outlineLvl w:val="0"/>
        <w:rPr>
          <w:rFonts w:ascii="Times New Roman" w:hAnsi="Times New Roman"/>
        </w:rPr>
      </w:pPr>
      <w:r w:rsidRPr="00857068">
        <w:rPr>
          <w:rFonts w:ascii="Times New Roman" w:hAnsi="Times New Roman"/>
          <w:b/>
          <w:bCs/>
          <w:caps/>
        </w:rPr>
        <w:t>CONCLUSION AND ORDERING CLAUSES</w:t>
      </w:r>
    </w:p>
    <w:p w:rsidR="00AB66A9" w:rsidRPr="00857068" w:rsidP="00903A50" w14:paraId="3D2721FF" w14:textId="589CF810">
      <w:pPr>
        <w:pStyle w:val="ParaNum"/>
        <w:spacing w:line="240" w:lineRule="auto"/>
        <w:rPr>
          <w:rFonts w:ascii="Times New Roman" w:hAnsi="Times New Roman"/>
        </w:rPr>
      </w:pPr>
      <w:r w:rsidRPr="00857068">
        <w:rPr>
          <w:rFonts w:ascii="Times New Roman" w:hAnsi="Times New Roman"/>
        </w:rPr>
        <w:t>IT IS ORDERED, pursuant to sections 4(</w:t>
      </w:r>
      <w:r w:rsidRPr="00857068">
        <w:rPr>
          <w:rFonts w:ascii="Times New Roman" w:hAnsi="Times New Roman"/>
        </w:rPr>
        <w:t>i</w:t>
      </w:r>
      <w:r w:rsidRPr="00857068">
        <w:rPr>
          <w:rFonts w:ascii="Times New Roman" w:hAnsi="Times New Roman"/>
        </w:rPr>
        <w:t>), 7(a), 303(c), 303(f), 303(g), and 303(r) of the Communications Act of 1934, as amended, 47 U.S.C. §§ 154(</w:t>
      </w:r>
      <w:r w:rsidRPr="00857068">
        <w:rPr>
          <w:rFonts w:ascii="Times New Roman" w:hAnsi="Times New Roman"/>
        </w:rPr>
        <w:t>i</w:t>
      </w:r>
      <w:r w:rsidRPr="00857068">
        <w:rPr>
          <w:rFonts w:ascii="Times New Roman" w:hAnsi="Times New Roman"/>
        </w:rPr>
        <w:t>), 157(a), 303(c), 303(f), 303(g), and 303(r), that the Report and Order IS ADOPTED, the policies, rules, and requirements discussed herein ARE ADOPTED, and parts 2 and 25 of the Commission’s rules IS AMENDED as set forth in Appendix</w:t>
      </w:r>
      <w:r w:rsidR="00A54E4D">
        <w:rPr>
          <w:rFonts w:ascii="Times New Roman" w:hAnsi="Times New Roman"/>
        </w:rPr>
        <w:t> </w:t>
      </w:r>
      <w:r w:rsidRPr="00857068">
        <w:rPr>
          <w:rFonts w:ascii="Times New Roman" w:hAnsi="Times New Roman"/>
        </w:rPr>
        <w:t>A.</w:t>
      </w:r>
    </w:p>
    <w:p w:rsidR="00AB66A9" w:rsidRPr="00857068" w:rsidP="00903A50" w14:paraId="2150016A" w14:textId="77777777">
      <w:pPr>
        <w:pStyle w:val="ParaNum"/>
        <w:spacing w:line="240" w:lineRule="auto"/>
        <w:rPr>
          <w:rFonts w:ascii="Times New Roman" w:hAnsi="Times New Roman"/>
        </w:rPr>
      </w:pPr>
      <w:r w:rsidRPr="00857068">
        <w:rPr>
          <w:rFonts w:ascii="Times New Roman" w:hAnsi="Times New Roman"/>
        </w:rPr>
        <w:t>IT IS FURTHER ORDERED, pursuant to sections 4(</w:t>
      </w:r>
      <w:r w:rsidRPr="00857068">
        <w:rPr>
          <w:rFonts w:ascii="Times New Roman" w:hAnsi="Times New Roman"/>
        </w:rPr>
        <w:t>i</w:t>
      </w:r>
      <w:r w:rsidRPr="00857068">
        <w:rPr>
          <w:rFonts w:ascii="Times New Roman" w:hAnsi="Times New Roman"/>
        </w:rPr>
        <w:t>), 7(a), 303(c), 303(f), 303(g), and 303(r) of the Communications Act of 1934, as amended, 47 U.S.C. §§ 154(</w:t>
      </w:r>
      <w:r w:rsidRPr="00857068">
        <w:rPr>
          <w:rFonts w:ascii="Times New Roman" w:hAnsi="Times New Roman"/>
        </w:rPr>
        <w:t>i</w:t>
      </w:r>
      <w:r w:rsidRPr="00857068">
        <w:rPr>
          <w:rFonts w:ascii="Times New Roman" w:hAnsi="Times New Roman"/>
        </w:rPr>
        <w:t>), 157(a), 303(c), 303(f), 303(g), and 303(r), that the rule amendments set forth in Appendix A of this Report and Order WILL BECOME EFFECTIVE 30 days from the date of publication in the Federal Register, except that the rule changes to sections 25.114, 25.115, 25.117, 25.140, 25.203, and 25.264, which may contain new or modified information collection requirements, will not become effective until the Office of Management and Budget completes review of any information collection requirements that the International Bureau determines is required under the Paperwork Reduction Act.  The Commission directs the International Bureau to announce the effective dates for the rule changes to sections 25.114, 25.115, 25.117, 25.140, 25.203, and 25.264 by subsequent Public Notice.</w:t>
      </w:r>
    </w:p>
    <w:p w:rsidR="00AB66A9" w:rsidRPr="00857068" w:rsidP="00903A50" w14:paraId="155307D1" w14:textId="77777777">
      <w:pPr>
        <w:pStyle w:val="ParaNum"/>
        <w:spacing w:line="240" w:lineRule="auto"/>
        <w:rPr>
          <w:rFonts w:ascii="Times New Roman" w:hAnsi="Times New Roman"/>
        </w:rPr>
      </w:pPr>
      <w:r w:rsidRPr="00857068">
        <w:rPr>
          <w:rFonts w:ascii="Times New Roman" w:hAnsi="Times New Roman"/>
        </w:rPr>
        <w:t>IT IS FURTHER ORDERED that, pursuant to Sections 4(</w:t>
      </w:r>
      <w:r w:rsidRPr="00857068">
        <w:rPr>
          <w:rFonts w:ascii="Times New Roman" w:hAnsi="Times New Roman"/>
        </w:rPr>
        <w:t>i</w:t>
      </w:r>
      <w:r w:rsidRPr="00857068">
        <w:rPr>
          <w:rFonts w:ascii="Times New Roman" w:hAnsi="Times New Roman"/>
        </w:rPr>
        <w:t>), 7(a), 303(c), 303(f), 303(g), and 303(r) of the Communications Act of 1934, as amended, 47 U.S.C. §§ 154(</w:t>
      </w:r>
      <w:r w:rsidRPr="00857068">
        <w:rPr>
          <w:rFonts w:ascii="Times New Roman" w:hAnsi="Times New Roman"/>
        </w:rPr>
        <w:t>i</w:t>
      </w:r>
      <w:r w:rsidRPr="00857068">
        <w:rPr>
          <w:rFonts w:ascii="Times New Roman" w:hAnsi="Times New Roman"/>
        </w:rPr>
        <w:t>), 157(a), 303(c), 303(f), 303(g), and 303(r), the Notice of Proposed Rulemaking on NGSO FSS, Docket No. 22-273, IS ADOPTED.</w:t>
      </w:r>
    </w:p>
    <w:p w:rsidR="00AB66A9" w:rsidRPr="00857068" w:rsidP="00903A50" w14:paraId="2D5F9B45" w14:textId="77777777">
      <w:pPr>
        <w:pStyle w:val="ParaNum"/>
        <w:spacing w:line="240" w:lineRule="auto"/>
        <w:rPr>
          <w:rFonts w:ascii="Times New Roman" w:hAnsi="Times New Roman"/>
        </w:rPr>
      </w:pPr>
      <w:r w:rsidRPr="00857068">
        <w:rPr>
          <w:rFonts w:ascii="Times New Roman" w:hAnsi="Times New Roman"/>
        </w:rPr>
        <w:t>IT IS FURTHER ORDERED that the Commission’s Consumer and Governmental Affairs Bureau, Reference Information Center, SHALL SEND a copy of this Report and Order and Notice of Proposed Rulemaking, including the Initial and Final Regulatory Flexibility Analyses, to the Chief Counsel for Advocacy of the Small Business Administration.</w:t>
      </w:r>
    </w:p>
    <w:p w:rsidR="00AB66A9" w:rsidRPr="00857068" w:rsidP="00903A50" w14:paraId="47D45E56" w14:textId="77777777">
      <w:pPr>
        <w:pStyle w:val="ParaNum"/>
        <w:spacing w:line="240" w:lineRule="auto"/>
        <w:rPr>
          <w:rFonts w:ascii="Times New Roman" w:hAnsi="Times New Roman"/>
        </w:rPr>
      </w:pPr>
      <w:r w:rsidRPr="00857068">
        <w:rPr>
          <w:rFonts w:ascii="Times New Roman" w:hAnsi="Times New Roman"/>
        </w:rPr>
        <w:t xml:space="preserve">IT IS FURTHER ORDERED that the Commission SHALL SEND a copy of this Report and Order in a report to be sent to Congress and the Government Accountability Office pursuant to the Congressional Review Act, </w:t>
      </w:r>
      <w:r w:rsidRPr="00857068">
        <w:rPr>
          <w:rFonts w:ascii="Times New Roman" w:hAnsi="Times New Roman"/>
          <w:i/>
          <w:iCs/>
        </w:rPr>
        <w:t>see</w:t>
      </w:r>
      <w:r w:rsidRPr="00857068">
        <w:rPr>
          <w:rFonts w:ascii="Times New Roman" w:hAnsi="Times New Roman"/>
        </w:rPr>
        <w:t xml:space="preserve"> 5 U.S.C. § 801(a)(1)(A).</w:t>
      </w:r>
    </w:p>
    <w:p w:rsidR="00AB66A9" w:rsidRPr="00857068" w:rsidP="00903A50" w14:paraId="3933F2E4" w14:textId="77777777">
      <w:pPr>
        <w:keepLines/>
        <w:spacing w:after="120" w:line="240" w:lineRule="auto"/>
        <w:rPr>
          <w:rFonts w:ascii="Times New Roman" w:hAnsi="Times New Roman"/>
        </w:rPr>
      </w:pPr>
    </w:p>
    <w:p w:rsidR="00AB66A9" w:rsidRPr="00857068" w:rsidP="001C7CD3" w14:paraId="18F9F304" w14:textId="77777777">
      <w:pPr>
        <w:spacing w:after="0" w:line="240" w:lineRule="auto"/>
        <w:rPr>
          <w:rFonts w:ascii="Times New Roman" w:hAnsi="Times New Roman"/>
        </w:rPr>
      </w:pPr>
      <w:r w:rsidRPr="00857068">
        <w:rPr>
          <w:rFonts w:ascii="Times New Roman" w:hAnsi="Times New Roman"/>
        </w:rPr>
        <w:tab/>
      </w:r>
      <w:r w:rsidRPr="00857068">
        <w:rPr>
          <w:rFonts w:ascii="Times New Roman" w:hAnsi="Times New Roman"/>
        </w:rPr>
        <w:tab/>
      </w:r>
      <w:r w:rsidRPr="00857068">
        <w:rPr>
          <w:rFonts w:ascii="Times New Roman" w:hAnsi="Times New Roman"/>
        </w:rPr>
        <w:tab/>
      </w:r>
      <w:r w:rsidRPr="00857068">
        <w:rPr>
          <w:rFonts w:ascii="Times New Roman" w:hAnsi="Times New Roman"/>
        </w:rPr>
        <w:tab/>
      </w:r>
      <w:r w:rsidRPr="00857068">
        <w:rPr>
          <w:rFonts w:ascii="Times New Roman" w:hAnsi="Times New Roman"/>
        </w:rPr>
        <w:tab/>
      </w:r>
      <w:r w:rsidRPr="00857068">
        <w:rPr>
          <w:rFonts w:ascii="Times New Roman" w:hAnsi="Times New Roman"/>
        </w:rPr>
        <w:tab/>
        <w:t>FEDERAL COMMUNICATIONS COMMISSION</w:t>
      </w:r>
    </w:p>
    <w:p w:rsidR="00AB66A9" w:rsidRPr="00857068" w:rsidP="001C7CD3" w14:paraId="5BCE2DCB" w14:textId="77777777">
      <w:pPr>
        <w:spacing w:after="0" w:line="240" w:lineRule="auto"/>
        <w:rPr>
          <w:rFonts w:ascii="Times New Roman" w:hAnsi="Times New Roman"/>
        </w:rPr>
      </w:pPr>
    </w:p>
    <w:p w:rsidR="00AB66A9" w:rsidP="001C7CD3" w14:paraId="0FBFA8B4" w14:textId="77777777">
      <w:pPr>
        <w:spacing w:after="0" w:line="240" w:lineRule="auto"/>
        <w:rPr>
          <w:rFonts w:ascii="Times New Roman" w:hAnsi="Times New Roman"/>
        </w:rPr>
      </w:pPr>
    </w:p>
    <w:p w:rsidR="003D185F" w:rsidRPr="00857068" w:rsidP="001C7CD3" w14:paraId="38A3E79F" w14:textId="77777777">
      <w:pPr>
        <w:spacing w:after="0" w:line="240" w:lineRule="auto"/>
        <w:rPr>
          <w:rFonts w:ascii="Times New Roman" w:hAnsi="Times New Roman"/>
        </w:rPr>
      </w:pPr>
    </w:p>
    <w:p w:rsidR="00AB66A9" w:rsidRPr="00857068" w:rsidP="001C7CD3" w14:paraId="46B7C0B4" w14:textId="77777777">
      <w:pPr>
        <w:spacing w:after="0" w:line="240" w:lineRule="auto"/>
        <w:rPr>
          <w:rFonts w:ascii="Times New Roman" w:hAnsi="Times New Roman"/>
        </w:rPr>
      </w:pPr>
    </w:p>
    <w:p w:rsidR="00AB66A9" w:rsidRPr="00857068" w:rsidP="001C7CD3" w14:paraId="1268A5E4" w14:textId="77777777">
      <w:pPr>
        <w:spacing w:after="0" w:line="240" w:lineRule="auto"/>
        <w:rPr>
          <w:rFonts w:ascii="Times New Roman" w:hAnsi="Times New Roman"/>
        </w:rPr>
      </w:pPr>
      <w:r w:rsidRPr="00857068">
        <w:rPr>
          <w:rFonts w:ascii="Times New Roman" w:hAnsi="Times New Roman"/>
        </w:rPr>
        <w:tab/>
      </w:r>
      <w:r w:rsidRPr="00857068">
        <w:rPr>
          <w:rFonts w:ascii="Times New Roman" w:hAnsi="Times New Roman"/>
        </w:rPr>
        <w:tab/>
      </w:r>
      <w:r w:rsidRPr="00857068">
        <w:rPr>
          <w:rFonts w:ascii="Times New Roman" w:hAnsi="Times New Roman"/>
        </w:rPr>
        <w:tab/>
      </w:r>
      <w:r w:rsidRPr="00857068">
        <w:rPr>
          <w:rFonts w:ascii="Times New Roman" w:hAnsi="Times New Roman"/>
        </w:rPr>
        <w:tab/>
      </w:r>
      <w:r w:rsidRPr="00857068">
        <w:rPr>
          <w:rFonts w:ascii="Times New Roman" w:hAnsi="Times New Roman"/>
        </w:rPr>
        <w:tab/>
      </w:r>
      <w:r w:rsidRPr="00857068">
        <w:rPr>
          <w:rFonts w:ascii="Times New Roman" w:hAnsi="Times New Roman"/>
        </w:rPr>
        <w:tab/>
        <w:t>Marlene H. Dortch</w:t>
      </w:r>
    </w:p>
    <w:p w:rsidR="00AB66A9" w:rsidRPr="00857068" w:rsidP="00BD201B" w14:paraId="53B0CFE7" w14:textId="0CC659C8">
      <w:pPr>
        <w:spacing w:after="120" w:line="240" w:lineRule="auto"/>
        <w:rPr>
          <w:rFonts w:ascii="Times New Roman" w:hAnsi="Times New Roman"/>
        </w:rPr>
      </w:pPr>
      <w:r w:rsidRPr="00857068">
        <w:rPr>
          <w:rFonts w:ascii="Times New Roman" w:hAnsi="Times New Roman"/>
        </w:rPr>
        <w:tab/>
      </w:r>
      <w:r w:rsidRPr="00857068">
        <w:rPr>
          <w:rFonts w:ascii="Times New Roman" w:hAnsi="Times New Roman"/>
        </w:rPr>
        <w:tab/>
      </w:r>
      <w:r w:rsidRPr="00857068">
        <w:rPr>
          <w:rFonts w:ascii="Times New Roman" w:hAnsi="Times New Roman"/>
        </w:rPr>
        <w:tab/>
      </w:r>
      <w:r w:rsidRPr="00857068">
        <w:rPr>
          <w:rFonts w:ascii="Times New Roman" w:hAnsi="Times New Roman"/>
        </w:rPr>
        <w:tab/>
      </w:r>
      <w:r w:rsidRPr="00857068">
        <w:rPr>
          <w:rFonts w:ascii="Times New Roman" w:hAnsi="Times New Roman"/>
        </w:rPr>
        <w:tab/>
      </w:r>
      <w:r w:rsidR="00BD201B">
        <w:rPr>
          <w:rFonts w:ascii="Times New Roman" w:hAnsi="Times New Roman"/>
        </w:rPr>
        <w:tab/>
      </w:r>
      <w:r w:rsidRPr="00857068">
        <w:rPr>
          <w:rFonts w:ascii="Times New Roman" w:hAnsi="Times New Roman"/>
        </w:rPr>
        <w:t>Secretary</w:t>
      </w:r>
    </w:p>
    <w:p w:rsidR="00AB66A9" w:rsidRPr="00857068" w:rsidP="00BD201B" w14:paraId="4124B3F9" w14:textId="77777777">
      <w:pPr>
        <w:spacing w:after="120" w:line="240" w:lineRule="auto"/>
        <w:rPr>
          <w:rFonts w:ascii="Times New Roman" w:hAnsi="Times New Roman"/>
        </w:rPr>
      </w:pPr>
    </w:p>
    <w:p w:rsidR="00AB66A9" w:rsidRPr="00857068" w:rsidP="00903A50" w14:paraId="3819363E" w14:textId="77777777">
      <w:pPr>
        <w:spacing w:after="120" w:line="240" w:lineRule="auto"/>
        <w:ind w:left="720"/>
        <w:rPr>
          <w:rFonts w:ascii="Times New Roman" w:hAnsi="Times New Roman"/>
        </w:rPr>
        <w:sectPr w:rsidSect="004A41C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AB66A9" w:rsidRPr="00857068" w:rsidP="00903A50" w14:paraId="3A42B9BF" w14:textId="22D0F693">
      <w:pPr>
        <w:spacing w:after="120" w:line="240" w:lineRule="auto"/>
        <w:jc w:val="center"/>
        <w:rPr>
          <w:rFonts w:ascii="Times New Roman" w:hAnsi="Times New Roman"/>
          <w:b/>
          <w:bCs/>
        </w:rPr>
      </w:pPr>
      <w:r w:rsidRPr="00857068">
        <w:rPr>
          <w:rFonts w:ascii="Times New Roman" w:hAnsi="Times New Roman"/>
          <w:b/>
          <w:bCs/>
        </w:rPr>
        <w:t>A</w:t>
      </w:r>
      <w:r w:rsidR="003D185F">
        <w:rPr>
          <w:rFonts w:ascii="Times New Roman" w:hAnsi="Times New Roman"/>
          <w:b/>
          <w:bCs/>
        </w:rPr>
        <w:t>PPENDIX</w:t>
      </w:r>
      <w:r w:rsidRPr="00857068">
        <w:rPr>
          <w:rFonts w:ascii="Times New Roman" w:hAnsi="Times New Roman"/>
          <w:b/>
          <w:bCs/>
        </w:rPr>
        <w:t xml:space="preserve"> A</w:t>
      </w:r>
    </w:p>
    <w:p w:rsidR="00AB66A9" w:rsidRPr="00857068" w:rsidP="00903A50" w14:paraId="2CDCAA55" w14:textId="77777777">
      <w:pPr>
        <w:spacing w:after="120" w:line="240" w:lineRule="auto"/>
        <w:jc w:val="center"/>
        <w:rPr>
          <w:rFonts w:ascii="Times New Roman" w:hAnsi="Times New Roman"/>
          <w:b/>
          <w:bCs/>
        </w:rPr>
      </w:pPr>
      <w:r w:rsidRPr="00857068">
        <w:rPr>
          <w:rFonts w:ascii="Times New Roman" w:hAnsi="Times New Roman"/>
          <w:b/>
          <w:bCs/>
        </w:rPr>
        <w:t>Final Rules</w:t>
      </w:r>
    </w:p>
    <w:p w:rsidR="00AB66A9" w:rsidRPr="00857068" w:rsidP="00903A50" w14:paraId="287F3F78" w14:textId="77777777">
      <w:pPr>
        <w:spacing w:after="120" w:line="240" w:lineRule="auto"/>
        <w:rPr>
          <w:rFonts w:ascii="Times New Roman" w:hAnsi="Times New Roman"/>
        </w:rPr>
      </w:pPr>
      <w:r w:rsidRPr="00857068">
        <w:rPr>
          <w:rFonts w:ascii="Times New Roman" w:hAnsi="Times New Roman"/>
        </w:rPr>
        <w:t>For the reasons discussed herein, the Federal Communications Commission amends 47 CFR parts 2 and 25, as follows:</w:t>
      </w:r>
    </w:p>
    <w:p w:rsidR="00AB66A9" w:rsidRPr="00857068" w:rsidP="00903A50" w14:paraId="44E7A830" w14:textId="77777777">
      <w:pPr>
        <w:spacing w:after="120" w:line="240" w:lineRule="auto"/>
        <w:jc w:val="center"/>
        <w:rPr>
          <w:rFonts w:ascii="Times New Roman" w:hAnsi="Times New Roman"/>
          <w:b/>
        </w:rPr>
      </w:pPr>
      <w:r w:rsidRPr="00857068">
        <w:rPr>
          <w:rFonts w:ascii="Times New Roman" w:hAnsi="Times New Roman"/>
          <w:b/>
          <w:bCs/>
        </w:rPr>
        <w:t xml:space="preserve">PART </w:t>
      </w:r>
      <w:r w:rsidRPr="00857068">
        <w:rPr>
          <w:rFonts w:ascii="Times New Roman" w:hAnsi="Times New Roman"/>
          <w:b/>
        </w:rPr>
        <w:t>2 – FREQUENCY ALLOCATIONS AND RADIO TREATY MATTERS; GENERAL RULES AND REGULATIONS</w:t>
      </w:r>
    </w:p>
    <w:p w:rsidR="00AB66A9" w:rsidRPr="00857068" w:rsidP="001C7CD3" w14:paraId="66424190" w14:textId="77777777">
      <w:pPr>
        <w:numPr>
          <w:ilvl w:val="0"/>
          <w:numId w:val="15"/>
        </w:numPr>
        <w:spacing w:after="120" w:line="240" w:lineRule="auto"/>
        <w:ind w:left="0" w:firstLine="720"/>
        <w:rPr>
          <w:rFonts w:ascii="Times New Roman" w:hAnsi="Times New Roman"/>
        </w:rPr>
      </w:pPr>
      <w:r w:rsidRPr="00857068">
        <w:rPr>
          <w:rFonts w:ascii="Times New Roman" w:hAnsi="Times New Roman"/>
        </w:rPr>
        <w:t>The authority citation for part 2 continues to read as follows:</w:t>
      </w:r>
    </w:p>
    <w:p w:rsidR="00AB66A9" w:rsidRPr="00857068" w:rsidP="00903A50" w14:paraId="16DA23E1" w14:textId="77777777">
      <w:pPr>
        <w:spacing w:after="120" w:line="240" w:lineRule="auto"/>
        <w:rPr>
          <w:rFonts w:ascii="Times New Roman" w:hAnsi="Times New Roman"/>
          <w:b/>
        </w:rPr>
      </w:pPr>
      <w:r w:rsidRPr="00857068">
        <w:rPr>
          <w:rFonts w:ascii="Times New Roman" w:hAnsi="Times New Roman"/>
        </w:rPr>
        <w:t xml:space="preserve">Authority: 47 U.S.C. 154, 302a, 303, and 336, </w:t>
      </w:r>
      <w:r w:rsidRPr="00857068">
        <w:rPr>
          <w:rFonts w:ascii="Times New Roman" w:hAnsi="Times New Roman"/>
          <w:spacing w:val="-3"/>
          <w:szCs w:val="24"/>
        </w:rPr>
        <w:t>unless</w:t>
      </w:r>
      <w:r w:rsidRPr="00857068">
        <w:rPr>
          <w:rFonts w:ascii="Times New Roman" w:hAnsi="Times New Roman"/>
        </w:rPr>
        <w:t xml:space="preserve"> otherwise noted.</w:t>
      </w:r>
    </w:p>
    <w:p w:rsidR="00AB66A9" w:rsidRPr="00857068" w:rsidP="001C7CD3" w14:paraId="499F3E29" w14:textId="77777777">
      <w:pPr>
        <w:numPr>
          <w:ilvl w:val="0"/>
          <w:numId w:val="15"/>
        </w:numPr>
        <w:spacing w:after="120" w:line="240" w:lineRule="auto"/>
        <w:ind w:left="0" w:firstLine="720"/>
        <w:rPr>
          <w:rFonts w:ascii="Times New Roman" w:hAnsi="Times New Roman"/>
        </w:rPr>
      </w:pPr>
      <w:r w:rsidRPr="00857068">
        <w:rPr>
          <w:rFonts w:ascii="Times New Roman" w:hAnsi="Times New Roman"/>
        </w:rPr>
        <w:t xml:space="preserve">Section 2.106, the Table of Frequency </w:t>
      </w:r>
      <w:r w:rsidRPr="00857068">
        <w:rPr>
          <w:rFonts w:ascii="Times New Roman" w:hAnsi="Times New Roman"/>
          <w:spacing w:val="-3"/>
          <w:szCs w:val="24"/>
        </w:rPr>
        <w:t>Allocations</w:t>
      </w:r>
      <w:r w:rsidRPr="00857068">
        <w:rPr>
          <w:rFonts w:ascii="Times New Roman" w:hAnsi="Times New Roman"/>
        </w:rPr>
        <w:t>, is amended as follows:</w:t>
      </w:r>
    </w:p>
    <w:p w:rsidR="00AB66A9" w:rsidRPr="00857068" w:rsidP="001C7CD3" w14:paraId="7D209969" w14:textId="317F5857">
      <w:pPr>
        <w:spacing w:after="120" w:line="240" w:lineRule="auto"/>
        <w:ind w:left="1080" w:hanging="360"/>
        <w:rPr>
          <w:rFonts w:ascii="Times New Roman" w:hAnsi="Times New Roman"/>
        </w:rPr>
      </w:pPr>
      <w:r w:rsidRPr="00857068">
        <w:rPr>
          <w:rFonts w:ascii="Times New Roman" w:hAnsi="Times New Roman"/>
        </w:rPr>
        <w:t>a.</w:t>
      </w:r>
      <w:r w:rsidR="00923E88">
        <w:rPr>
          <w:rFonts w:ascii="Times New Roman" w:hAnsi="Times New Roman"/>
        </w:rPr>
        <w:tab/>
      </w:r>
      <w:r w:rsidRPr="00857068">
        <w:rPr>
          <w:rFonts w:ascii="Times New Roman" w:hAnsi="Times New Roman"/>
        </w:rPr>
        <w:t>Revise page 52;</w:t>
      </w:r>
    </w:p>
    <w:p w:rsidR="00AB66A9" w:rsidRPr="00857068" w:rsidP="001C7CD3" w14:paraId="66AA4E46" w14:textId="50AD7E4E">
      <w:pPr>
        <w:spacing w:after="120" w:line="240" w:lineRule="auto"/>
        <w:ind w:left="1080" w:hanging="360"/>
        <w:rPr>
          <w:rFonts w:ascii="Times New Roman" w:hAnsi="Times New Roman"/>
        </w:rPr>
      </w:pPr>
      <w:r w:rsidRPr="00857068">
        <w:rPr>
          <w:rFonts w:ascii="Times New Roman" w:hAnsi="Times New Roman"/>
        </w:rPr>
        <w:t>b.</w:t>
      </w:r>
      <w:r w:rsidR="00923E88">
        <w:rPr>
          <w:rFonts w:ascii="Times New Roman" w:hAnsi="Times New Roman"/>
        </w:rPr>
        <w:tab/>
      </w:r>
      <w:r w:rsidRPr="00857068">
        <w:rPr>
          <w:rFonts w:ascii="Times New Roman" w:hAnsi="Times New Roman"/>
        </w:rPr>
        <w:t>In the list of United States (US) Footnotes, remove footnote US271 and revise footnote US402; and</w:t>
      </w:r>
    </w:p>
    <w:p w:rsidR="00AB66A9" w:rsidRPr="00857068" w:rsidP="001C7CD3" w14:paraId="2E89BA75" w14:textId="0A0205A4">
      <w:pPr>
        <w:spacing w:after="120" w:line="240" w:lineRule="auto"/>
        <w:ind w:left="1080" w:hanging="360"/>
        <w:rPr>
          <w:rFonts w:ascii="Times New Roman" w:hAnsi="Times New Roman"/>
        </w:rPr>
      </w:pPr>
      <w:r w:rsidRPr="00857068">
        <w:rPr>
          <w:rFonts w:ascii="Times New Roman" w:hAnsi="Times New Roman"/>
        </w:rPr>
        <w:t>c.</w:t>
      </w:r>
      <w:r w:rsidR="00923E88">
        <w:rPr>
          <w:rFonts w:ascii="Times New Roman" w:hAnsi="Times New Roman"/>
        </w:rPr>
        <w:tab/>
      </w:r>
      <w:r w:rsidRPr="00857068">
        <w:rPr>
          <w:rFonts w:ascii="Times New Roman" w:hAnsi="Times New Roman"/>
        </w:rPr>
        <w:t>In the list of Non-Federal Government (NG) Footnotes, add footnote NG58, remove footnote NG163, and revise footnote NG527A.</w:t>
      </w:r>
    </w:p>
    <w:p w:rsidR="00AB66A9" w:rsidRPr="00857068" w:rsidP="00903A50" w14:paraId="74C2EAF9" w14:textId="77777777">
      <w:pPr>
        <w:spacing w:after="120" w:line="240" w:lineRule="auto"/>
        <w:rPr>
          <w:rFonts w:ascii="Times New Roman" w:hAnsi="Times New Roman"/>
        </w:rPr>
      </w:pPr>
      <w:r w:rsidRPr="00857068">
        <w:rPr>
          <w:rFonts w:ascii="Times New Roman" w:hAnsi="Times New Roman"/>
        </w:rPr>
        <w:t xml:space="preserve">The additions </w:t>
      </w:r>
      <w:r w:rsidRPr="00857068">
        <w:rPr>
          <w:rFonts w:ascii="Times New Roman" w:hAnsi="Times New Roman"/>
          <w:spacing w:val="-3"/>
          <w:szCs w:val="24"/>
        </w:rPr>
        <w:t>and</w:t>
      </w:r>
      <w:r w:rsidRPr="00857068">
        <w:rPr>
          <w:rFonts w:ascii="Times New Roman" w:hAnsi="Times New Roman"/>
        </w:rPr>
        <w:t xml:space="preserve"> revisions read as follows:</w:t>
      </w:r>
    </w:p>
    <w:p w:rsidR="00AB66A9" w:rsidRPr="00BD201B" w:rsidP="00903A50" w14:paraId="74BD55CE" w14:textId="318DC1AC">
      <w:pPr>
        <w:spacing w:after="120" w:line="240" w:lineRule="auto"/>
        <w:rPr>
          <w:rFonts w:ascii="Times New Roman" w:hAnsi="Times New Roman"/>
          <w:b/>
          <w:bCs/>
        </w:rPr>
      </w:pPr>
      <w:r w:rsidRPr="00BD201B">
        <w:rPr>
          <w:rFonts w:ascii="Times New Roman" w:hAnsi="Times New Roman"/>
          <w:b/>
          <w:bCs/>
        </w:rPr>
        <w:t>§ 2.106</w:t>
      </w:r>
      <w:r w:rsidRPr="00857068" w:rsidR="00923E88">
        <w:rPr>
          <w:rFonts w:ascii="Times New Roman" w:hAnsi="Times New Roman"/>
          <w:b/>
        </w:rPr>
        <w:t>   </w:t>
      </w:r>
      <w:r w:rsidRPr="00BD201B">
        <w:rPr>
          <w:rFonts w:ascii="Times New Roman" w:hAnsi="Times New Roman"/>
          <w:b/>
          <w:bCs/>
        </w:rPr>
        <w:t xml:space="preserve">Table of Frequency Allocations. </w:t>
      </w:r>
    </w:p>
    <w:p w:rsidR="00AB66A9" w:rsidRPr="00857068" w:rsidP="00903A50" w14:paraId="1E91A9B6" w14:textId="77777777">
      <w:pPr>
        <w:spacing w:after="120" w:line="240" w:lineRule="auto"/>
        <w:rPr>
          <w:rFonts w:ascii="Times New Roman" w:hAnsi="Times New Roman"/>
        </w:rPr>
      </w:pPr>
      <w:r w:rsidRPr="00857068">
        <w:rPr>
          <w:rFonts w:ascii="Times New Roman" w:hAnsi="Times New Roman"/>
        </w:rPr>
        <w:t>* * * * *</w:t>
      </w:r>
    </w:p>
    <w:p w:rsidR="00AB66A9" w:rsidRPr="00857068" w:rsidP="00903A50" w14:paraId="0C8D532F" w14:textId="63600234">
      <w:pPr>
        <w:spacing w:after="120" w:line="240" w:lineRule="auto"/>
        <w:rPr>
          <w:rFonts w:ascii="Times New Roman" w:hAnsi="Times New Roman"/>
          <w:b/>
        </w:rPr>
      </w:pPr>
    </w:p>
    <w:p w:rsidR="00AB66A9" w:rsidRPr="00857068" w:rsidP="00903A50" w14:paraId="24BCD944" w14:textId="77777777">
      <w:pPr>
        <w:spacing w:after="120" w:line="240" w:lineRule="auto"/>
        <w:rPr>
          <w:rFonts w:ascii="Times New Roman" w:hAnsi="Times New Roman"/>
          <w:b/>
        </w:rPr>
        <w:sectPr w:rsidSect="004A41C4">
          <w:headerReference w:type="default" r:id="rId14"/>
          <w:footerReference w:type="default" r:id="rId15"/>
          <w:endnotePr>
            <w:numFmt w:val="decimal"/>
          </w:endnotePr>
          <w:pgSz w:w="12240" w:h="15840"/>
          <w:pgMar w:top="720" w:right="1440" w:bottom="720" w:left="1440" w:header="720" w:footer="720" w:gutter="0"/>
          <w:cols w:space="720"/>
        </w:sectPr>
      </w:pPr>
    </w:p>
    <w:tbl>
      <w:tblPr>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tblPr>
      <w:tblGrid>
        <w:gridCol w:w="2263"/>
        <w:gridCol w:w="2373"/>
        <w:gridCol w:w="2469"/>
        <w:gridCol w:w="2037"/>
        <w:gridCol w:w="2328"/>
        <w:gridCol w:w="1501"/>
      </w:tblGrid>
      <w:tr w14:paraId="60A7414D" w14:textId="77777777">
        <w:tblPrEx>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tblPrEx>
        <w:trPr>
          <w:trHeight w:val="57"/>
        </w:trPr>
        <w:tc>
          <w:tcPr>
            <w:tcW w:w="7105" w:type="dxa"/>
            <w:gridSpan w:val="3"/>
            <w:tcBorders>
              <w:top w:val="single" w:sz="4" w:space="0" w:color="auto"/>
              <w:left w:val="nil"/>
              <w:bottom w:val="single" w:sz="4" w:space="0" w:color="auto"/>
              <w:right w:val="double" w:sz="6" w:space="0" w:color="auto"/>
            </w:tcBorders>
            <w:hideMark/>
          </w:tcPr>
          <w:p w:rsidR="00AB66A9" w:rsidRPr="00857068" w:rsidP="00903A50" w14:paraId="7BE7B91A"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15.63-15.7</w:t>
            </w:r>
          </w:p>
          <w:p w:rsidR="00AB66A9" w:rsidRPr="00857068" w:rsidP="00903A50" w14:paraId="03B50B84"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RADIOLOCATION  5.511E  5.511F</w:t>
            </w:r>
          </w:p>
          <w:p w:rsidR="00AB66A9" w:rsidRPr="00857068" w:rsidP="00903A50" w14:paraId="53877E2D"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AERONAUTICAL RADIONAVIGATION</w:t>
            </w:r>
          </w:p>
        </w:tc>
        <w:tc>
          <w:tcPr>
            <w:tcW w:w="2037" w:type="dxa"/>
            <w:tcBorders>
              <w:top w:val="single" w:sz="4" w:space="0" w:color="auto"/>
              <w:left w:val="double" w:sz="6" w:space="0" w:color="auto"/>
              <w:bottom w:val="single" w:sz="4" w:space="0" w:color="auto"/>
              <w:right w:val="single" w:sz="4" w:space="0" w:color="auto"/>
            </w:tcBorders>
          </w:tcPr>
          <w:p w:rsidR="00AB66A9" w:rsidRPr="00857068" w:rsidP="00903A50" w14:paraId="1000592B"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15.63-15.7</w:t>
            </w:r>
          </w:p>
          <w:p w:rsidR="00AB66A9" w:rsidRPr="00857068" w:rsidP="00903A50" w14:paraId="786991C5"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RADIOLOCATION  5.511E</w:t>
            </w:r>
          </w:p>
          <w:p w:rsidR="00AB66A9" w:rsidRPr="00857068" w:rsidP="00903A50" w14:paraId="050A39E4"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5.511F  US511E</w:t>
            </w:r>
          </w:p>
          <w:p w:rsidR="00AB66A9" w:rsidRPr="00857068" w:rsidP="00903A50" w14:paraId="745B9519"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AERONAUTICAL</w:t>
            </w:r>
          </w:p>
          <w:p w:rsidR="00AB66A9" w:rsidRPr="00857068" w:rsidP="00903A50" w14:paraId="7873E5E7"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RADIONAVIGATION  US260</w:t>
            </w:r>
          </w:p>
          <w:p w:rsidR="00AB66A9" w:rsidRPr="00857068" w:rsidP="00903A50" w14:paraId="1147B8A5" w14:textId="77777777">
            <w:pPr>
              <w:suppressAutoHyphens/>
              <w:spacing w:after="120" w:line="240" w:lineRule="auto"/>
              <w:rPr>
                <w:rFonts w:ascii="Times New Roman" w:hAnsi="Times New Roman"/>
                <w:sz w:val="15"/>
                <w:szCs w:val="15"/>
              </w:rPr>
            </w:pPr>
          </w:p>
          <w:p w:rsidR="00AB66A9" w:rsidRPr="00857068" w:rsidP="00903A50" w14:paraId="078350CF"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US211</w:t>
            </w:r>
          </w:p>
        </w:tc>
        <w:tc>
          <w:tcPr>
            <w:tcW w:w="2328" w:type="dxa"/>
            <w:tcBorders>
              <w:top w:val="single" w:sz="4" w:space="0" w:color="auto"/>
              <w:left w:val="single" w:sz="4" w:space="0" w:color="auto"/>
              <w:bottom w:val="single" w:sz="4" w:space="0" w:color="auto"/>
              <w:right w:val="double" w:sz="6" w:space="0" w:color="auto"/>
            </w:tcBorders>
          </w:tcPr>
          <w:p w:rsidR="00AB66A9" w:rsidRPr="00857068" w:rsidP="00903A50" w14:paraId="53BFD7E2"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15.63-15.7</w:t>
            </w:r>
          </w:p>
          <w:p w:rsidR="00AB66A9" w:rsidRPr="00857068" w:rsidP="00903A50" w14:paraId="01C9EC45"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AERONAUTICAL</w:t>
            </w:r>
          </w:p>
          <w:p w:rsidR="00AB66A9" w:rsidRPr="00857068" w:rsidP="00903A50" w14:paraId="3A79CD83"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RADIONAVIGATION  US260</w:t>
            </w:r>
          </w:p>
          <w:p w:rsidR="00AB66A9" w:rsidRPr="00857068" w:rsidP="00903A50" w14:paraId="6DCDE824" w14:textId="77777777">
            <w:pPr>
              <w:suppressAutoHyphens/>
              <w:spacing w:after="120" w:line="240" w:lineRule="auto"/>
              <w:rPr>
                <w:rFonts w:ascii="Times New Roman" w:hAnsi="Times New Roman"/>
                <w:sz w:val="15"/>
                <w:szCs w:val="15"/>
              </w:rPr>
            </w:pPr>
          </w:p>
          <w:p w:rsidR="00AB66A9" w:rsidRPr="00857068" w:rsidP="00903A50" w14:paraId="0F4F9DD9" w14:textId="77777777">
            <w:pPr>
              <w:suppressAutoHyphens/>
              <w:spacing w:after="120" w:line="240" w:lineRule="auto"/>
              <w:rPr>
                <w:rFonts w:ascii="Times New Roman" w:hAnsi="Times New Roman"/>
                <w:sz w:val="15"/>
                <w:szCs w:val="15"/>
              </w:rPr>
            </w:pPr>
          </w:p>
          <w:p w:rsidR="00AB66A9" w:rsidRPr="00857068" w:rsidP="00903A50" w14:paraId="7C674F8A" w14:textId="77777777">
            <w:pPr>
              <w:suppressAutoHyphens/>
              <w:spacing w:after="120" w:line="240" w:lineRule="auto"/>
              <w:rPr>
                <w:rFonts w:ascii="Times New Roman" w:hAnsi="Times New Roman"/>
                <w:sz w:val="15"/>
                <w:szCs w:val="15"/>
              </w:rPr>
            </w:pPr>
          </w:p>
          <w:p w:rsidR="00AB66A9" w:rsidRPr="00857068" w:rsidP="00903A50" w14:paraId="22636CCD"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US211  US511E</w:t>
            </w:r>
          </w:p>
        </w:tc>
        <w:tc>
          <w:tcPr>
            <w:tcW w:w="1501" w:type="dxa"/>
            <w:tcBorders>
              <w:top w:val="single" w:sz="4" w:space="0" w:color="auto"/>
              <w:left w:val="double" w:sz="6" w:space="0" w:color="auto"/>
              <w:bottom w:val="single" w:sz="4" w:space="0" w:color="auto"/>
              <w:right w:val="nil"/>
            </w:tcBorders>
          </w:tcPr>
          <w:p w:rsidR="00AB66A9" w:rsidRPr="00857068" w:rsidP="00903A50" w14:paraId="5B51BE20" w14:textId="77777777">
            <w:pPr>
              <w:suppressAutoHyphens/>
              <w:spacing w:after="120" w:line="240" w:lineRule="auto"/>
              <w:rPr>
                <w:rFonts w:ascii="Times New Roman" w:hAnsi="Times New Roman"/>
                <w:sz w:val="15"/>
                <w:szCs w:val="15"/>
              </w:rPr>
            </w:pPr>
          </w:p>
          <w:p w:rsidR="00AB66A9" w:rsidRPr="00857068" w:rsidP="00903A50" w14:paraId="69F7C0AB"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Aviation (87)</w:t>
            </w:r>
          </w:p>
        </w:tc>
      </w:tr>
      <w:tr w14:paraId="5C65D0FF" w14:textId="77777777">
        <w:tblPrEx>
          <w:tblW w:w="4741" w:type="pct"/>
          <w:tblLayout w:type="fixed"/>
          <w:tblCellMar>
            <w:left w:w="58" w:type="dxa"/>
            <w:right w:w="0" w:type="dxa"/>
          </w:tblCellMar>
          <w:tblLook w:val="04A0"/>
        </w:tblPrEx>
        <w:trPr>
          <w:trHeight w:val="53"/>
        </w:trPr>
        <w:tc>
          <w:tcPr>
            <w:tcW w:w="7105" w:type="dxa"/>
            <w:gridSpan w:val="3"/>
            <w:tcBorders>
              <w:top w:val="single" w:sz="4" w:space="0" w:color="auto"/>
              <w:left w:val="nil"/>
              <w:bottom w:val="single" w:sz="4" w:space="0" w:color="auto"/>
              <w:right w:val="double" w:sz="6" w:space="0" w:color="auto"/>
            </w:tcBorders>
          </w:tcPr>
          <w:p w:rsidR="00AB66A9" w:rsidRPr="00857068" w:rsidP="00903A50" w14:paraId="0B81175E"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15.7-16.6</w:t>
            </w:r>
          </w:p>
          <w:p w:rsidR="00AB66A9" w:rsidRPr="00857068" w:rsidP="00903A50" w14:paraId="726A364E"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RADIOLOCATION</w:t>
            </w:r>
          </w:p>
          <w:p w:rsidR="00AB66A9" w:rsidRPr="00857068" w:rsidP="00903A50" w14:paraId="6FB24146" w14:textId="77777777">
            <w:pPr>
              <w:suppressAutoHyphens/>
              <w:spacing w:after="120" w:line="240" w:lineRule="auto"/>
              <w:ind w:left="-58"/>
              <w:rPr>
                <w:rFonts w:ascii="Times New Roman" w:hAnsi="Times New Roman"/>
                <w:sz w:val="15"/>
                <w:szCs w:val="15"/>
              </w:rPr>
            </w:pPr>
          </w:p>
          <w:p w:rsidR="00AB66A9" w:rsidRPr="00857068" w:rsidP="00903A50" w14:paraId="247F0CD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20" w:line="240" w:lineRule="auto"/>
              <w:ind w:left="-54"/>
              <w:rPr>
                <w:rFonts w:ascii="Times New Roman" w:hAnsi="Times New Roman"/>
                <w:sz w:val="15"/>
                <w:szCs w:val="15"/>
              </w:rPr>
            </w:pPr>
            <w:r w:rsidRPr="00857068">
              <w:rPr>
                <w:rFonts w:ascii="Times New Roman" w:hAnsi="Times New Roman"/>
                <w:sz w:val="15"/>
                <w:szCs w:val="15"/>
              </w:rPr>
              <w:t>5.512  5.513</w:t>
            </w:r>
          </w:p>
        </w:tc>
        <w:tc>
          <w:tcPr>
            <w:tcW w:w="2037" w:type="dxa"/>
            <w:tcBorders>
              <w:top w:val="single" w:sz="4" w:space="0" w:color="auto"/>
              <w:left w:val="double" w:sz="6" w:space="0" w:color="auto"/>
              <w:bottom w:val="single" w:sz="4" w:space="0" w:color="auto"/>
              <w:right w:val="single" w:sz="4" w:space="0" w:color="auto"/>
            </w:tcBorders>
            <w:hideMark/>
          </w:tcPr>
          <w:p w:rsidR="00AB66A9" w:rsidRPr="00857068" w:rsidP="00903A50" w14:paraId="391CA265"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15.7-16.6</w:t>
            </w:r>
          </w:p>
          <w:p w:rsidR="00AB66A9" w:rsidRPr="00857068" w:rsidP="00903A50" w14:paraId="1A8ED40F"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RADIOLOCATION  G59</w:t>
            </w:r>
          </w:p>
        </w:tc>
        <w:tc>
          <w:tcPr>
            <w:tcW w:w="2328" w:type="dxa"/>
            <w:vMerge w:val="restart"/>
            <w:tcBorders>
              <w:top w:val="single" w:sz="4" w:space="0" w:color="auto"/>
              <w:left w:val="single" w:sz="4" w:space="0" w:color="auto"/>
              <w:bottom w:val="single" w:sz="4" w:space="0" w:color="auto"/>
              <w:right w:val="double" w:sz="6" w:space="0" w:color="auto"/>
            </w:tcBorders>
            <w:hideMark/>
          </w:tcPr>
          <w:p w:rsidR="00AB66A9" w:rsidRPr="00857068" w:rsidP="00903A50" w14:paraId="746A1558"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15.7-17.2</w:t>
            </w:r>
          </w:p>
          <w:p w:rsidR="00AB66A9" w:rsidRPr="00857068" w:rsidP="00903A50" w14:paraId="24C1BF44"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Radiolocation</w:t>
            </w:r>
          </w:p>
        </w:tc>
        <w:tc>
          <w:tcPr>
            <w:tcW w:w="1501" w:type="dxa"/>
            <w:vMerge w:val="restart"/>
            <w:tcBorders>
              <w:top w:val="single" w:sz="4" w:space="0" w:color="auto"/>
              <w:left w:val="double" w:sz="6" w:space="0" w:color="auto"/>
              <w:bottom w:val="single" w:sz="4" w:space="0" w:color="auto"/>
              <w:right w:val="nil"/>
            </w:tcBorders>
          </w:tcPr>
          <w:p w:rsidR="00AB66A9" w:rsidRPr="00857068" w:rsidP="00903A50" w14:paraId="37D35591" w14:textId="77777777">
            <w:pPr>
              <w:suppressAutoHyphens/>
              <w:spacing w:after="120" w:line="240" w:lineRule="auto"/>
              <w:rPr>
                <w:rFonts w:ascii="Times New Roman" w:hAnsi="Times New Roman"/>
                <w:sz w:val="15"/>
                <w:szCs w:val="15"/>
              </w:rPr>
            </w:pPr>
          </w:p>
          <w:p w:rsidR="00AB66A9" w:rsidRPr="00857068" w:rsidP="00903A50" w14:paraId="4186688D"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Private Land Mobile (90)</w:t>
            </w:r>
          </w:p>
        </w:tc>
      </w:tr>
      <w:tr w14:paraId="6C0FE0BD" w14:textId="77777777">
        <w:tblPrEx>
          <w:tblW w:w="4741" w:type="pct"/>
          <w:tblLayout w:type="fixed"/>
          <w:tblCellMar>
            <w:left w:w="58" w:type="dxa"/>
            <w:right w:w="0" w:type="dxa"/>
          </w:tblCellMar>
          <w:tblLook w:val="04A0"/>
        </w:tblPrEx>
        <w:trPr>
          <w:trHeight w:val="727"/>
        </w:trPr>
        <w:tc>
          <w:tcPr>
            <w:tcW w:w="7105" w:type="dxa"/>
            <w:gridSpan w:val="3"/>
            <w:tcBorders>
              <w:top w:val="single" w:sz="4" w:space="0" w:color="auto"/>
              <w:left w:val="nil"/>
              <w:bottom w:val="single" w:sz="4" w:space="0" w:color="auto"/>
              <w:right w:val="double" w:sz="6" w:space="0" w:color="auto"/>
            </w:tcBorders>
          </w:tcPr>
          <w:p w:rsidR="00AB66A9" w:rsidRPr="00857068" w:rsidP="00903A50" w14:paraId="490FB66E"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br w:type="page"/>
              <w:t>16.6-17.1</w:t>
            </w:r>
          </w:p>
          <w:p w:rsidR="00AB66A9" w:rsidRPr="00857068" w:rsidP="00903A50" w14:paraId="7AD67419"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RADIOLOCATION</w:t>
            </w:r>
          </w:p>
          <w:p w:rsidR="00AB66A9" w:rsidRPr="00857068" w:rsidP="00903A50" w14:paraId="1030D0A1"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Space research (deep space) (Earth-to-space)</w:t>
            </w:r>
          </w:p>
          <w:p w:rsidR="00AB66A9" w:rsidRPr="00857068" w:rsidP="00903A50" w14:paraId="3BC0798B" w14:textId="77777777">
            <w:pPr>
              <w:suppressAutoHyphens/>
              <w:spacing w:after="120" w:line="240" w:lineRule="auto"/>
              <w:ind w:left="-58"/>
              <w:rPr>
                <w:rFonts w:ascii="Times New Roman" w:hAnsi="Times New Roman"/>
                <w:sz w:val="15"/>
                <w:szCs w:val="15"/>
              </w:rPr>
            </w:pPr>
          </w:p>
          <w:p w:rsidR="00AB66A9" w:rsidRPr="00857068" w:rsidP="00903A50" w14:paraId="6203A72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20" w:line="240" w:lineRule="auto"/>
              <w:ind w:left="-54"/>
              <w:rPr>
                <w:rFonts w:ascii="Times New Roman" w:hAnsi="Times New Roman"/>
                <w:sz w:val="15"/>
                <w:szCs w:val="15"/>
              </w:rPr>
            </w:pPr>
            <w:r w:rsidRPr="00857068">
              <w:rPr>
                <w:rFonts w:ascii="Times New Roman" w:hAnsi="Times New Roman"/>
                <w:sz w:val="15"/>
                <w:szCs w:val="15"/>
              </w:rPr>
              <w:t>5.512  5.513</w:t>
            </w:r>
          </w:p>
        </w:tc>
        <w:tc>
          <w:tcPr>
            <w:tcW w:w="2037" w:type="dxa"/>
            <w:tcBorders>
              <w:top w:val="single" w:sz="4" w:space="0" w:color="auto"/>
              <w:left w:val="double" w:sz="6" w:space="0" w:color="auto"/>
              <w:bottom w:val="single" w:sz="4" w:space="0" w:color="auto"/>
              <w:right w:val="single" w:sz="4" w:space="0" w:color="auto"/>
            </w:tcBorders>
            <w:hideMark/>
          </w:tcPr>
          <w:p w:rsidR="00AB66A9" w:rsidRPr="00857068" w:rsidP="00903A50" w14:paraId="41308552"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16.6-17.1</w:t>
            </w:r>
          </w:p>
          <w:p w:rsidR="00AB66A9" w:rsidRPr="00857068" w:rsidP="00903A50" w14:paraId="7D7761D1"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RADIOLOCATION  G59</w:t>
            </w:r>
          </w:p>
          <w:p w:rsidR="00AB66A9" w:rsidRPr="00857068" w:rsidP="00903A50" w14:paraId="67F0969E"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Space research (deep space)</w:t>
            </w:r>
          </w:p>
          <w:p w:rsidR="00AB66A9" w:rsidRPr="00857068" w:rsidP="00903A50" w14:paraId="13CF29CE"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(Earth-to-space)</w:t>
            </w:r>
          </w:p>
        </w:tc>
        <w:tc>
          <w:tcPr>
            <w:tcW w:w="2328" w:type="dxa"/>
            <w:vMerge/>
            <w:tcBorders>
              <w:top w:val="single" w:sz="4" w:space="0" w:color="auto"/>
              <w:left w:val="single" w:sz="4" w:space="0" w:color="auto"/>
              <w:bottom w:val="single" w:sz="4" w:space="0" w:color="auto"/>
              <w:right w:val="double" w:sz="6" w:space="0" w:color="auto"/>
            </w:tcBorders>
            <w:vAlign w:val="center"/>
            <w:hideMark/>
          </w:tcPr>
          <w:p w:rsidR="00AB66A9" w:rsidRPr="00857068" w:rsidP="00903A50" w14:paraId="0D8387B9" w14:textId="77777777">
            <w:pPr>
              <w:spacing w:after="120" w:line="240" w:lineRule="auto"/>
              <w:rPr>
                <w:rFonts w:ascii="Times New Roman" w:hAnsi="Times New Roman"/>
                <w:sz w:val="15"/>
                <w:szCs w:val="15"/>
              </w:rPr>
            </w:pPr>
          </w:p>
        </w:tc>
        <w:tc>
          <w:tcPr>
            <w:tcW w:w="1501" w:type="dxa"/>
            <w:vMerge/>
            <w:tcBorders>
              <w:top w:val="single" w:sz="4" w:space="0" w:color="auto"/>
              <w:left w:val="double" w:sz="6" w:space="0" w:color="auto"/>
              <w:bottom w:val="single" w:sz="4" w:space="0" w:color="auto"/>
              <w:right w:val="nil"/>
            </w:tcBorders>
            <w:vAlign w:val="center"/>
            <w:hideMark/>
          </w:tcPr>
          <w:p w:rsidR="00AB66A9" w:rsidRPr="00857068" w:rsidP="00903A50" w14:paraId="09FA8D6A" w14:textId="77777777">
            <w:pPr>
              <w:spacing w:after="120" w:line="240" w:lineRule="auto"/>
              <w:rPr>
                <w:rFonts w:ascii="Times New Roman" w:hAnsi="Times New Roman"/>
                <w:sz w:val="15"/>
                <w:szCs w:val="15"/>
              </w:rPr>
            </w:pPr>
          </w:p>
        </w:tc>
      </w:tr>
      <w:tr w14:paraId="101BFF52" w14:textId="77777777">
        <w:tblPrEx>
          <w:tblW w:w="4741" w:type="pct"/>
          <w:tblLayout w:type="fixed"/>
          <w:tblCellMar>
            <w:left w:w="58" w:type="dxa"/>
            <w:right w:w="0" w:type="dxa"/>
          </w:tblCellMar>
          <w:tblLook w:val="04A0"/>
        </w:tblPrEx>
        <w:trPr>
          <w:trHeight w:val="563"/>
        </w:trPr>
        <w:tc>
          <w:tcPr>
            <w:tcW w:w="7105" w:type="dxa"/>
            <w:gridSpan w:val="3"/>
            <w:tcBorders>
              <w:top w:val="single" w:sz="4" w:space="0" w:color="auto"/>
              <w:left w:val="nil"/>
              <w:bottom w:val="single" w:sz="4" w:space="0" w:color="auto"/>
              <w:right w:val="double" w:sz="6" w:space="0" w:color="auto"/>
            </w:tcBorders>
          </w:tcPr>
          <w:p w:rsidR="00AB66A9" w:rsidRPr="00857068" w:rsidP="00903A50" w14:paraId="382DAC92"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17.1-17.2</w:t>
            </w:r>
          </w:p>
          <w:p w:rsidR="00AB66A9" w:rsidRPr="00857068" w:rsidP="00903A50" w14:paraId="4B4224E5"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RADIOLOCATION</w:t>
            </w:r>
          </w:p>
          <w:p w:rsidR="00AB66A9" w:rsidRPr="00857068" w:rsidP="00903A50" w14:paraId="438E4673" w14:textId="77777777">
            <w:pPr>
              <w:suppressAutoHyphens/>
              <w:spacing w:after="120" w:line="240" w:lineRule="auto"/>
              <w:ind w:left="-58"/>
              <w:rPr>
                <w:rFonts w:ascii="Times New Roman" w:hAnsi="Times New Roman"/>
                <w:sz w:val="15"/>
                <w:szCs w:val="15"/>
              </w:rPr>
            </w:pPr>
          </w:p>
          <w:p w:rsidR="00AB66A9" w:rsidRPr="00857068" w:rsidP="00903A50" w14:paraId="44317AC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20" w:line="240" w:lineRule="auto"/>
              <w:ind w:left="-54"/>
              <w:rPr>
                <w:rFonts w:ascii="Times New Roman" w:hAnsi="Times New Roman"/>
                <w:sz w:val="15"/>
                <w:szCs w:val="15"/>
              </w:rPr>
            </w:pPr>
            <w:r w:rsidRPr="00857068">
              <w:rPr>
                <w:rFonts w:ascii="Times New Roman" w:hAnsi="Times New Roman"/>
                <w:sz w:val="15"/>
                <w:szCs w:val="15"/>
              </w:rPr>
              <w:t>5.512  5.513</w:t>
            </w:r>
          </w:p>
        </w:tc>
        <w:tc>
          <w:tcPr>
            <w:tcW w:w="2037" w:type="dxa"/>
            <w:tcBorders>
              <w:top w:val="single" w:sz="4" w:space="0" w:color="auto"/>
              <w:left w:val="double" w:sz="6" w:space="0" w:color="auto"/>
              <w:bottom w:val="single" w:sz="4" w:space="0" w:color="auto"/>
              <w:right w:val="single" w:sz="4" w:space="0" w:color="auto"/>
            </w:tcBorders>
            <w:hideMark/>
          </w:tcPr>
          <w:p w:rsidR="00AB66A9" w:rsidRPr="00857068" w:rsidP="00903A50" w14:paraId="393FE555"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17.1-17.2</w:t>
            </w:r>
          </w:p>
          <w:p w:rsidR="00AB66A9" w:rsidRPr="00857068" w:rsidP="00903A50" w14:paraId="634DBAD4"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RADIOLOCATION  G59</w:t>
            </w:r>
          </w:p>
        </w:tc>
        <w:tc>
          <w:tcPr>
            <w:tcW w:w="2328" w:type="dxa"/>
            <w:vMerge/>
            <w:tcBorders>
              <w:top w:val="single" w:sz="4" w:space="0" w:color="auto"/>
              <w:left w:val="single" w:sz="4" w:space="0" w:color="auto"/>
              <w:bottom w:val="single" w:sz="4" w:space="0" w:color="auto"/>
              <w:right w:val="double" w:sz="6" w:space="0" w:color="auto"/>
            </w:tcBorders>
            <w:vAlign w:val="center"/>
            <w:hideMark/>
          </w:tcPr>
          <w:p w:rsidR="00AB66A9" w:rsidRPr="00857068" w:rsidP="00903A50" w14:paraId="380545C3" w14:textId="77777777">
            <w:pPr>
              <w:spacing w:after="120" w:line="240" w:lineRule="auto"/>
              <w:rPr>
                <w:rFonts w:ascii="Times New Roman" w:hAnsi="Times New Roman"/>
                <w:sz w:val="15"/>
                <w:szCs w:val="15"/>
              </w:rPr>
            </w:pPr>
          </w:p>
        </w:tc>
        <w:tc>
          <w:tcPr>
            <w:tcW w:w="1501" w:type="dxa"/>
            <w:vMerge/>
            <w:tcBorders>
              <w:top w:val="single" w:sz="4" w:space="0" w:color="auto"/>
              <w:left w:val="double" w:sz="6" w:space="0" w:color="auto"/>
              <w:bottom w:val="single" w:sz="4" w:space="0" w:color="auto"/>
              <w:right w:val="nil"/>
            </w:tcBorders>
            <w:vAlign w:val="center"/>
            <w:hideMark/>
          </w:tcPr>
          <w:p w:rsidR="00AB66A9" w:rsidRPr="00857068" w:rsidP="00903A50" w14:paraId="3D520F26" w14:textId="77777777">
            <w:pPr>
              <w:spacing w:after="120" w:line="240" w:lineRule="auto"/>
              <w:rPr>
                <w:rFonts w:ascii="Times New Roman" w:hAnsi="Times New Roman"/>
                <w:sz w:val="15"/>
                <w:szCs w:val="15"/>
              </w:rPr>
            </w:pPr>
          </w:p>
        </w:tc>
      </w:tr>
      <w:tr w14:paraId="293FDD21" w14:textId="77777777">
        <w:tblPrEx>
          <w:tblW w:w="4741" w:type="pct"/>
          <w:tblLayout w:type="fixed"/>
          <w:tblCellMar>
            <w:left w:w="58" w:type="dxa"/>
            <w:right w:w="0" w:type="dxa"/>
          </w:tblCellMar>
          <w:tblLook w:val="04A0"/>
        </w:tblPrEx>
        <w:trPr>
          <w:trHeight w:val="669"/>
        </w:trPr>
        <w:tc>
          <w:tcPr>
            <w:tcW w:w="7105" w:type="dxa"/>
            <w:gridSpan w:val="3"/>
            <w:tcBorders>
              <w:top w:val="single" w:sz="4" w:space="0" w:color="auto"/>
              <w:left w:val="nil"/>
              <w:bottom w:val="single" w:sz="4" w:space="0" w:color="auto"/>
              <w:right w:val="double" w:sz="6" w:space="0" w:color="auto"/>
            </w:tcBorders>
          </w:tcPr>
          <w:p w:rsidR="00AB66A9" w:rsidRPr="00857068" w:rsidP="00903A50" w14:paraId="1D1EB074"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17.2-17.3</w:t>
            </w:r>
          </w:p>
          <w:p w:rsidR="00AB66A9" w:rsidRPr="00857068" w:rsidP="00903A50" w14:paraId="3D640671"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EARTH EXPLORATION-SATELLITE (active)</w:t>
            </w:r>
          </w:p>
          <w:p w:rsidR="00AB66A9" w:rsidRPr="00857068" w:rsidP="00903A50" w14:paraId="4157EEA6"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RADIOLOCATION</w:t>
            </w:r>
          </w:p>
          <w:p w:rsidR="00AB66A9" w:rsidRPr="00857068" w:rsidP="00903A50" w14:paraId="656B28B9"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SPACE RESEARCH (active)</w:t>
            </w:r>
          </w:p>
          <w:p w:rsidR="00AB66A9" w:rsidRPr="00857068" w:rsidP="00903A50" w14:paraId="5B0639EA" w14:textId="77777777">
            <w:pPr>
              <w:suppressAutoHyphens/>
              <w:spacing w:after="120" w:line="240" w:lineRule="auto"/>
              <w:ind w:left="-58"/>
              <w:rPr>
                <w:rFonts w:ascii="Times New Roman" w:hAnsi="Times New Roman"/>
                <w:sz w:val="15"/>
                <w:szCs w:val="15"/>
              </w:rPr>
            </w:pPr>
          </w:p>
          <w:p w:rsidR="00AB66A9" w:rsidRPr="00857068" w:rsidP="00903A50" w14:paraId="18E8B7C0"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20" w:line="240" w:lineRule="auto"/>
              <w:ind w:left="-54"/>
              <w:rPr>
                <w:rFonts w:ascii="Times New Roman" w:hAnsi="Times New Roman"/>
                <w:sz w:val="15"/>
                <w:szCs w:val="15"/>
              </w:rPr>
            </w:pPr>
            <w:r w:rsidRPr="00857068">
              <w:rPr>
                <w:rFonts w:ascii="Times New Roman" w:hAnsi="Times New Roman"/>
                <w:sz w:val="15"/>
                <w:szCs w:val="15"/>
              </w:rPr>
              <w:t>5.512  5.513  5.513A</w:t>
            </w:r>
          </w:p>
        </w:tc>
        <w:tc>
          <w:tcPr>
            <w:tcW w:w="2037" w:type="dxa"/>
            <w:tcBorders>
              <w:top w:val="single" w:sz="4" w:space="0" w:color="auto"/>
              <w:left w:val="double" w:sz="6" w:space="0" w:color="auto"/>
              <w:bottom w:val="single" w:sz="4" w:space="0" w:color="auto"/>
              <w:right w:val="single" w:sz="4" w:space="0" w:color="auto"/>
            </w:tcBorders>
            <w:hideMark/>
          </w:tcPr>
          <w:p w:rsidR="00AB66A9" w:rsidRPr="00857068" w:rsidP="00903A50" w14:paraId="32DE1040"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17.2-17.3</w:t>
            </w:r>
          </w:p>
          <w:p w:rsidR="00AB66A9" w:rsidRPr="00857068" w:rsidP="00903A50" w14:paraId="0C223661"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EARTH EXPLORATION-</w:t>
            </w:r>
          </w:p>
          <w:p w:rsidR="00AB66A9" w:rsidRPr="00857068" w:rsidP="00903A50" w14:paraId="178CD386"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SATELLITE (active)</w:t>
            </w:r>
          </w:p>
          <w:p w:rsidR="00AB66A9" w:rsidRPr="00857068" w:rsidP="00903A50" w14:paraId="109B7C92"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RADIOLOCATION  G59</w:t>
            </w:r>
          </w:p>
          <w:p w:rsidR="00AB66A9" w:rsidRPr="00857068" w:rsidP="00903A50" w14:paraId="3806AC0E"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SPACE RESEARCH (active)</w:t>
            </w:r>
          </w:p>
        </w:tc>
        <w:tc>
          <w:tcPr>
            <w:tcW w:w="2328" w:type="dxa"/>
            <w:tcBorders>
              <w:top w:val="single" w:sz="4" w:space="0" w:color="auto"/>
              <w:left w:val="single" w:sz="4" w:space="0" w:color="auto"/>
              <w:bottom w:val="single" w:sz="4" w:space="0" w:color="auto"/>
              <w:right w:val="double" w:sz="6" w:space="0" w:color="auto"/>
            </w:tcBorders>
            <w:hideMark/>
          </w:tcPr>
          <w:p w:rsidR="00AB66A9" w:rsidRPr="00857068" w:rsidP="00903A50" w14:paraId="730365B5"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17.2-17.3</w:t>
            </w:r>
          </w:p>
          <w:p w:rsidR="00AB66A9" w:rsidRPr="00857068" w:rsidP="00903A50" w14:paraId="6461BBAD"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Earth exploration-satellite (active)</w:t>
            </w:r>
          </w:p>
          <w:p w:rsidR="00AB66A9" w:rsidRPr="00857068" w:rsidP="00903A50" w14:paraId="1469BD7B"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Radiolocation</w:t>
            </w:r>
          </w:p>
          <w:p w:rsidR="00AB66A9" w:rsidRPr="00857068" w:rsidP="00903A50" w14:paraId="3796E529"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Space research (active)</w:t>
            </w:r>
          </w:p>
        </w:tc>
        <w:tc>
          <w:tcPr>
            <w:tcW w:w="1501" w:type="dxa"/>
            <w:vMerge/>
            <w:tcBorders>
              <w:top w:val="single" w:sz="4" w:space="0" w:color="auto"/>
              <w:left w:val="single" w:sz="4" w:space="0" w:color="auto"/>
              <w:bottom w:val="single" w:sz="4" w:space="0" w:color="auto"/>
              <w:right w:val="nil"/>
            </w:tcBorders>
            <w:vAlign w:val="center"/>
            <w:hideMark/>
          </w:tcPr>
          <w:p w:rsidR="00AB66A9" w:rsidRPr="00857068" w:rsidP="00903A50" w14:paraId="32E228B1" w14:textId="77777777">
            <w:pPr>
              <w:spacing w:after="120" w:line="240" w:lineRule="auto"/>
              <w:rPr>
                <w:rFonts w:ascii="Times New Roman" w:hAnsi="Times New Roman"/>
                <w:sz w:val="15"/>
                <w:szCs w:val="15"/>
              </w:rPr>
            </w:pPr>
          </w:p>
        </w:tc>
      </w:tr>
      <w:tr w14:paraId="092F40B3" w14:textId="77777777">
        <w:tblPrEx>
          <w:tblW w:w="4741" w:type="pct"/>
          <w:tblLayout w:type="fixed"/>
          <w:tblCellMar>
            <w:left w:w="58" w:type="dxa"/>
            <w:right w:w="0" w:type="dxa"/>
          </w:tblCellMar>
          <w:tblLook w:val="04A0"/>
        </w:tblPrEx>
        <w:trPr>
          <w:trHeight w:val="63"/>
        </w:trPr>
        <w:tc>
          <w:tcPr>
            <w:tcW w:w="2263" w:type="dxa"/>
            <w:tcBorders>
              <w:top w:val="single" w:sz="4" w:space="0" w:color="auto"/>
              <w:left w:val="nil"/>
              <w:bottom w:val="single" w:sz="4" w:space="0" w:color="auto"/>
              <w:right w:val="single" w:sz="4" w:space="0" w:color="auto"/>
            </w:tcBorders>
            <w:noWrap/>
          </w:tcPr>
          <w:p w:rsidR="00AB66A9" w:rsidRPr="00857068" w:rsidP="00903A50" w14:paraId="1212F1C4" w14:textId="77777777">
            <w:pPr>
              <w:suppressAutoHyphens/>
              <w:spacing w:after="120" w:line="240" w:lineRule="auto"/>
              <w:ind w:left="-58" w:firstLine="14"/>
              <w:rPr>
                <w:rFonts w:ascii="Times New Roman" w:hAnsi="Times New Roman"/>
                <w:sz w:val="15"/>
                <w:szCs w:val="15"/>
              </w:rPr>
            </w:pPr>
            <w:r w:rsidRPr="00857068">
              <w:rPr>
                <w:rFonts w:ascii="Times New Roman" w:hAnsi="Times New Roman"/>
                <w:sz w:val="15"/>
                <w:szCs w:val="15"/>
              </w:rPr>
              <w:t>17.3-17.7</w:t>
            </w:r>
          </w:p>
          <w:p w:rsidR="00AB66A9" w:rsidRPr="00857068" w:rsidP="00903A50" w14:paraId="7BD19735" w14:textId="77777777">
            <w:pPr>
              <w:suppressAutoHyphens/>
              <w:spacing w:after="120" w:line="240" w:lineRule="auto"/>
              <w:ind w:left="-58" w:right="-82" w:firstLine="14"/>
              <w:rPr>
                <w:rFonts w:ascii="Times New Roman" w:hAnsi="Times New Roman"/>
                <w:sz w:val="15"/>
                <w:szCs w:val="15"/>
              </w:rPr>
            </w:pPr>
            <w:r w:rsidRPr="00857068">
              <w:rPr>
                <w:rFonts w:ascii="Times New Roman" w:hAnsi="Times New Roman"/>
                <w:sz w:val="15"/>
                <w:szCs w:val="15"/>
              </w:rPr>
              <w:t>FIXED-SATELLITE (Earth-to-space)</w:t>
            </w:r>
          </w:p>
          <w:p w:rsidR="00AB66A9" w:rsidRPr="00857068" w:rsidP="00903A50" w14:paraId="32A2D67F" w14:textId="77777777">
            <w:pPr>
              <w:suppressAutoHyphens/>
              <w:spacing w:after="120" w:line="240" w:lineRule="auto"/>
              <w:ind w:left="-58" w:firstLine="14"/>
              <w:rPr>
                <w:rFonts w:ascii="Times New Roman" w:hAnsi="Times New Roman"/>
                <w:sz w:val="15"/>
                <w:szCs w:val="15"/>
              </w:rPr>
            </w:pPr>
            <w:r w:rsidRPr="00857068">
              <w:rPr>
                <w:rFonts w:ascii="Times New Roman" w:hAnsi="Times New Roman"/>
                <w:sz w:val="15"/>
                <w:szCs w:val="15"/>
              </w:rPr>
              <w:t xml:space="preserve">   5.516  (space-to-Earth)  5.516A</w:t>
            </w:r>
          </w:p>
          <w:p w:rsidR="00AB66A9" w:rsidRPr="00857068" w:rsidP="00903A50" w14:paraId="2C0BA4E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20" w:line="240" w:lineRule="auto"/>
              <w:ind w:left="-58" w:firstLine="14"/>
              <w:rPr>
                <w:rFonts w:ascii="Times New Roman" w:hAnsi="Times New Roman"/>
                <w:sz w:val="15"/>
                <w:szCs w:val="15"/>
              </w:rPr>
            </w:pPr>
            <w:r w:rsidRPr="00857068">
              <w:rPr>
                <w:rFonts w:ascii="Times New Roman" w:hAnsi="Times New Roman"/>
                <w:sz w:val="15"/>
                <w:szCs w:val="15"/>
              </w:rPr>
              <w:t xml:space="preserve">   5.516B</w:t>
            </w:r>
          </w:p>
          <w:p w:rsidR="00AB66A9" w:rsidRPr="00857068" w:rsidP="00903A50" w14:paraId="55C2C2F5" w14:textId="77777777">
            <w:pPr>
              <w:suppressAutoHyphens/>
              <w:spacing w:after="120" w:line="240" w:lineRule="auto"/>
              <w:ind w:left="-58" w:firstLine="14"/>
              <w:rPr>
                <w:rFonts w:ascii="Times New Roman" w:hAnsi="Times New Roman"/>
                <w:sz w:val="15"/>
                <w:szCs w:val="15"/>
              </w:rPr>
            </w:pPr>
            <w:r w:rsidRPr="00857068">
              <w:rPr>
                <w:rFonts w:ascii="Times New Roman" w:hAnsi="Times New Roman"/>
                <w:sz w:val="15"/>
                <w:szCs w:val="15"/>
              </w:rPr>
              <w:t>Radiolocation</w:t>
            </w:r>
          </w:p>
          <w:p w:rsidR="00AB66A9" w:rsidRPr="00857068" w:rsidP="00903A50" w14:paraId="2BBE06F3" w14:textId="77777777">
            <w:pPr>
              <w:suppressAutoHyphens/>
              <w:spacing w:after="120" w:line="240" w:lineRule="auto"/>
              <w:ind w:left="-58" w:firstLine="14"/>
              <w:rPr>
                <w:rFonts w:ascii="Times New Roman" w:hAnsi="Times New Roman"/>
                <w:sz w:val="15"/>
                <w:szCs w:val="15"/>
              </w:rPr>
            </w:pPr>
          </w:p>
          <w:p w:rsidR="00AB66A9" w:rsidRPr="00857068" w:rsidP="00903A50" w14:paraId="341D58D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20" w:line="240" w:lineRule="auto"/>
              <w:ind w:left="-63" w:firstLine="9"/>
              <w:rPr>
                <w:rFonts w:ascii="Times New Roman" w:hAnsi="Times New Roman"/>
                <w:sz w:val="15"/>
                <w:szCs w:val="15"/>
              </w:rPr>
            </w:pPr>
            <w:r w:rsidRPr="00857068">
              <w:rPr>
                <w:rFonts w:ascii="Times New Roman" w:hAnsi="Times New Roman"/>
                <w:sz w:val="15"/>
                <w:szCs w:val="15"/>
              </w:rPr>
              <w:t>5.514</w:t>
            </w:r>
          </w:p>
        </w:tc>
        <w:tc>
          <w:tcPr>
            <w:tcW w:w="2373" w:type="dxa"/>
            <w:tcBorders>
              <w:top w:val="single" w:sz="4" w:space="0" w:color="auto"/>
              <w:left w:val="single" w:sz="4" w:space="0" w:color="auto"/>
              <w:bottom w:val="single" w:sz="4" w:space="0" w:color="auto"/>
              <w:right w:val="single" w:sz="4" w:space="0" w:color="auto"/>
            </w:tcBorders>
            <w:noWrap/>
          </w:tcPr>
          <w:p w:rsidR="00AB66A9" w:rsidRPr="00857068" w:rsidP="00903A50" w14:paraId="64E70627"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17.3-17.7</w:t>
            </w:r>
          </w:p>
          <w:p w:rsidR="00AB66A9" w:rsidRPr="00857068" w:rsidP="00903A50" w14:paraId="0DE3E747"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(Earth-to-space)</w:t>
            </w:r>
          </w:p>
          <w:p w:rsidR="00AB66A9" w:rsidRPr="00857068" w:rsidP="00903A50" w14:paraId="7B2C51DA"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5.516</w:t>
            </w:r>
          </w:p>
          <w:p w:rsidR="00AB66A9" w:rsidRPr="00857068" w:rsidP="00903A50" w14:paraId="6E4D07D6"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BROADCASTING-SATELLITE</w:t>
            </w:r>
          </w:p>
          <w:p w:rsidR="00AB66A9" w:rsidRPr="00857068" w:rsidP="00903A50" w14:paraId="1C328F76"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Radiolocation</w:t>
            </w:r>
          </w:p>
          <w:p w:rsidR="00AB66A9" w:rsidRPr="00857068" w:rsidP="00903A50" w14:paraId="5AB658F0" w14:textId="77777777">
            <w:pPr>
              <w:suppressAutoHyphens/>
              <w:spacing w:after="120" w:line="240" w:lineRule="auto"/>
              <w:rPr>
                <w:rFonts w:ascii="Times New Roman" w:hAnsi="Times New Roman"/>
                <w:sz w:val="15"/>
                <w:szCs w:val="15"/>
              </w:rPr>
            </w:pPr>
          </w:p>
          <w:p w:rsidR="00AB66A9" w:rsidRPr="00857068" w:rsidP="00903A50" w14:paraId="207EDC6F"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5.514  5.515</w:t>
            </w:r>
          </w:p>
        </w:tc>
        <w:tc>
          <w:tcPr>
            <w:tcW w:w="2469" w:type="dxa"/>
            <w:tcBorders>
              <w:top w:val="single" w:sz="4" w:space="0" w:color="auto"/>
              <w:left w:val="single" w:sz="4" w:space="0" w:color="auto"/>
              <w:bottom w:val="single" w:sz="4" w:space="0" w:color="auto"/>
              <w:right w:val="double" w:sz="6" w:space="0" w:color="auto"/>
            </w:tcBorders>
            <w:noWrap/>
          </w:tcPr>
          <w:p w:rsidR="00AB66A9" w:rsidRPr="00857068" w:rsidP="00903A50" w14:paraId="3DDB61B8"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17.3-17.7</w:t>
            </w:r>
          </w:p>
          <w:p w:rsidR="00AB66A9" w:rsidRPr="00857068" w:rsidP="00903A50" w14:paraId="2440B00E"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(Earth-to-space)</w:t>
            </w:r>
          </w:p>
          <w:p w:rsidR="00AB66A9" w:rsidRPr="00857068" w:rsidP="00903A50" w14:paraId="60AEC540"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5.516</w:t>
            </w:r>
          </w:p>
          <w:p w:rsidR="00AB66A9" w:rsidRPr="00857068" w:rsidP="00903A50" w14:paraId="2BD222FC"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Radiolocation</w:t>
            </w:r>
          </w:p>
          <w:p w:rsidR="00AB66A9" w:rsidRPr="00857068" w:rsidP="00903A50" w14:paraId="3794E541" w14:textId="77777777">
            <w:pPr>
              <w:suppressAutoHyphens/>
              <w:spacing w:after="120" w:line="240" w:lineRule="auto"/>
              <w:rPr>
                <w:rFonts w:ascii="Times New Roman" w:hAnsi="Times New Roman"/>
                <w:sz w:val="15"/>
                <w:szCs w:val="15"/>
              </w:rPr>
            </w:pPr>
          </w:p>
          <w:p w:rsidR="00AB66A9" w:rsidRPr="00857068" w:rsidP="00903A50" w14:paraId="662BC1EE" w14:textId="77777777">
            <w:pPr>
              <w:suppressAutoHyphens/>
              <w:spacing w:after="120" w:line="240" w:lineRule="auto"/>
              <w:rPr>
                <w:rFonts w:ascii="Times New Roman" w:hAnsi="Times New Roman"/>
                <w:sz w:val="15"/>
                <w:szCs w:val="15"/>
              </w:rPr>
            </w:pPr>
          </w:p>
          <w:p w:rsidR="00AB66A9" w:rsidRPr="00857068" w:rsidP="00903A50" w14:paraId="37BBC711"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5.514</w:t>
            </w:r>
          </w:p>
        </w:tc>
        <w:tc>
          <w:tcPr>
            <w:tcW w:w="2037" w:type="dxa"/>
            <w:tcBorders>
              <w:top w:val="single" w:sz="4" w:space="0" w:color="auto"/>
              <w:left w:val="double" w:sz="6" w:space="0" w:color="auto"/>
              <w:bottom w:val="single" w:sz="4" w:space="0" w:color="auto"/>
              <w:right w:val="single" w:sz="4" w:space="0" w:color="auto"/>
            </w:tcBorders>
            <w:noWrap/>
          </w:tcPr>
          <w:p w:rsidR="00AB66A9" w:rsidRPr="00857068" w:rsidP="00903A50" w14:paraId="39D09777"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17.3-17.7</w:t>
            </w:r>
          </w:p>
          <w:p w:rsidR="00AB66A9" w:rsidRPr="00857068" w:rsidP="00903A50" w14:paraId="124F843A"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Radiolocation  US259  G59</w:t>
            </w:r>
          </w:p>
          <w:p w:rsidR="00AB66A9" w:rsidRPr="00857068" w:rsidP="00903A50" w14:paraId="0F90704D" w14:textId="77777777">
            <w:pPr>
              <w:suppressAutoHyphens/>
              <w:spacing w:after="120" w:line="240" w:lineRule="auto"/>
              <w:rPr>
                <w:rFonts w:ascii="Times New Roman" w:hAnsi="Times New Roman"/>
                <w:sz w:val="15"/>
                <w:szCs w:val="15"/>
              </w:rPr>
            </w:pPr>
          </w:p>
          <w:p w:rsidR="00AB66A9" w:rsidRPr="00857068" w:rsidP="00903A50" w14:paraId="3330FB89" w14:textId="77777777">
            <w:pPr>
              <w:suppressAutoHyphens/>
              <w:spacing w:after="120" w:line="240" w:lineRule="auto"/>
              <w:rPr>
                <w:rFonts w:ascii="Times New Roman" w:hAnsi="Times New Roman"/>
                <w:sz w:val="15"/>
                <w:szCs w:val="15"/>
              </w:rPr>
            </w:pPr>
          </w:p>
          <w:p w:rsidR="00AB66A9" w:rsidRPr="00857068" w:rsidP="00903A50" w14:paraId="792E8E22" w14:textId="77777777">
            <w:pPr>
              <w:suppressAutoHyphens/>
              <w:spacing w:after="120" w:line="240" w:lineRule="auto"/>
              <w:rPr>
                <w:rFonts w:ascii="Times New Roman" w:hAnsi="Times New Roman"/>
                <w:sz w:val="15"/>
                <w:szCs w:val="15"/>
              </w:rPr>
            </w:pPr>
          </w:p>
          <w:p w:rsidR="00AB66A9" w:rsidRPr="00857068" w:rsidP="00903A50" w14:paraId="0A0FA69D" w14:textId="77777777">
            <w:pPr>
              <w:suppressAutoHyphens/>
              <w:spacing w:after="120" w:line="240" w:lineRule="auto"/>
              <w:rPr>
                <w:rFonts w:ascii="Times New Roman" w:hAnsi="Times New Roman"/>
                <w:sz w:val="15"/>
                <w:szCs w:val="15"/>
              </w:rPr>
            </w:pPr>
          </w:p>
          <w:p w:rsidR="00AB66A9" w:rsidRPr="00857068" w:rsidP="00903A50" w14:paraId="15779D0B"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US402  G117</w:t>
            </w:r>
          </w:p>
        </w:tc>
        <w:tc>
          <w:tcPr>
            <w:tcW w:w="2328" w:type="dxa"/>
            <w:tcBorders>
              <w:top w:val="single" w:sz="4" w:space="0" w:color="auto"/>
              <w:left w:val="single" w:sz="4" w:space="0" w:color="auto"/>
              <w:bottom w:val="single" w:sz="4" w:space="0" w:color="auto"/>
              <w:right w:val="double" w:sz="6" w:space="0" w:color="auto"/>
            </w:tcBorders>
            <w:noWrap/>
          </w:tcPr>
          <w:p w:rsidR="00AB66A9" w:rsidRPr="00857068" w:rsidP="00903A50" w14:paraId="28D077D4"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17.3-17.7</w:t>
            </w:r>
          </w:p>
          <w:p w:rsidR="00AB66A9" w:rsidRPr="00857068" w:rsidP="00903A50" w14:paraId="6091C8C5"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(Earth-to-space)</w:t>
            </w:r>
          </w:p>
          <w:p w:rsidR="00AB66A9" w:rsidRPr="00857068" w:rsidP="00903A50" w14:paraId="53D015B7"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(space-to-Earth)  NG527A</w:t>
            </w:r>
          </w:p>
          <w:p w:rsidR="00AB66A9" w:rsidRPr="00857068" w:rsidP="00903A50" w14:paraId="70DDF9C0"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BROADCASTING-SATELLITE</w:t>
            </w:r>
          </w:p>
          <w:p w:rsidR="00AB66A9" w:rsidRPr="00857068" w:rsidP="00903A50" w14:paraId="0EC326A6"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w:t>
            </w:r>
          </w:p>
          <w:p w:rsidR="00AB66A9" w:rsidRPr="00857068" w:rsidP="00903A50" w14:paraId="6FAE775B" w14:textId="77777777">
            <w:pPr>
              <w:suppressAutoHyphens/>
              <w:spacing w:after="120" w:line="240" w:lineRule="auto"/>
              <w:rPr>
                <w:rFonts w:ascii="Times New Roman" w:hAnsi="Times New Roman"/>
                <w:sz w:val="15"/>
                <w:szCs w:val="15"/>
              </w:rPr>
            </w:pPr>
          </w:p>
          <w:p w:rsidR="00AB66A9" w:rsidRPr="00857068" w:rsidP="00903A50" w14:paraId="1325E216"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US259  US402  NG58</w:t>
            </w:r>
          </w:p>
        </w:tc>
        <w:tc>
          <w:tcPr>
            <w:tcW w:w="1501" w:type="dxa"/>
            <w:tcBorders>
              <w:top w:val="single" w:sz="4" w:space="0" w:color="auto"/>
              <w:left w:val="double" w:sz="6" w:space="0" w:color="auto"/>
              <w:bottom w:val="single" w:sz="4" w:space="0" w:color="auto"/>
              <w:right w:val="nil"/>
            </w:tcBorders>
            <w:noWrap/>
          </w:tcPr>
          <w:p w:rsidR="00AB66A9" w:rsidRPr="00857068" w:rsidP="00903A50" w14:paraId="2F5F1B91" w14:textId="77777777">
            <w:pPr>
              <w:suppressAutoHyphens/>
              <w:spacing w:after="120" w:line="240" w:lineRule="auto"/>
              <w:rPr>
                <w:rFonts w:ascii="Times New Roman" w:hAnsi="Times New Roman"/>
                <w:sz w:val="15"/>
                <w:szCs w:val="15"/>
              </w:rPr>
            </w:pPr>
          </w:p>
          <w:p w:rsidR="00AB66A9" w:rsidRPr="00857068" w:rsidP="00903A50" w14:paraId="6EB15EA4"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Satellite </w:t>
            </w:r>
          </w:p>
          <w:p w:rsidR="00AB66A9" w:rsidRPr="00857068" w:rsidP="00903A50" w14:paraId="2588B908"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Communications (25)</w:t>
            </w:r>
          </w:p>
        </w:tc>
      </w:tr>
      <w:tr w14:paraId="2AD5BE1E" w14:textId="77777777">
        <w:tblPrEx>
          <w:tblW w:w="4741" w:type="pct"/>
          <w:tblLayout w:type="fixed"/>
          <w:tblCellMar>
            <w:left w:w="58" w:type="dxa"/>
            <w:right w:w="0" w:type="dxa"/>
          </w:tblCellMar>
          <w:tblLook w:val="04A0"/>
        </w:tblPrEx>
        <w:trPr>
          <w:trHeight w:val="1043"/>
        </w:trPr>
        <w:tc>
          <w:tcPr>
            <w:tcW w:w="2263" w:type="dxa"/>
            <w:vMerge w:val="restart"/>
            <w:tcBorders>
              <w:top w:val="single" w:sz="4" w:space="0" w:color="auto"/>
              <w:left w:val="nil"/>
              <w:bottom w:val="single" w:sz="4" w:space="0" w:color="auto"/>
              <w:right w:val="single" w:sz="4" w:space="0" w:color="auto"/>
            </w:tcBorders>
            <w:noWrap/>
            <w:hideMark/>
          </w:tcPr>
          <w:p w:rsidR="00AB66A9" w:rsidRPr="00857068" w:rsidP="00903A50" w14:paraId="74D1CFDE" w14:textId="77777777">
            <w:pPr>
              <w:suppressAutoHyphens/>
              <w:spacing w:after="120" w:line="240" w:lineRule="auto"/>
              <w:ind w:left="-63" w:firstLine="9"/>
              <w:rPr>
                <w:rFonts w:ascii="Times New Roman" w:hAnsi="Times New Roman"/>
                <w:sz w:val="15"/>
                <w:szCs w:val="15"/>
              </w:rPr>
            </w:pPr>
            <w:r w:rsidRPr="00857068">
              <w:rPr>
                <w:rFonts w:ascii="Times New Roman" w:hAnsi="Times New Roman"/>
                <w:sz w:val="15"/>
                <w:szCs w:val="15"/>
              </w:rPr>
              <w:t>17.7-18.1</w:t>
            </w:r>
          </w:p>
          <w:p w:rsidR="00AB66A9" w:rsidRPr="00857068" w:rsidP="00903A50" w14:paraId="3020645F" w14:textId="77777777">
            <w:pPr>
              <w:suppressAutoHyphens/>
              <w:spacing w:after="120" w:line="240" w:lineRule="auto"/>
              <w:ind w:left="-63" w:firstLine="9"/>
              <w:rPr>
                <w:rFonts w:ascii="Times New Roman" w:hAnsi="Times New Roman"/>
                <w:sz w:val="15"/>
                <w:szCs w:val="15"/>
              </w:rPr>
            </w:pPr>
            <w:r w:rsidRPr="00857068">
              <w:rPr>
                <w:rFonts w:ascii="Times New Roman" w:hAnsi="Times New Roman"/>
                <w:sz w:val="15"/>
                <w:szCs w:val="15"/>
              </w:rPr>
              <w:t>FIXED</w:t>
            </w:r>
          </w:p>
          <w:p w:rsidR="00AB66A9" w:rsidRPr="00857068" w:rsidP="00903A50" w14:paraId="65B75991" w14:textId="77777777">
            <w:pPr>
              <w:suppressAutoHyphens/>
              <w:spacing w:after="120" w:line="240" w:lineRule="auto"/>
              <w:ind w:left="-63" w:firstLine="9"/>
              <w:rPr>
                <w:rFonts w:ascii="Times New Roman" w:hAnsi="Times New Roman"/>
                <w:sz w:val="15"/>
                <w:szCs w:val="15"/>
              </w:rPr>
            </w:pPr>
            <w:r w:rsidRPr="00857068">
              <w:rPr>
                <w:rFonts w:ascii="Times New Roman" w:hAnsi="Times New Roman"/>
                <w:sz w:val="15"/>
                <w:szCs w:val="15"/>
              </w:rPr>
              <w:t>FIXED-SATELLITE (space-to-Earth)</w:t>
            </w:r>
          </w:p>
          <w:p w:rsidR="00AB66A9" w:rsidRPr="00857068" w:rsidP="00903A50" w14:paraId="45F3ED56" w14:textId="77777777">
            <w:pPr>
              <w:suppressAutoHyphens/>
              <w:spacing w:after="120" w:line="240" w:lineRule="auto"/>
              <w:ind w:left="-63" w:firstLine="9"/>
              <w:rPr>
                <w:rFonts w:ascii="Times New Roman" w:hAnsi="Times New Roman"/>
                <w:sz w:val="15"/>
                <w:szCs w:val="15"/>
              </w:rPr>
            </w:pPr>
            <w:r w:rsidRPr="00857068">
              <w:rPr>
                <w:rFonts w:ascii="Times New Roman" w:hAnsi="Times New Roman"/>
                <w:sz w:val="15"/>
                <w:szCs w:val="15"/>
              </w:rPr>
              <w:t xml:space="preserve">   5.484A  (Earth-to-space)  5.516</w:t>
            </w:r>
          </w:p>
          <w:p w:rsidR="00AB66A9" w:rsidRPr="00857068" w:rsidP="00903A50" w14:paraId="39E4D808" w14:textId="77777777">
            <w:pPr>
              <w:suppressAutoHyphens/>
              <w:spacing w:after="120" w:line="240" w:lineRule="auto"/>
              <w:ind w:left="-63" w:firstLine="9"/>
              <w:rPr>
                <w:rFonts w:ascii="Times New Roman" w:hAnsi="Times New Roman"/>
                <w:sz w:val="15"/>
                <w:szCs w:val="15"/>
              </w:rPr>
            </w:pPr>
            <w:r w:rsidRPr="00857068">
              <w:rPr>
                <w:rFonts w:ascii="Times New Roman" w:hAnsi="Times New Roman"/>
                <w:sz w:val="15"/>
                <w:szCs w:val="15"/>
              </w:rPr>
              <w:t>MOBILE</w:t>
            </w:r>
            <w:r w:rsidRPr="00857068">
              <w:rPr>
                <w:rFonts w:ascii="Times New Roman" w:hAnsi="Times New Roman"/>
                <w:sz w:val="15"/>
                <w:szCs w:val="15"/>
              </w:rPr>
              <w:br w:type="page"/>
            </w:r>
          </w:p>
        </w:tc>
        <w:tc>
          <w:tcPr>
            <w:tcW w:w="2373" w:type="dxa"/>
            <w:tcBorders>
              <w:top w:val="single" w:sz="4" w:space="0" w:color="auto"/>
              <w:left w:val="single" w:sz="4" w:space="0" w:color="auto"/>
              <w:bottom w:val="single" w:sz="4" w:space="0" w:color="auto"/>
              <w:right w:val="single" w:sz="4" w:space="0" w:color="auto"/>
            </w:tcBorders>
            <w:noWrap/>
          </w:tcPr>
          <w:p w:rsidR="00AB66A9" w:rsidRPr="00857068" w:rsidP="00903A50" w14:paraId="1B4071F1"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17.7-17.8</w:t>
            </w:r>
          </w:p>
          <w:p w:rsidR="00AB66A9" w:rsidRPr="00857068" w:rsidP="00903A50" w14:paraId="125FE586"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w:t>
            </w:r>
          </w:p>
          <w:p w:rsidR="00AB66A9" w:rsidRPr="00857068" w:rsidP="00903A50" w14:paraId="03F4F749"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(space-to-Earth)</w:t>
            </w:r>
          </w:p>
          <w:p w:rsidR="00AB66A9" w:rsidRPr="00857068" w:rsidP="00903A50" w14:paraId="67BF686F"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5.517  (Earth-to-space)  5.516</w:t>
            </w:r>
          </w:p>
          <w:p w:rsidR="00AB66A9" w:rsidRPr="00857068" w:rsidP="00903A50" w14:paraId="35165E04"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BROADCASTING-SATELLITE</w:t>
            </w:r>
          </w:p>
          <w:p w:rsidR="00AB66A9" w:rsidRPr="00857068" w:rsidP="00903A50" w14:paraId="36218450"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Mobile</w:t>
            </w:r>
          </w:p>
          <w:p w:rsidR="00AB66A9" w:rsidRPr="00857068" w:rsidP="00903A50" w14:paraId="3EDDC821" w14:textId="77777777">
            <w:pPr>
              <w:suppressAutoHyphens/>
              <w:spacing w:after="120" w:line="240" w:lineRule="auto"/>
              <w:rPr>
                <w:rFonts w:ascii="Times New Roman" w:hAnsi="Times New Roman"/>
                <w:sz w:val="15"/>
                <w:szCs w:val="15"/>
              </w:rPr>
            </w:pPr>
          </w:p>
          <w:p w:rsidR="00AB66A9" w:rsidRPr="00857068" w:rsidP="00903A50" w14:paraId="5D537660"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5.515</w:t>
            </w:r>
          </w:p>
        </w:tc>
        <w:tc>
          <w:tcPr>
            <w:tcW w:w="2469" w:type="dxa"/>
            <w:vMerge w:val="restart"/>
            <w:tcBorders>
              <w:top w:val="single" w:sz="4" w:space="0" w:color="auto"/>
              <w:left w:val="single" w:sz="4" w:space="0" w:color="auto"/>
              <w:bottom w:val="single" w:sz="4" w:space="0" w:color="auto"/>
              <w:right w:val="double" w:sz="6" w:space="0" w:color="auto"/>
            </w:tcBorders>
            <w:noWrap/>
            <w:hideMark/>
          </w:tcPr>
          <w:p w:rsidR="00AB66A9" w:rsidRPr="00857068" w:rsidP="00903A50" w14:paraId="65F1194A"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17.7-18.1</w:t>
            </w:r>
          </w:p>
          <w:p w:rsidR="00AB66A9" w:rsidRPr="00857068" w:rsidP="00903A50" w14:paraId="6D64129B"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w:t>
            </w:r>
          </w:p>
          <w:p w:rsidR="00AB66A9" w:rsidRPr="00857068" w:rsidP="00903A50" w14:paraId="332AC5A3"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(space-to-Earth)</w:t>
            </w:r>
          </w:p>
          <w:p w:rsidR="00AB66A9" w:rsidRPr="00857068" w:rsidP="00903A50" w14:paraId="0AECC57A"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5.484A  (Earth-to-space)  5.516</w:t>
            </w:r>
          </w:p>
          <w:p w:rsidR="00AB66A9" w:rsidRPr="00857068" w:rsidP="00903A50" w14:paraId="386082D5"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MOBILE</w:t>
            </w:r>
          </w:p>
        </w:tc>
        <w:tc>
          <w:tcPr>
            <w:tcW w:w="2037" w:type="dxa"/>
            <w:tcBorders>
              <w:top w:val="single" w:sz="4" w:space="0" w:color="auto"/>
              <w:left w:val="double" w:sz="6" w:space="0" w:color="auto"/>
              <w:bottom w:val="single" w:sz="4" w:space="0" w:color="auto"/>
              <w:right w:val="single" w:sz="4" w:space="0" w:color="auto"/>
            </w:tcBorders>
            <w:noWrap/>
          </w:tcPr>
          <w:p w:rsidR="00AB66A9" w:rsidRPr="00857068" w:rsidP="00903A50" w14:paraId="6987F0FB"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17.7-17.8</w:t>
            </w:r>
          </w:p>
          <w:p w:rsidR="00AB66A9" w:rsidRPr="00857068" w:rsidP="00903A50" w14:paraId="1F34B197" w14:textId="77777777">
            <w:pPr>
              <w:suppressAutoHyphens/>
              <w:spacing w:after="120" w:line="240" w:lineRule="auto"/>
              <w:rPr>
                <w:rFonts w:ascii="Times New Roman" w:hAnsi="Times New Roman"/>
                <w:sz w:val="15"/>
                <w:szCs w:val="15"/>
              </w:rPr>
            </w:pPr>
          </w:p>
          <w:p w:rsidR="00AB66A9" w:rsidRPr="00857068" w:rsidP="00903A50" w14:paraId="438DB09E" w14:textId="77777777">
            <w:pPr>
              <w:suppressAutoHyphens/>
              <w:spacing w:after="120" w:line="240" w:lineRule="auto"/>
              <w:rPr>
                <w:rFonts w:ascii="Times New Roman" w:hAnsi="Times New Roman"/>
                <w:sz w:val="15"/>
                <w:szCs w:val="15"/>
              </w:rPr>
            </w:pPr>
          </w:p>
          <w:p w:rsidR="00AB66A9" w:rsidRPr="00857068" w:rsidP="00903A50" w14:paraId="2DBD712B" w14:textId="77777777">
            <w:pPr>
              <w:suppressAutoHyphens/>
              <w:spacing w:after="120" w:line="240" w:lineRule="auto"/>
              <w:rPr>
                <w:rFonts w:ascii="Times New Roman" w:hAnsi="Times New Roman"/>
                <w:sz w:val="15"/>
                <w:szCs w:val="15"/>
              </w:rPr>
            </w:pPr>
          </w:p>
          <w:p w:rsidR="00AB66A9" w:rsidRPr="00857068" w:rsidP="00903A50" w14:paraId="57AB5B4E" w14:textId="77777777">
            <w:pPr>
              <w:suppressAutoHyphens/>
              <w:spacing w:after="120" w:line="240" w:lineRule="auto"/>
              <w:rPr>
                <w:rFonts w:ascii="Times New Roman" w:hAnsi="Times New Roman"/>
                <w:sz w:val="15"/>
                <w:szCs w:val="15"/>
              </w:rPr>
            </w:pPr>
          </w:p>
          <w:p w:rsidR="00AB66A9" w:rsidRPr="00857068" w:rsidP="00903A50" w14:paraId="63DAB39F" w14:textId="77777777">
            <w:pPr>
              <w:suppressAutoHyphens/>
              <w:spacing w:after="120" w:line="240" w:lineRule="auto"/>
              <w:rPr>
                <w:rFonts w:ascii="Times New Roman" w:hAnsi="Times New Roman"/>
                <w:sz w:val="15"/>
                <w:szCs w:val="15"/>
              </w:rPr>
            </w:pPr>
          </w:p>
          <w:p w:rsidR="00AB66A9" w:rsidRPr="00857068" w:rsidP="00903A50" w14:paraId="5829D75E"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US334  G117</w:t>
            </w:r>
          </w:p>
        </w:tc>
        <w:tc>
          <w:tcPr>
            <w:tcW w:w="2328" w:type="dxa"/>
            <w:tcBorders>
              <w:top w:val="single" w:sz="4" w:space="0" w:color="auto"/>
              <w:left w:val="single" w:sz="4" w:space="0" w:color="auto"/>
              <w:bottom w:val="single" w:sz="4" w:space="0" w:color="auto"/>
              <w:right w:val="double" w:sz="6" w:space="0" w:color="auto"/>
            </w:tcBorders>
            <w:noWrap/>
          </w:tcPr>
          <w:p w:rsidR="00AB66A9" w:rsidRPr="00857068" w:rsidP="00903A50" w14:paraId="58380D9C"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17.7-17.8</w:t>
            </w:r>
          </w:p>
          <w:p w:rsidR="00AB66A9" w:rsidRPr="00857068" w:rsidP="00903A50" w14:paraId="796EF90D"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w:t>
            </w:r>
          </w:p>
          <w:p w:rsidR="00AB66A9" w:rsidRPr="00857068" w:rsidP="00903A50" w14:paraId="315570B1"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(Earth-to-space)</w:t>
            </w:r>
          </w:p>
          <w:p w:rsidR="00AB66A9" w:rsidRPr="00857068" w:rsidP="00903A50" w14:paraId="35D111A4"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(space-to-Earth)  NG527A</w:t>
            </w:r>
          </w:p>
          <w:p w:rsidR="00AB66A9" w:rsidRPr="00857068" w:rsidP="00903A50" w14:paraId="309E842A" w14:textId="77777777">
            <w:pPr>
              <w:suppressAutoHyphens/>
              <w:spacing w:after="120" w:line="240" w:lineRule="auto"/>
              <w:rPr>
                <w:rFonts w:ascii="Times New Roman" w:hAnsi="Times New Roman"/>
                <w:sz w:val="15"/>
                <w:szCs w:val="15"/>
              </w:rPr>
            </w:pPr>
          </w:p>
          <w:p w:rsidR="00AB66A9" w:rsidRPr="00857068" w:rsidP="00903A50" w14:paraId="4C4112F4" w14:textId="77777777">
            <w:pPr>
              <w:suppressAutoHyphens/>
              <w:spacing w:after="120" w:line="240" w:lineRule="auto"/>
              <w:rPr>
                <w:rFonts w:ascii="Times New Roman" w:hAnsi="Times New Roman"/>
                <w:sz w:val="15"/>
                <w:szCs w:val="15"/>
              </w:rPr>
            </w:pPr>
          </w:p>
          <w:p w:rsidR="00AB66A9" w:rsidRPr="00857068" w:rsidP="00903A50" w14:paraId="7780F05B" w14:textId="77777777">
            <w:pPr>
              <w:suppressAutoHyphens/>
              <w:spacing w:after="120" w:line="240" w:lineRule="auto"/>
              <w:rPr>
                <w:rFonts w:ascii="Times New Roman" w:hAnsi="Times New Roman"/>
                <w:sz w:val="15"/>
                <w:szCs w:val="15"/>
              </w:rPr>
            </w:pPr>
          </w:p>
          <w:p w:rsidR="00AB66A9" w:rsidRPr="00857068" w:rsidP="00903A50" w14:paraId="2891CB78" w14:textId="77777777">
            <w:pPr>
              <w:suppressAutoHyphens/>
              <w:spacing w:after="120" w:line="240" w:lineRule="auto"/>
              <w:rPr>
                <w:rFonts w:ascii="Times New Roman" w:hAnsi="Times New Roman"/>
                <w:sz w:val="15"/>
                <w:szCs w:val="15"/>
              </w:rPr>
            </w:pPr>
          </w:p>
          <w:p w:rsidR="00AB66A9" w:rsidRPr="00857068" w:rsidP="00903A50" w14:paraId="7C379088" w14:textId="77777777">
            <w:pPr>
              <w:suppressAutoHyphens/>
              <w:spacing w:after="120" w:line="240" w:lineRule="auto"/>
              <w:rPr>
                <w:rFonts w:ascii="Times New Roman" w:hAnsi="Times New Roman"/>
                <w:sz w:val="15"/>
                <w:szCs w:val="15"/>
              </w:rPr>
            </w:pPr>
          </w:p>
          <w:p w:rsidR="00AB66A9" w:rsidRPr="00857068" w:rsidP="00903A50" w14:paraId="7AB0BEB8"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US334  NG58</w:t>
            </w:r>
          </w:p>
        </w:tc>
        <w:tc>
          <w:tcPr>
            <w:tcW w:w="1501" w:type="dxa"/>
            <w:vMerge w:val="restart"/>
            <w:tcBorders>
              <w:top w:val="single" w:sz="4" w:space="0" w:color="auto"/>
              <w:left w:val="double" w:sz="6" w:space="0" w:color="auto"/>
              <w:right w:val="nil"/>
            </w:tcBorders>
            <w:noWrap/>
          </w:tcPr>
          <w:p w:rsidR="00AB66A9" w:rsidRPr="00857068" w:rsidP="00903A50" w14:paraId="699188DC" w14:textId="77777777">
            <w:pPr>
              <w:suppressAutoHyphens/>
              <w:spacing w:after="120" w:line="240" w:lineRule="auto"/>
              <w:rPr>
                <w:rFonts w:ascii="Times New Roman" w:hAnsi="Times New Roman"/>
                <w:sz w:val="15"/>
                <w:szCs w:val="15"/>
              </w:rPr>
            </w:pPr>
          </w:p>
          <w:p w:rsidR="00AB66A9" w:rsidRPr="00857068" w:rsidP="00903A50" w14:paraId="0F3C4F0B"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Satellite</w:t>
            </w:r>
          </w:p>
          <w:p w:rsidR="00AB66A9" w:rsidRPr="00857068" w:rsidP="00903A50" w14:paraId="17B11AC9"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Communications (25)</w:t>
            </w:r>
          </w:p>
          <w:p w:rsidR="00AB66A9" w:rsidRPr="00857068" w:rsidP="00903A50" w14:paraId="005D56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20" w:line="240" w:lineRule="auto"/>
              <w:rPr>
                <w:rFonts w:ascii="Times New Roman" w:hAnsi="Times New Roman"/>
                <w:sz w:val="15"/>
                <w:szCs w:val="15"/>
              </w:rPr>
            </w:pPr>
            <w:r w:rsidRPr="00857068">
              <w:rPr>
                <w:rFonts w:ascii="Times New Roman" w:hAnsi="Times New Roman"/>
                <w:sz w:val="15"/>
                <w:szCs w:val="15"/>
              </w:rPr>
              <w:t>TV Broadcast Auxiliary</w:t>
            </w:r>
          </w:p>
          <w:p w:rsidR="00AB66A9" w:rsidRPr="00857068" w:rsidP="00903A50" w14:paraId="17DCADFF" w14:textId="77777777">
            <w:pPr>
              <w:tabs>
                <w:tab w:val="left" w:pos="0"/>
                <w:tab w:val="left" w:pos="336"/>
                <w:tab w:val="left" w:pos="1908"/>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(74F)</w:t>
            </w:r>
          </w:p>
          <w:p w:rsidR="00AB66A9" w:rsidRPr="00857068" w:rsidP="00903A50" w14:paraId="080BD8B2"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Cable TV Relay (78)</w:t>
            </w:r>
          </w:p>
          <w:p w:rsidR="00AB66A9" w:rsidRPr="00857068" w:rsidP="00903A50" w14:paraId="4984EA54"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 Microwave (101)</w:t>
            </w:r>
          </w:p>
          <w:p w:rsidR="00AB66A9" w:rsidRPr="00857068" w:rsidP="00903A50" w14:paraId="0B1E775C" w14:textId="77777777">
            <w:pPr>
              <w:suppressAutoHyphens/>
              <w:spacing w:after="120" w:line="240" w:lineRule="auto"/>
              <w:rPr>
                <w:rFonts w:ascii="Times New Roman" w:hAnsi="Times New Roman"/>
                <w:sz w:val="15"/>
                <w:szCs w:val="15"/>
              </w:rPr>
            </w:pPr>
          </w:p>
        </w:tc>
      </w:tr>
      <w:tr w14:paraId="4AAF6656" w14:textId="77777777">
        <w:tblPrEx>
          <w:tblW w:w="4741" w:type="pct"/>
          <w:tblLayout w:type="fixed"/>
          <w:tblCellMar>
            <w:left w:w="58" w:type="dxa"/>
            <w:right w:w="0" w:type="dxa"/>
          </w:tblCellMar>
          <w:tblLook w:val="04A0"/>
        </w:tblPrEx>
        <w:trPr>
          <w:trHeight w:val="1118"/>
        </w:trPr>
        <w:tc>
          <w:tcPr>
            <w:tcW w:w="2263" w:type="dxa"/>
            <w:vMerge/>
            <w:tcBorders>
              <w:top w:val="single" w:sz="4" w:space="0" w:color="auto"/>
              <w:left w:val="nil"/>
              <w:bottom w:val="single" w:sz="4" w:space="0" w:color="auto"/>
              <w:right w:val="single" w:sz="4" w:space="0" w:color="auto"/>
            </w:tcBorders>
            <w:vAlign w:val="center"/>
            <w:hideMark/>
          </w:tcPr>
          <w:p w:rsidR="00AB66A9" w:rsidRPr="00857068" w:rsidP="00903A50" w14:paraId="64EB597E" w14:textId="77777777">
            <w:pPr>
              <w:spacing w:after="120" w:line="240" w:lineRule="auto"/>
              <w:rPr>
                <w:rFonts w:ascii="Times New Roman" w:hAnsi="Times New Roman"/>
                <w:sz w:val="15"/>
                <w:szCs w:val="15"/>
              </w:rPr>
            </w:pPr>
          </w:p>
        </w:tc>
        <w:tc>
          <w:tcPr>
            <w:tcW w:w="2373" w:type="dxa"/>
            <w:tcBorders>
              <w:top w:val="single" w:sz="4" w:space="0" w:color="auto"/>
              <w:left w:val="single" w:sz="4" w:space="0" w:color="auto"/>
              <w:bottom w:val="single" w:sz="4" w:space="0" w:color="auto"/>
              <w:right w:val="single" w:sz="4" w:space="0" w:color="auto"/>
            </w:tcBorders>
            <w:noWrap/>
          </w:tcPr>
          <w:p w:rsidR="00AB66A9" w:rsidRPr="00857068" w:rsidP="00903A50" w14:paraId="33D51363"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17.8-18.1</w:t>
            </w:r>
          </w:p>
          <w:p w:rsidR="00AB66A9" w:rsidRPr="00857068" w:rsidP="00903A50" w14:paraId="105583ED"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w:t>
            </w:r>
          </w:p>
          <w:p w:rsidR="00AB66A9" w:rsidRPr="00857068" w:rsidP="00903A50" w14:paraId="3BB2CF19"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(space-to-Earth)</w:t>
            </w:r>
          </w:p>
          <w:p w:rsidR="00AB66A9" w:rsidRPr="00857068" w:rsidP="00903A50" w14:paraId="55BFCE2B"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5.484A (Earth-to-space)  5.516</w:t>
            </w:r>
          </w:p>
          <w:p w:rsidR="00AB66A9" w:rsidRPr="00857068" w:rsidP="00903A50" w14:paraId="3A552A87"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MOBILE</w:t>
            </w:r>
          </w:p>
          <w:p w:rsidR="00AB66A9" w:rsidRPr="00857068" w:rsidP="00903A50" w14:paraId="704D4DE3" w14:textId="77777777">
            <w:pPr>
              <w:suppressAutoHyphens/>
              <w:spacing w:after="120" w:line="240" w:lineRule="auto"/>
              <w:rPr>
                <w:rFonts w:ascii="Times New Roman" w:hAnsi="Times New Roman"/>
                <w:sz w:val="15"/>
                <w:szCs w:val="15"/>
              </w:rPr>
            </w:pPr>
          </w:p>
          <w:p w:rsidR="00AB66A9" w:rsidRPr="00857068" w:rsidP="00903A50" w14:paraId="60B1FD4A"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5.519</w:t>
            </w:r>
          </w:p>
        </w:tc>
        <w:tc>
          <w:tcPr>
            <w:tcW w:w="2469" w:type="dxa"/>
            <w:vMerge/>
            <w:tcBorders>
              <w:top w:val="single" w:sz="4" w:space="0" w:color="auto"/>
              <w:left w:val="single" w:sz="4" w:space="0" w:color="auto"/>
              <w:bottom w:val="single" w:sz="4" w:space="0" w:color="auto"/>
              <w:right w:val="double" w:sz="6" w:space="0" w:color="auto"/>
            </w:tcBorders>
            <w:vAlign w:val="center"/>
            <w:hideMark/>
          </w:tcPr>
          <w:p w:rsidR="00AB66A9" w:rsidRPr="00857068" w:rsidP="00903A50" w14:paraId="274EFB97" w14:textId="77777777">
            <w:pPr>
              <w:spacing w:after="120" w:line="240" w:lineRule="auto"/>
              <w:rPr>
                <w:rFonts w:ascii="Times New Roman" w:hAnsi="Times New Roman"/>
                <w:sz w:val="15"/>
                <w:szCs w:val="15"/>
              </w:rPr>
            </w:pPr>
          </w:p>
        </w:tc>
        <w:tc>
          <w:tcPr>
            <w:tcW w:w="2037" w:type="dxa"/>
            <w:tcBorders>
              <w:top w:val="single" w:sz="4" w:space="0" w:color="auto"/>
              <w:left w:val="double" w:sz="6" w:space="0" w:color="auto"/>
              <w:bottom w:val="nil"/>
              <w:right w:val="single" w:sz="4" w:space="0" w:color="auto"/>
            </w:tcBorders>
            <w:noWrap/>
            <w:hideMark/>
          </w:tcPr>
          <w:p w:rsidR="00AB66A9" w:rsidRPr="00857068" w:rsidP="00903A50" w14:paraId="1C16A56D"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17.8-18.3</w:t>
            </w:r>
          </w:p>
          <w:p w:rsidR="00AB66A9" w:rsidRPr="00857068" w:rsidP="00903A50" w14:paraId="2BD50AB6"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(space-to-</w:t>
            </w:r>
          </w:p>
          <w:p w:rsidR="00AB66A9" w:rsidRPr="00857068" w:rsidP="00903A50" w14:paraId="27089FDE"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Earth)  US334  G117</w:t>
            </w:r>
          </w:p>
        </w:tc>
        <w:tc>
          <w:tcPr>
            <w:tcW w:w="2328" w:type="dxa"/>
            <w:tcBorders>
              <w:top w:val="single" w:sz="4" w:space="0" w:color="auto"/>
              <w:left w:val="single" w:sz="4" w:space="0" w:color="auto"/>
              <w:bottom w:val="nil"/>
              <w:right w:val="double" w:sz="6" w:space="0" w:color="auto"/>
            </w:tcBorders>
            <w:noWrap/>
            <w:hideMark/>
          </w:tcPr>
          <w:p w:rsidR="00AB66A9" w:rsidRPr="00857068" w:rsidP="00903A50" w14:paraId="10E9C086"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17.8-18.3</w:t>
            </w:r>
          </w:p>
          <w:p w:rsidR="00AB66A9" w:rsidRPr="00857068" w:rsidP="00903A50" w14:paraId="728B82FC"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w:t>
            </w:r>
          </w:p>
          <w:p w:rsidR="00AB66A9" w:rsidRPr="00857068" w:rsidP="00903A50" w14:paraId="6D2CE120"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(space-to-Earth)  NG527A</w:t>
            </w:r>
          </w:p>
        </w:tc>
        <w:tc>
          <w:tcPr>
            <w:tcW w:w="1501" w:type="dxa"/>
            <w:vMerge/>
            <w:tcBorders>
              <w:left w:val="double" w:sz="6" w:space="0" w:color="auto"/>
              <w:right w:val="nil"/>
            </w:tcBorders>
            <w:noWrap/>
          </w:tcPr>
          <w:p w:rsidR="00AB66A9" w:rsidRPr="00857068" w:rsidP="00903A50" w14:paraId="6DC571E6" w14:textId="77777777">
            <w:pPr>
              <w:suppressAutoHyphens/>
              <w:spacing w:after="120" w:line="240" w:lineRule="auto"/>
              <w:rPr>
                <w:rFonts w:ascii="Times New Roman" w:hAnsi="Times New Roman"/>
                <w:sz w:val="15"/>
                <w:szCs w:val="15"/>
              </w:rPr>
            </w:pPr>
          </w:p>
        </w:tc>
      </w:tr>
      <w:tr w14:paraId="65E3C4AA" w14:textId="77777777">
        <w:tblPrEx>
          <w:tblW w:w="4741" w:type="pct"/>
          <w:tblLayout w:type="fixed"/>
          <w:tblCellMar>
            <w:left w:w="58" w:type="dxa"/>
            <w:right w:w="0" w:type="dxa"/>
          </w:tblCellMar>
          <w:tblLook w:val="04A0"/>
        </w:tblPrEx>
        <w:trPr>
          <w:trHeight w:val="53"/>
        </w:trPr>
        <w:tc>
          <w:tcPr>
            <w:tcW w:w="7105" w:type="dxa"/>
            <w:gridSpan w:val="3"/>
            <w:vMerge w:val="restart"/>
            <w:tcBorders>
              <w:top w:val="single" w:sz="4" w:space="0" w:color="auto"/>
              <w:left w:val="nil"/>
              <w:bottom w:val="single" w:sz="4" w:space="0" w:color="auto"/>
              <w:right w:val="double" w:sz="6" w:space="0" w:color="auto"/>
            </w:tcBorders>
            <w:noWrap/>
          </w:tcPr>
          <w:p w:rsidR="00AB66A9" w:rsidRPr="00857068" w:rsidP="00903A50" w14:paraId="45F5CCBB"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18.1-18.4</w:t>
            </w:r>
          </w:p>
          <w:p w:rsidR="00AB66A9" w:rsidRPr="00857068" w:rsidP="00903A50" w14:paraId="01BBF376"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FIXED</w:t>
            </w:r>
          </w:p>
          <w:p w:rsidR="00AB66A9" w:rsidRPr="00857068" w:rsidP="00903A50" w14:paraId="22779AF5"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FIXED-SATELLITE (space-to-Earth)  5.484A  5.516B  (Earth-to-space)  5.520</w:t>
            </w:r>
          </w:p>
          <w:p w:rsidR="00AB66A9" w:rsidRPr="00857068" w:rsidP="00903A50" w14:paraId="61807F79"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MOBILE</w:t>
            </w:r>
          </w:p>
          <w:p w:rsidR="00AB66A9" w:rsidRPr="00857068" w:rsidP="00903A50" w14:paraId="19A726F7" w14:textId="77777777">
            <w:pPr>
              <w:suppressAutoHyphens/>
              <w:spacing w:after="120" w:line="240" w:lineRule="auto"/>
              <w:ind w:left="-58"/>
              <w:rPr>
                <w:rFonts w:ascii="Times New Roman" w:hAnsi="Times New Roman"/>
                <w:sz w:val="15"/>
                <w:szCs w:val="15"/>
              </w:rPr>
            </w:pPr>
          </w:p>
          <w:p w:rsidR="00AB66A9" w:rsidRPr="00857068" w:rsidP="00903A50" w14:paraId="3C8E9BA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20" w:line="240" w:lineRule="auto"/>
              <w:ind w:left="-54"/>
              <w:rPr>
                <w:rFonts w:ascii="Times New Roman" w:hAnsi="Times New Roman"/>
                <w:sz w:val="15"/>
                <w:szCs w:val="15"/>
              </w:rPr>
            </w:pPr>
            <w:r w:rsidRPr="00857068">
              <w:rPr>
                <w:rFonts w:ascii="Times New Roman" w:hAnsi="Times New Roman"/>
                <w:sz w:val="15"/>
                <w:szCs w:val="15"/>
              </w:rPr>
              <w:t>5.519  5.521</w:t>
            </w:r>
          </w:p>
        </w:tc>
        <w:tc>
          <w:tcPr>
            <w:tcW w:w="2037" w:type="dxa"/>
            <w:tcBorders>
              <w:top w:val="nil"/>
              <w:left w:val="double" w:sz="6" w:space="0" w:color="auto"/>
              <w:bottom w:val="single" w:sz="4" w:space="0" w:color="auto"/>
              <w:right w:val="single" w:sz="4" w:space="0" w:color="auto"/>
            </w:tcBorders>
            <w:noWrap/>
            <w:vAlign w:val="bottom"/>
            <w:hideMark/>
          </w:tcPr>
          <w:p w:rsidR="00AB66A9" w:rsidRPr="00857068" w:rsidP="00903A50" w14:paraId="45F76D21"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US519</w:t>
            </w:r>
          </w:p>
        </w:tc>
        <w:tc>
          <w:tcPr>
            <w:tcW w:w="2328" w:type="dxa"/>
            <w:tcBorders>
              <w:top w:val="nil"/>
              <w:left w:val="single" w:sz="4" w:space="0" w:color="auto"/>
              <w:bottom w:val="single" w:sz="4" w:space="0" w:color="auto"/>
              <w:right w:val="double" w:sz="6" w:space="0" w:color="auto"/>
            </w:tcBorders>
            <w:noWrap/>
            <w:vAlign w:val="bottom"/>
            <w:hideMark/>
          </w:tcPr>
          <w:p w:rsidR="00AB66A9" w:rsidRPr="00857068" w:rsidP="00903A50" w14:paraId="40225BB0"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US334  US519 </w:t>
            </w:r>
          </w:p>
        </w:tc>
        <w:tc>
          <w:tcPr>
            <w:tcW w:w="1501" w:type="dxa"/>
            <w:vMerge/>
            <w:tcBorders>
              <w:left w:val="double" w:sz="6" w:space="0" w:color="auto"/>
              <w:bottom w:val="single" w:sz="4" w:space="0" w:color="auto"/>
              <w:right w:val="nil"/>
            </w:tcBorders>
            <w:vAlign w:val="center"/>
            <w:hideMark/>
          </w:tcPr>
          <w:p w:rsidR="00AB66A9" w:rsidRPr="00857068" w:rsidP="00903A50" w14:paraId="01243A78" w14:textId="77777777">
            <w:pPr>
              <w:spacing w:after="120" w:line="240" w:lineRule="auto"/>
              <w:rPr>
                <w:rFonts w:ascii="Times New Roman" w:hAnsi="Times New Roman"/>
                <w:sz w:val="15"/>
                <w:szCs w:val="15"/>
              </w:rPr>
            </w:pPr>
          </w:p>
        </w:tc>
      </w:tr>
      <w:tr w14:paraId="2035736C" w14:textId="77777777">
        <w:tblPrEx>
          <w:tblW w:w="4741" w:type="pct"/>
          <w:tblLayout w:type="fixed"/>
          <w:tblCellMar>
            <w:left w:w="58" w:type="dxa"/>
            <w:right w:w="0" w:type="dxa"/>
          </w:tblCellMar>
          <w:tblLook w:val="04A0"/>
        </w:tblPrEx>
        <w:trPr>
          <w:trHeight w:val="191"/>
        </w:trPr>
        <w:tc>
          <w:tcPr>
            <w:tcW w:w="7105" w:type="dxa"/>
            <w:gridSpan w:val="3"/>
            <w:vMerge/>
            <w:tcBorders>
              <w:top w:val="single" w:sz="4" w:space="0" w:color="auto"/>
              <w:left w:val="nil"/>
              <w:bottom w:val="single" w:sz="4" w:space="0" w:color="auto"/>
              <w:right w:val="double" w:sz="6" w:space="0" w:color="auto"/>
            </w:tcBorders>
            <w:vAlign w:val="center"/>
            <w:hideMark/>
          </w:tcPr>
          <w:p w:rsidR="00AB66A9" w:rsidRPr="00857068" w:rsidP="00903A50" w14:paraId="6DFC9B00" w14:textId="77777777">
            <w:pPr>
              <w:spacing w:after="120" w:line="240" w:lineRule="auto"/>
              <w:rPr>
                <w:rFonts w:ascii="Times New Roman" w:hAnsi="Times New Roman"/>
                <w:sz w:val="15"/>
                <w:szCs w:val="15"/>
              </w:rPr>
            </w:pPr>
          </w:p>
        </w:tc>
        <w:tc>
          <w:tcPr>
            <w:tcW w:w="2037" w:type="dxa"/>
            <w:tcBorders>
              <w:top w:val="single" w:sz="4" w:space="0" w:color="auto"/>
              <w:left w:val="double" w:sz="6" w:space="0" w:color="auto"/>
              <w:bottom w:val="nil"/>
              <w:right w:val="single" w:sz="4" w:space="0" w:color="auto"/>
            </w:tcBorders>
            <w:noWrap/>
            <w:hideMark/>
          </w:tcPr>
          <w:p w:rsidR="00AB66A9" w:rsidRPr="00857068" w:rsidP="00903A50" w14:paraId="0ED3543A"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18.3-18.6</w:t>
            </w:r>
          </w:p>
          <w:p w:rsidR="00AB66A9" w:rsidRPr="00857068" w:rsidP="00903A50" w14:paraId="5C52E70C"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(space-to-</w:t>
            </w:r>
          </w:p>
          <w:p w:rsidR="00AB66A9" w:rsidRPr="00857068" w:rsidP="00903A50" w14:paraId="7376971D"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Earth)  US334  G117</w:t>
            </w:r>
          </w:p>
        </w:tc>
        <w:tc>
          <w:tcPr>
            <w:tcW w:w="2328" w:type="dxa"/>
            <w:tcBorders>
              <w:top w:val="single" w:sz="4" w:space="0" w:color="auto"/>
              <w:left w:val="single" w:sz="4" w:space="0" w:color="auto"/>
              <w:bottom w:val="nil"/>
              <w:right w:val="double" w:sz="6" w:space="0" w:color="auto"/>
            </w:tcBorders>
            <w:noWrap/>
            <w:hideMark/>
          </w:tcPr>
          <w:p w:rsidR="00AB66A9" w:rsidRPr="00857068" w:rsidP="00903A50" w14:paraId="279038FC"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18.3-18.6</w:t>
            </w:r>
          </w:p>
          <w:p w:rsidR="00AB66A9" w:rsidRPr="00857068" w:rsidP="00903A50" w14:paraId="62E6E25A"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FIXED-SATELLITE (space-to-Earth)</w:t>
            </w:r>
          </w:p>
          <w:p w:rsidR="00AB66A9" w:rsidRPr="00857068" w:rsidP="00903A50" w14:paraId="4E86897C"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NG527A</w:t>
            </w:r>
          </w:p>
        </w:tc>
        <w:tc>
          <w:tcPr>
            <w:tcW w:w="1501" w:type="dxa"/>
            <w:vMerge w:val="restart"/>
            <w:tcBorders>
              <w:top w:val="single" w:sz="4" w:space="0" w:color="auto"/>
              <w:left w:val="double" w:sz="6" w:space="0" w:color="auto"/>
              <w:bottom w:val="single" w:sz="4" w:space="0" w:color="auto"/>
              <w:right w:val="nil"/>
            </w:tcBorders>
            <w:noWrap/>
          </w:tcPr>
          <w:p w:rsidR="00AB66A9" w:rsidRPr="00857068" w:rsidP="00903A50" w14:paraId="1A553E61" w14:textId="77777777">
            <w:pPr>
              <w:suppressAutoHyphens/>
              <w:spacing w:after="120" w:line="240" w:lineRule="auto"/>
              <w:rPr>
                <w:rFonts w:ascii="Times New Roman" w:hAnsi="Times New Roman"/>
                <w:sz w:val="15"/>
                <w:szCs w:val="15"/>
              </w:rPr>
            </w:pPr>
          </w:p>
          <w:p w:rsidR="00AB66A9" w:rsidRPr="00857068" w:rsidP="00903A50" w14:paraId="5346CB08"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Satellite</w:t>
            </w:r>
          </w:p>
          <w:p w:rsidR="00AB66A9" w:rsidRPr="00857068" w:rsidP="00903A50" w14:paraId="5DE7C9CC"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 xml:space="preserve">   Communications (25)</w:t>
            </w:r>
          </w:p>
        </w:tc>
      </w:tr>
      <w:tr w14:paraId="1C6874A7" w14:textId="77777777">
        <w:tblPrEx>
          <w:tblW w:w="4741" w:type="pct"/>
          <w:tblLayout w:type="fixed"/>
          <w:tblCellMar>
            <w:left w:w="58" w:type="dxa"/>
            <w:right w:w="0" w:type="dxa"/>
          </w:tblCellMar>
          <w:tblLook w:val="04A0"/>
        </w:tblPrEx>
        <w:trPr>
          <w:trHeight w:val="403"/>
        </w:trPr>
        <w:tc>
          <w:tcPr>
            <w:tcW w:w="7105" w:type="dxa"/>
            <w:gridSpan w:val="3"/>
            <w:tcBorders>
              <w:top w:val="single" w:sz="4" w:space="0" w:color="auto"/>
              <w:left w:val="nil"/>
              <w:bottom w:val="single" w:sz="4" w:space="0" w:color="auto"/>
              <w:right w:val="double" w:sz="6" w:space="0" w:color="auto"/>
            </w:tcBorders>
            <w:noWrap/>
            <w:hideMark/>
          </w:tcPr>
          <w:p w:rsidR="00AB66A9" w:rsidRPr="00857068" w:rsidP="00903A50" w14:paraId="3D99C7AF" w14:textId="77777777">
            <w:pPr>
              <w:suppressAutoHyphens/>
              <w:spacing w:after="120" w:line="240" w:lineRule="auto"/>
              <w:ind w:left="-54"/>
              <w:rPr>
                <w:rFonts w:ascii="Times New Roman" w:hAnsi="Times New Roman"/>
                <w:sz w:val="15"/>
                <w:szCs w:val="15"/>
              </w:rPr>
            </w:pPr>
            <w:r w:rsidRPr="00857068">
              <w:rPr>
                <w:rFonts w:ascii="Times New Roman" w:hAnsi="Times New Roman"/>
                <w:sz w:val="15"/>
                <w:szCs w:val="15"/>
              </w:rPr>
              <w:t>18.4-18.6</w:t>
            </w:r>
          </w:p>
          <w:p w:rsidR="00AB66A9" w:rsidRPr="00857068" w:rsidP="00903A50" w14:paraId="4F8E490F" w14:textId="77777777">
            <w:pPr>
              <w:suppressAutoHyphens/>
              <w:spacing w:after="120" w:line="240" w:lineRule="auto"/>
              <w:ind w:left="-54"/>
              <w:rPr>
                <w:rFonts w:ascii="Times New Roman" w:hAnsi="Times New Roman"/>
                <w:sz w:val="15"/>
                <w:szCs w:val="15"/>
              </w:rPr>
            </w:pPr>
            <w:r w:rsidRPr="00857068">
              <w:rPr>
                <w:rFonts w:ascii="Times New Roman" w:hAnsi="Times New Roman"/>
                <w:sz w:val="15"/>
                <w:szCs w:val="15"/>
              </w:rPr>
              <w:t>FIXED</w:t>
            </w:r>
          </w:p>
          <w:p w:rsidR="00AB66A9" w:rsidRPr="00857068" w:rsidP="00903A50" w14:paraId="20959F0A" w14:textId="77777777">
            <w:pPr>
              <w:suppressAutoHyphens/>
              <w:spacing w:after="120" w:line="240" w:lineRule="auto"/>
              <w:ind w:left="-54"/>
              <w:rPr>
                <w:rFonts w:ascii="Times New Roman" w:hAnsi="Times New Roman"/>
                <w:sz w:val="15"/>
                <w:szCs w:val="15"/>
              </w:rPr>
            </w:pPr>
            <w:r w:rsidRPr="00857068">
              <w:rPr>
                <w:rFonts w:ascii="Times New Roman" w:hAnsi="Times New Roman"/>
                <w:sz w:val="15"/>
                <w:szCs w:val="15"/>
              </w:rPr>
              <w:t>FIXED-SATELLITE (space-to-Earth)  5.484A  5.516B</w:t>
            </w:r>
          </w:p>
          <w:p w:rsidR="00AB66A9" w:rsidRPr="00857068" w:rsidP="00903A50" w14:paraId="27030D43" w14:textId="77777777">
            <w:pPr>
              <w:suppressAutoHyphens/>
              <w:spacing w:after="120" w:line="240" w:lineRule="auto"/>
              <w:ind w:left="-58"/>
              <w:rPr>
                <w:rFonts w:ascii="Times New Roman" w:hAnsi="Times New Roman"/>
                <w:sz w:val="15"/>
                <w:szCs w:val="15"/>
              </w:rPr>
            </w:pPr>
            <w:r w:rsidRPr="00857068">
              <w:rPr>
                <w:rFonts w:ascii="Times New Roman" w:hAnsi="Times New Roman"/>
                <w:sz w:val="15"/>
                <w:szCs w:val="15"/>
              </w:rPr>
              <w:t>MOBILE</w:t>
            </w:r>
          </w:p>
        </w:tc>
        <w:tc>
          <w:tcPr>
            <w:tcW w:w="2037" w:type="dxa"/>
            <w:tcBorders>
              <w:top w:val="nil"/>
              <w:left w:val="double" w:sz="6" w:space="0" w:color="auto"/>
              <w:bottom w:val="single" w:sz="4" w:space="0" w:color="auto"/>
              <w:right w:val="single" w:sz="4" w:space="0" w:color="auto"/>
            </w:tcBorders>
            <w:noWrap/>
            <w:vAlign w:val="bottom"/>
            <w:hideMark/>
          </w:tcPr>
          <w:p w:rsidR="00AB66A9" w:rsidRPr="00857068" w:rsidP="00903A50" w14:paraId="3B2099E2" w14:textId="77777777">
            <w:pPr>
              <w:suppressAutoHyphens/>
              <w:spacing w:after="120" w:line="240" w:lineRule="auto"/>
              <w:rPr>
                <w:rFonts w:ascii="Times New Roman" w:hAnsi="Times New Roman"/>
                <w:sz w:val="15"/>
                <w:szCs w:val="15"/>
              </w:rPr>
            </w:pPr>
            <w:r w:rsidRPr="00857068">
              <w:rPr>
                <w:rFonts w:ascii="Times New Roman" w:hAnsi="Times New Roman"/>
                <w:sz w:val="15"/>
                <w:szCs w:val="15"/>
              </w:rPr>
              <w:t>US139</w:t>
            </w:r>
          </w:p>
        </w:tc>
        <w:tc>
          <w:tcPr>
            <w:tcW w:w="2328" w:type="dxa"/>
            <w:tcBorders>
              <w:top w:val="nil"/>
              <w:left w:val="single" w:sz="4" w:space="0" w:color="auto"/>
              <w:bottom w:val="single" w:sz="4" w:space="0" w:color="auto"/>
              <w:right w:val="double" w:sz="6" w:space="0" w:color="auto"/>
            </w:tcBorders>
            <w:noWrap/>
            <w:vAlign w:val="bottom"/>
            <w:hideMark/>
          </w:tcPr>
          <w:p w:rsidR="00AB66A9" w:rsidRPr="00857068" w:rsidP="00903A50" w14:paraId="6CBC4512" w14:textId="77777777">
            <w:pPr>
              <w:tabs>
                <w:tab w:val="left" w:pos="0"/>
                <w:tab w:val="left" w:pos="336"/>
                <w:tab w:val="left" w:pos="1892"/>
                <w:tab w:val="left" w:pos="2880"/>
                <w:tab w:val="left" w:pos="3600"/>
                <w:tab w:val="left" w:pos="4320"/>
                <w:tab w:val="left" w:pos="5040"/>
              </w:tabs>
              <w:suppressAutoHyphens/>
              <w:spacing w:after="120" w:line="240" w:lineRule="auto"/>
              <w:rPr>
                <w:rFonts w:ascii="Times New Roman" w:hAnsi="Times New Roman"/>
                <w:sz w:val="15"/>
                <w:szCs w:val="15"/>
              </w:rPr>
            </w:pPr>
            <w:r w:rsidRPr="00857068">
              <w:rPr>
                <w:rFonts w:ascii="Times New Roman" w:hAnsi="Times New Roman"/>
                <w:sz w:val="15"/>
                <w:szCs w:val="15"/>
              </w:rPr>
              <w:t>US139  US334</w:t>
            </w:r>
          </w:p>
        </w:tc>
        <w:tc>
          <w:tcPr>
            <w:tcW w:w="1501" w:type="dxa"/>
            <w:vMerge/>
            <w:tcBorders>
              <w:top w:val="single" w:sz="4" w:space="0" w:color="auto"/>
              <w:left w:val="double" w:sz="6" w:space="0" w:color="auto"/>
              <w:bottom w:val="single" w:sz="4" w:space="0" w:color="auto"/>
              <w:right w:val="nil"/>
            </w:tcBorders>
            <w:vAlign w:val="center"/>
            <w:hideMark/>
          </w:tcPr>
          <w:p w:rsidR="00AB66A9" w:rsidRPr="00857068" w:rsidP="00903A50" w14:paraId="0DB2B8CE" w14:textId="77777777">
            <w:pPr>
              <w:spacing w:after="120" w:line="240" w:lineRule="auto"/>
              <w:rPr>
                <w:rFonts w:ascii="Times New Roman" w:hAnsi="Times New Roman"/>
                <w:sz w:val="15"/>
                <w:szCs w:val="15"/>
              </w:rPr>
            </w:pPr>
          </w:p>
        </w:tc>
      </w:tr>
    </w:tbl>
    <w:p w:rsidR="00AB66A9" w:rsidRPr="00857068" w:rsidP="00903A50" w14:paraId="6E4FFEE3" w14:textId="77777777">
      <w:pPr>
        <w:spacing w:after="120" w:line="240" w:lineRule="auto"/>
        <w:ind w:right="720"/>
        <w:jc w:val="right"/>
        <w:rPr>
          <w:rFonts w:ascii="Times New Roman" w:hAnsi="Times New Roman"/>
          <w:sz w:val="15"/>
          <w:szCs w:val="15"/>
        </w:rPr>
      </w:pPr>
      <w:r w:rsidRPr="00857068">
        <w:rPr>
          <w:rFonts w:ascii="Times New Roman" w:hAnsi="Times New Roman"/>
          <w:sz w:val="15"/>
          <w:szCs w:val="15"/>
        </w:rPr>
        <w:t>Page 52</w:t>
      </w:r>
    </w:p>
    <w:p w:rsidR="00BD201B" w:rsidRPr="00BD201B" w:rsidP="00BD201B" w14:paraId="31AB7F7B" w14:textId="77777777">
      <w:pPr>
        <w:rPr>
          <w:rFonts w:ascii="Times New Roman" w:hAnsi="Times New Roman"/>
        </w:rPr>
      </w:pPr>
    </w:p>
    <w:p w:rsidR="00BD201B" w:rsidRPr="00BD201B" w:rsidP="00BD201B" w14:paraId="0DF22A9A" w14:textId="77777777">
      <w:pPr>
        <w:rPr>
          <w:rFonts w:ascii="Times New Roman" w:hAnsi="Times New Roman"/>
        </w:rPr>
        <w:sectPr w:rsidSect="004A41C4">
          <w:headerReference w:type="default" r:id="rId16"/>
          <w:footerReference w:type="default" r:id="rId17"/>
          <w:headerReference w:type="first" r:id="rId18"/>
          <w:footerReference w:type="first" r:id="rId19"/>
          <w:endnotePr>
            <w:numFmt w:val="decimal"/>
          </w:endnotePr>
          <w:pgSz w:w="15840" w:h="12240" w:orient="landscape"/>
          <w:pgMar w:top="720" w:right="720" w:bottom="720" w:left="1440" w:header="720" w:footer="720" w:gutter="0"/>
          <w:cols w:space="720"/>
          <w:titlePg/>
          <w:docGrid w:linePitch="299"/>
        </w:sectPr>
      </w:pPr>
    </w:p>
    <w:p w:rsidR="00AB66A9" w:rsidRPr="00857068" w:rsidP="001C7CD3" w14:paraId="591042CD" w14:textId="77777777">
      <w:pPr>
        <w:spacing w:after="120" w:line="240" w:lineRule="auto"/>
        <w:rPr>
          <w:rFonts w:ascii="Times New Roman" w:hAnsi="Times New Roman"/>
          <w:bCs/>
        </w:rPr>
      </w:pPr>
      <w:r w:rsidRPr="00857068">
        <w:rPr>
          <w:rFonts w:ascii="Times New Roman" w:hAnsi="Times New Roman"/>
          <w:bCs/>
        </w:rPr>
        <w:t>* * * * *</w:t>
      </w:r>
    </w:p>
    <w:p w:rsidR="00AB66A9" w:rsidRPr="00857068" w:rsidP="001C7CD3" w14:paraId="20724F94" w14:textId="77777777">
      <w:pPr>
        <w:spacing w:after="120" w:line="240" w:lineRule="auto"/>
        <w:jc w:val="center"/>
        <w:rPr>
          <w:rFonts w:ascii="Times New Roman" w:hAnsi="Times New Roman"/>
          <w:b/>
          <w:smallCaps/>
        </w:rPr>
      </w:pPr>
      <w:r w:rsidRPr="00857068">
        <w:rPr>
          <w:rFonts w:ascii="Times New Roman" w:hAnsi="Times New Roman"/>
          <w:b/>
        </w:rPr>
        <w:t>UNITED STATES (US) F</w:t>
      </w:r>
      <w:r w:rsidRPr="00857068">
        <w:rPr>
          <w:rFonts w:ascii="Times New Roman" w:hAnsi="Times New Roman"/>
          <w:b/>
          <w:smallCaps/>
        </w:rPr>
        <w:t>ootnotes</w:t>
      </w:r>
    </w:p>
    <w:p w:rsidR="00AB66A9" w:rsidRPr="00857068" w:rsidP="001C7CD3" w14:paraId="75B343BE"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5C9E7D7E" w14:textId="77777777">
      <w:pPr>
        <w:spacing w:after="120" w:line="240" w:lineRule="auto"/>
        <w:rPr>
          <w:rFonts w:ascii="Times New Roman" w:hAnsi="Times New Roman"/>
        </w:rPr>
      </w:pPr>
      <w:bookmarkStart w:id="167" w:name="_Hlk51088332"/>
      <w:r w:rsidRPr="00857068">
        <w:rPr>
          <w:rFonts w:ascii="Times New Roman" w:hAnsi="Times New Roman"/>
        </w:rPr>
        <w:t>US402 In the band 17.3-17.7 GHz, existing Federal satellites and associated earth stations in the fixed-satellite service (Earth-to-space) are authorized to operate on a primary basis in the frequency bands and areas listed below.  Non-Federal receiving earth stations in the broadcasting-satellite and fixed-satellite services within the bands and areas listed below shall not claim protection from Federal earth stations in the fixed-satellite service.</w:t>
      </w:r>
    </w:p>
    <w:p w:rsidR="00AB66A9" w:rsidRPr="00857068" w:rsidP="001C7CD3" w14:paraId="2CB88395" w14:textId="77777777">
      <w:pPr>
        <w:spacing w:after="120" w:line="240" w:lineRule="auto"/>
        <w:rPr>
          <w:rFonts w:ascii="Times New Roman" w:hAnsi="Times New Roman"/>
        </w:rPr>
      </w:pPr>
      <w:r w:rsidRPr="00857068">
        <w:rPr>
          <w:rFonts w:ascii="Times New Roman" w:hAnsi="Times New Roman"/>
        </w:rPr>
        <w:t>(a) 17.600-17.700 GHz for stations within a 120 km radius of 38°49′ N latitude and 76°52′ W longitude.</w:t>
      </w:r>
    </w:p>
    <w:p w:rsidR="00AB66A9" w:rsidRPr="00857068" w:rsidP="001C7CD3" w14:paraId="41403B26" w14:textId="77777777">
      <w:pPr>
        <w:spacing w:after="120" w:line="240" w:lineRule="auto"/>
        <w:rPr>
          <w:rFonts w:ascii="Times New Roman" w:hAnsi="Times New Roman"/>
        </w:rPr>
      </w:pPr>
      <w:r w:rsidRPr="00857068">
        <w:rPr>
          <w:rFonts w:ascii="Times New Roman" w:hAnsi="Times New Roman"/>
        </w:rPr>
        <w:t>(b) 17.375-17.475 GHz for stations within a 160 km radius of 39°42′ N latitude and 104°45′ W longitude.</w:t>
      </w:r>
    </w:p>
    <w:bookmarkEnd w:id="167"/>
    <w:p w:rsidR="00AB66A9" w:rsidRPr="00857068" w:rsidP="001C7CD3" w14:paraId="5A4B4299"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1446DCB3" w14:textId="77777777">
      <w:pPr>
        <w:spacing w:after="120" w:line="240" w:lineRule="auto"/>
        <w:jc w:val="center"/>
        <w:rPr>
          <w:rFonts w:ascii="Times New Roman" w:hAnsi="Times New Roman"/>
          <w:b/>
          <w:bCs/>
        </w:rPr>
      </w:pPr>
      <w:r w:rsidRPr="00857068">
        <w:rPr>
          <w:rFonts w:ascii="Times New Roman" w:hAnsi="Times New Roman"/>
          <w:b/>
          <w:bCs/>
        </w:rPr>
        <w:t>Non-Federal Government (NG) Footnotes</w:t>
      </w:r>
    </w:p>
    <w:p w:rsidR="00AB66A9" w:rsidRPr="00857068" w:rsidP="001C7CD3" w14:paraId="7D8D6ED4"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2F316C98" w14:textId="77777777">
      <w:pPr>
        <w:spacing w:after="120" w:line="240" w:lineRule="auto"/>
        <w:rPr>
          <w:rFonts w:ascii="Times New Roman" w:hAnsi="Times New Roman"/>
        </w:rPr>
      </w:pPr>
      <w:bookmarkStart w:id="168" w:name="_Hlk51085794"/>
      <w:bookmarkStart w:id="169" w:name="_Hlk51057174"/>
      <w:r w:rsidRPr="00857068">
        <w:rPr>
          <w:rFonts w:ascii="Times New Roman" w:hAnsi="Times New Roman"/>
        </w:rPr>
        <w:t>NG58  In the band 17.3-17.8 GHz, the following provisions shall apply to the broadcasting-satellite, fixed, and fixed-satellite services:</w:t>
      </w:r>
    </w:p>
    <w:p w:rsidR="00AB66A9" w:rsidRPr="00857068" w:rsidP="001C7CD3" w14:paraId="5BFDE1D3" w14:textId="77777777">
      <w:pPr>
        <w:spacing w:after="120" w:line="240" w:lineRule="auto"/>
        <w:rPr>
          <w:rFonts w:ascii="Times New Roman" w:hAnsi="Times New Roman"/>
        </w:rPr>
      </w:pPr>
      <w:r w:rsidRPr="00857068">
        <w:rPr>
          <w:rFonts w:ascii="Times New Roman" w:hAnsi="Times New Roman"/>
        </w:rPr>
        <w:t>(a) The use of the band 17.3-17.8 GHz by the broadcasting-satellite and fixed-satellite (space-to-Earth) services is limited to geostationary satellites.</w:t>
      </w:r>
    </w:p>
    <w:p w:rsidR="00AB66A9" w:rsidRPr="00857068" w:rsidP="001C7CD3" w14:paraId="1C5916A5" w14:textId="77777777">
      <w:pPr>
        <w:spacing w:after="120" w:line="240" w:lineRule="auto"/>
        <w:rPr>
          <w:rFonts w:ascii="Times New Roman" w:hAnsi="Times New Roman"/>
          <w:color w:val="000000"/>
        </w:rPr>
      </w:pPr>
      <w:r w:rsidRPr="00857068">
        <w:rPr>
          <w:rFonts w:ascii="Times New Roman" w:hAnsi="Times New Roman"/>
          <w:color w:val="000000"/>
        </w:rPr>
        <w:t xml:space="preserve">(b) </w:t>
      </w:r>
      <w:r w:rsidRPr="00857068">
        <w:rPr>
          <w:rFonts w:ascii="Times New Roman" w:hAnsi="Times New Roman"/>
        </w:rPr>
        <w:t>The use of the band 17.3-17.8 GHz by the fixed-satellite service (Earth-to-space) is limited to feeder links for broadcasting-satellite service.</w:t>
      </w:r>
    </w:p>
    <w:p w:rsidR="00AB66A9" w:rsidRPr="00857068" w:rsidP="001C7CD3" w14:paraId="7BC2639C" w14:textId="77777777">
      <w:pPr>
        <w:spacing w:after="120" w:line="240" w:lineRule="auto"/>
        <w:rPr>
          <w:rFonts w:ascii="Times New Roman" w:hAnsi="Times New Roman"/>
          <w:color w:val="000000"/>
        </w:rPr>
      </w:pPr>
      <w:r w:rsidRPr="00857068">
        <w:rPr>
          <w:rFonts w:ascii="Times New Roman" w:hAnsi="Times New Roman"/>
          <w:color w:val="000000"/>
        </w:rPr>
        <w:t>(c) The use of the band 17.7-17.8 GHz by the broadcasting-satellite service is limited to receiving earth stations located outside of the United States and its insular areas.</w:t>
      </w:r>
    </w:p>
    <w:p w:rsidR="00AB66A9" w:rsidRPr="00857068" w:rsidP="001C7CD3" w14:paraId="6A789164" w14:textId="77777777">
      <w:pPr>
        <w:spacing w:after="120" w:line="240" w:lineRule="auto"/>
        <w:rPr>
          <w:rFonts w:ascii="Times New Roman" w:hAnsi="Times New Roman"/>
        </w:rPr>
      </w:pPr>
      <w:r w:rsidRPr="00857068">
        <w:rPr>
          <w:rFonts w:ascii="Times New Roman" w:hAnsi="Times New Roman"/>
        </w:rPr>
        <w:t xml:space="preserve">(d) </w:t>
      </w:r>
      <w:bookmarkStart w:id="170" w:name="_Hlk107496459"/>
      <w:r w:rsidRPr="00857068">
        <w:rPr>
          <w:rFonts w:ascii="Times New Roman" w:hAnsi="Times New Roman"/>
        </w:rPr>
        <w:t>In the band 17.7-17.8 GHz, earth stations in the fixed-satellite service may be authorized for the reception of FSS emissions from geostationary satellites, subject to the condition that these earth stations shall not claim protection from transmissions of non-Federal stations in the fixed service that operate in that band.</w:t>
      </w:r>
      <w:bookmarkEnd w:id="170"/>
    </w:p>
    <w:p w:rsidR="00AB66A9" w:rsidRPr="00857068" w:rsidP="001C7CD3" w14:paraId="64CCAAB3" w14:textId="77777777">
      <w:pPr>
        <w:spacing w:after="120" w:line="240" w:lineRule="auto"/>
        <w:rPr>
          <w:rFonts w:ascii="Times New Roman" w:hAnsi="Times New Roman"/>
        </w:rPr>
      </w:pPr>
      <w:r w:rsidRPr="00857068">
        <w:rPr>
          <w:rFonts w:ascii="Times New Roman" w:hAnsi="Times New Roman"/>
        </w:rPr>
        <w:t>* * * * *</w:t>
      </w:r>
      <w:bookmarkEnd w:id="168"/>
      <w:bookmarkEnd w:id="169"/>
    </w:p>
    <w:p w:rsidR="00AB66A9" w:rsidRPr="00857068" w:rsidP="001C7CD3" w14:paraId="72F3AE0E" w14:textId="77777777">
      <w:pPr>
        <w:pStyle w:val="Note"/>
        <w:tabs>
          <w:tab w:val="clear" w:pos="284"/>
          <w:tab w:val="left" w:pos="810"/>
          <w:tab w:val="left" w:pos="990"/>
          <w:tab w:val="clear" w:pos="1134"/>
          <w:tab w:val="clear" w:pos="1871"/>
          <w:tab w:val="clear" w:pos="2268"/>
        </w:tabs>
        <w:suppressAutoHyphens/>
        <w:spacing w:before="0" w:after="120" w:line="240" w:lineRule="auto"/>
        <w:rPr>
          <w:rFonts w:ascii="Times New Roman" w:hAnsi="Times New Roman"/>
          <w:sz w:val="22"/>
        </w:rPr>
      </w:pPr>
      <w:bookmarkStart w:id="171" w:name="_Hlk515901968"/>
      <w:r w:rsidRPr="00857068">
        <w:rPr>
          <w:rFonts w:ascii="Times New Roman" w:hAnsi="Times New Roman"/>
          <w:sz w:val="22"/>
        </w:rPr>
        <w:t>NG527A</w:t>
      </w:r>
      <w:r w:rsidRPr="00857068">
        <w:rPr>
          <w:rStyle w:val="Artdef"/>
        </w:rPr>
        <w:t>  </w:t>
      </w:r>
      <w:r w:rsidRPr="00857068">
        <w:rPr>
          <w:rFonts w:ascii="Times New Roman" w:hAnsi="Times New Roman"/>
          <w:sz w:val="22"/>
        </w:rPr>
        <w:t>Earth Stations in Motion (ESIMs), as regulated under 47 CFR part 25, are an application of the fixed-satellite service (FSS) and the following provisions shall apply:</w:t>
      </w:r>
    </w:p>
    <w:p w:rsidR="00AB66A9" w:rsidRPr="00857068" w:rsidP="001C7CD3" w14:paraId="27392576" w14:textId="77777777">
      <w:pPr>
        <w:pStyle w:val="Note"/>
        <w:tabs>
          <w:tab w:val="left" w:pos="270"/>
          <w:tab w:val="clear" w:pos="284"/>
          <w:tab w:val="left" w:pos="990"/>
          <w:tab w:val="clear" w:pos="1134"/>
          <w:tab w:val="clear" w:pos="1871"/>
          <w:tab w:val="clear" w:pos="2268"/>
        </w:tabs>
        <w:suppressAutoHyphens/>
        <w:spacing w:before="0" w:after="120" w:line="240" w:lineRule="auto"/>
        <w:rPr>
          <w:rFonts w:ascii="Times New Roman" w:hAnsi="Times New Roman"/>
          <w:sz w:val="22"/>
        </w:rPr>
      </w:pPr>
      <w:r w:rsidRPr="00857068">
        <w:rPr>
          <w:rFonts w:ascii="Times New Roman" w:hAnsi="Times New Roman"/>
          <w:sz w:val="22"/>
        </w:rPr>
        <w:t xml:space="preserve">(a) </w:t>
      </w:r>
      <w:bookmarkStart w:id="172" w:name="_Hlk498012647"/>
      <w:r w:rsidRPr="00857068">
        <w:rPr>
          <w:rFonts w:ascii="Times New Roman" w:hAnsi="Times New Roman"/>
          <w:sz w:val="22"/>
        </w:rPr>
        <w:t xml:space="preserve">In the bands 10.7-11.7 GHz, 19.3-19.4 GHz, and 19.6-19.7 GHz, ESIMs may be authorized for the reception of FSS emissions from geostationary and non-geostationary satellites, </w:t>
      </w:r>
      <w:r w:rsidRPr="00857068">
        <w:rPr>
          <w:rFonts w:ascii="Times New Roman" w:hAnsi="Times New Roman"/>
          <w:bCs/>
          <w:sz w:val="22"/>
        </w:rPr>
        <w:t>subject to the conditions that these earth stations may not claim protection from transmissions of non-Federal stations in the fixed service and that non-geostationary-satellite systems not cause unacceptable interference to, or claim protection from, geostationary-satellite networks</w:t>
      </w:r>
      <w:r w:rsidRPr="00857068">
        <w:rPr>
          <w:rFonts w:ascii="Times New Roman" w:hAnsi="Times New Roman"/>
          <w:sz w:val="22"/>
        </w:rPr>
        <w:t>.</w:t>
      </w:r>
    </w:p>
    <w:bookmarkEnd w:id="172"/>
    <w:p w:rsidR="00AB66A9" w:rsidRPr="00857068" w:rsidP="001C7CD3" w14:paraId="10CA3287" w14:textId="77777777">
      <w:pPr>
        <w:pStyle w:val="Note"/>
        <w:tabs>
          <w:tab w:val="left" w:pos="270"/>
          <w:tab w:val="clear" w:pos="284"/>
          <w:tab w:val="left" w:pos="990"/>
          <w:tab w:val="clear" w:pos="1134"/>
          <w:tab w:val="clear" w:pos="1871"/>
          <w:tab w:val="clear" w:pos="2268"/>
        </w:tabs>
        <w:suppressAutoHyphens/>
        <w:spacing w:before="0" w:after="120" w:line="240" w:lineRule="auto"/>
        <w:rPr>
          <w:rFonts w:ascii="Times New Roman" w:hAnsi="Times New Roman"/>
          <w:sz w:val="22"/>
        </w:rPr>
      </w:pPr>
      <w:r w:rsidRPr="00857068">
        <w:rPr>
          <w:rFonts w:ascii="Times New Roman" w:hAnsi="Times New Roman"/>
          <w:sz w:val="22"/>
        </w:rPr>
        <w:t>(b) In the bands 11.7-12.2 GHz (space-to-Earth), 14.0-14.5 GHz (Earth-to-space), 18.3-18.8 GHz (space-to-Earth), 19.7-20.2 GHz (space-to-Earth), 28.35-28.6 GHz (Earth-to-space), and 29.25-30.0 GHz (Earth-to-space), ESIMs may be authorized to communicate with geostationary satellites on a primary basis.</w:t>
      </w:r>
      <w:bookmarkEnd w:id="171"/>
    </w:p>
    <w:p w:rsidR="00AB66A9" w:rsidRPr="00857068" w:rsidP="001C7CD3" w14:paraId="20A5AEFF" w14:textId="77777777">
      <w:pPr>
        <w:tabs>
          <w:tab w:val="left" w:pos="270"/>
        </w:tabs>
        <w:spacing w:after="120" w:line="240" w:lineRule="auto"/>
        <w:rPr>
          <w:rFonts w:ascii="Times New Roman" w:hAnsi="Times New Roman"/>
          <w:bCs/>
          <w:lang w:val="en-GB"/>
        </w:rPr>
      </w:pPr>
      <w:r w:rsidRPr="00857068">
        <w:rPr>
          <w:rFonts w:ascii="Times New Roman" w:hAnsi="Times New Roman"/>
          <w:lang w:val="en-GB"/>
        </w:rPr>
        <w:t>(c) In the bands 11.7-12.2 GHz (space-to-Earth), 14.0-14.5 GHz (Earth-to-space), 18.3-18.6 GHz (space-to-Earth), 19.7-20.2 GHz (space-to-Earth), 28.4-28.6 GHz (Earth-to-space), and 29.5-30.0 GHz (Earth-to-space), ESIMs may be authorized to communicate with non-geostationary satellites, subject to the condition that non</w:t>
      </w:r>
      <w:r w:rsidRPr="00857068">
        <w:rPr>
          <w:rFonts w:ascii="Times New Roman" w:hAnsi="Times New Roman"/>
          <w:lang w:val="en-GB"/>
        </w:rPr>
        <w:noBreakHyphen/>
      </w:r>
      <w:r w:rsidRPr="00857068">
        <w:rPr>
          <w:rFonts w:ascii="Times New Roman" w:hAnsi="Times New Roman"/>
          <w:bCs/>
          <w:lang w:val="en-GB"/>
        </w:rPr>
        <w:t xml:space="preserve">geostationary-satellite systems may not cause unacceptable interference to, or claim protection from, geostationary-satellite networks. </w:t>
      </w:r>
    </w:p>
    <w:p w:rsidR="00AB66A9" w:rsidRPr="00857068" w:rsidP="001C7CD3" w14:paraId="5078EE79" w14:textId="77777777">
      <w:pPr>
        <w:tabs>
          <w:tab w:val="left" w:pos="270"/>
        </w:tabs>
        <w:spacing w:after="120" w:line="240" w:lineRule="auto"/>
        <w:rPr>
          <w:rFonts w:ascii="Times New Roman" w:hAnsi="Times New Roman"/>
          <w:lang w:val="en-GB"/>
        </w:rPr>
      </w:pPr>
      <w:r w:rsidRPr="00857068">
        <w:rPr>
          <w:rFonts w:ascii="Times New Roman" w:hAnsi="Times New Roman"/>
        </w:rPr>
        <w:t xml:space="preserve">(d) In the band 17.8-18.3 GHz, </w:t>
      </w:r>
      <w:r w:rsidRPr="00857068">
        <w:rPr>
          <w:rFonts w:ascii="Times New Roman" w:hAnsi="Times New Roman"/>
          <w:lang w:val="en-GB"/>
        </w:rPr>
        <w:t>ESIMs may be authorized for the reception of FSS emissions from geostationary and non-geostationary satellites on a secondary basis, subject to the condition that non-geostationary-satellite systems not cause unacceptable interference to, or claim protection from, geostationary-satellite networks.</w:t>
      </w:r>
    </w:p>
    <w:p w:rsidR="00AB66A9" w:rsidRPr="00857068" w:rsidP="001C7CD3" w14:paraId="1A682D7A" w14:textId="77777777">
      <w:pPr>
        <w:tabs>
          <w:tab w:val="left" w:pos="270"/>
        </w:tabs>
        <w:spacing w:after="120" w:line="240" w:lineRule="auto"/>
        <w:rPr>
          <w:rFonts w:ascii="Times New Roman" w:hAnsi="Times New Roman"/>
          <w:bCs/>
          <w:lang w:val="en-GB"/>
        </w:rPr>
      </w:pPr>
      <w:r w:rsidRPr="00857068">
        <w:rPr>
          <w:rFonts w:ascii="Times New Roman" w:hAnsi="Times New Roman"/>
          <w:lang w:val="en-GB"/>
        </w:rPr>
        <w:t xml:space="preserve">(e) </w:t>
      </w:r>
      <w:r w:rsidRPr="00857068">
        <w:rPr>
          <w:rFonts w:ascii="Times New Roman" w:hAnsi="Times New Roman"/>
          <w:bCs/>
          <w:lang w:val="en-GB"/>
        </w:rPr>
        <w:t xml:space="preserve">In the </w:t>
      </w:r>
      <w:r w:rsidRPr="00857068">
        <w:rPr>
          <w:rFonts w:ascii="Times New Roman" w:hAnsi="Times New Roman"/>
        </w:rPr>
        <w:t>bands</w:t>
      </w:r>
      <w:r w:rsidRPr="00857068">
        <w:rPr>
          <w:rFonts w:ascii="Times New Roman" w:hAnsi="Times New Roman"/>
          <w:bCs/>
          <w:lang w:val="en-GB"/>
        </w:rPr>
        <w:t xml:space="preserve"> 18.8-19.3 GHz (space-to-Earth) and 28.6-29.1 GHz (Earth-to-space), ESIMs </w:t>
      </w:r>
      <w:r w:rsidRPr="00857068">
        <w:rPr>
          <w:rFonts w:ascii="Times New Roman" w:hAnsi="Times New Roman"/>
          <w:lang w:val="en-GB"/>
        </w:rPr>
        <w:t>may be authorized to communicate with geostationary and non-geostationary satellites, subject to the condition that geostationary-satellite networks may</w:t>
      </w:r>
      <w:r w:rsidRPr="00857068">
        <w:rPr>
          <w:rFonts w:ascii="Times New Roman" w:hAnsi="Times New Roman"/>
          <w:bCs/>
          <w:lang w:val="en-GB"/>
        </w:rPr>
        <w:t xml:space="preserve"> not cause unacceptable interference to, or claim protection from, non-geostationary satellite systems in the fixed-satellite service.</w:t>
      </w:r>
    </w:p>
    <w:p w:rsidR="00AB66A9" w:rsidRPr="00857068" w:rsidP="001C7CD3" w14:paraId="4A815BF0" w14:textId="77777777">
      <w:pPr>
        <w:tabs>
          <w:tab w:val="left" w:pos="270"/>
        </w:tabs>
        <w:spacing w:after="120" w:line="240" w:lineRule="auto"/>
        <w:rPr>
          <w:rFonts w:ascii="Times New Roman" w:hAnsi="Times New Roman"/>
          <w:bCs/>
          <w:lang w:val="en-GB"/>
        </w:rPr>
      </w:pPr>
      <w:r w:rsidRPr="00857068">
        <w:rPr>
          <w:rFonts w:ascii="Times New Roman" w:hAnsi="Times New Roman"/>
          <w:bCs/>
          <w:lang w:val="en-GB"/>
        </w:rPr>
        <w:t>(f) In the band 17.3-17.8 GHz, ESIMs may be authorized for the reception of FSS emissions from geostationary satellites on an unprotected basis.</w:t>
      </w:r>
    </w:p>
    <w:p w:rsidR="00AB66A9" w:rsidRPr="00857068" w:rsidP="001C7CD3" w14:paraId="22D97853"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23C3DF26" w14:textId="77777777">
      <w:pPr>
        <w:spacing w:after="120" w:line="240" w:lineRule="auto"/>
        <w:jc w:val="center"/>
        <w:rPr>
          <w:rFonts w:ascii="Times New Roman" w:hAnsi="Times New Roman"/>
          <w:b/>
          <w:bCs/>
        </w:rPr>
      </w:pPr>
      <w:r w:rsidRPr="00857068">
        <w:rPr>
          <w:rFonts w:ascii="Times New Roman" w:hAnsi="Times New Roman"/>
          <w:b/>
          <w:bCs/>
        </w:rPr>
        <w:t>PART 25 – SATELLITE COMMUNICATIONS</w:t>
      </w:r>
    </w:p>
    <w:p w:rsidR="00AB66A9" w:rsidRPr="00857068" w:rsidP="001C7CD3" w14:paraId="2C548488" w14:textId="77777777">
      <w:pPr>
        <w:numPr>
          <w:ilvl w:val="0"/>
          <w:numId w:val="15"/>
        </w:numPr>
        <w:spacing w:after="120" w:line="240" w:lineRule="auto"/>
        <w:ind w:left="0" w:firstLine="720"/>
        <w:rPr>
          <w:rFonts w:ascii="Times New Roman" w:hAnsi="Times New Roman"/>
        </w:rPr>
      </w:pPr>
      <w:r w:rsidRPr="00857068">
        <w:rPr>
          <w:rFonts w:ascii="Times New Roman" w:hAnsi="Times New Roman"/>
        </w:rPr>
        <w:t>The authority citation for part 25 continues to read as follows:</w:t>
      </w:r>
    </w:p>
    <w:p w:rsidR="00AB66A9" w:rsidRPr="00857068" w:rsidP="001C7CD3" w14:paraId="10818630" w14:textId="77777777">
      <w:pPr>
        <w:spacing w:after="120" w:line="240" w:lineRule="auto"/>
        <w:rPr>
          <w:rFonts w:ascii="Times New Roman" w:hAnsi="Times New Roman"/>
        </w:rPr>
      </w:pPr>
      <w:r w:rsidRPr="00857068">
        <w:rPr>
          <w:rFonts w:ascii="Times New Roman" w:hAnsi="Times New Roman"/>
        </w:rPr>
        <w:t>Authority:  47 U.S.C. 154, 301, 302, 303, 307, 309, 310, 319, 332, 605, and 721 unless otherwise noted.</w:t>
      </w:r>
    </w:p>
    <w:p w:rsidR="00AB66A9" w:rsidRPr="00857068" w:rsidP="001C7CD3" w14:paraId="770F9396" w14:textId="77777777">
      <w:pPr>
        <w:numPr>
          <w:ilvl w:val="0"/>
          <w:numId w:val="15"/>
        </w:numPr>
        <w:spacing w:after="120" w:line="240" w:lineRule="auto"/>
        <w:ind w:left="0" w:firstLine="720"/>
        <w:rPr>
          <w:rFonts w:ascii="Times New Roman" w:hAnsi="Times New Roman"/>
          <w:b/>
        </w:rPr>
      </w:pPr>
      <w:r w:rsidRPr="00857068">
        <w:rPr>
          <w:rFonts w:ascii="Times New Roman" w:hAnsi="Times New Roman"/>
        </w:rPr>
        <w:t>Amend § 25.103 by adding, in alphabetical order, a definition for “Extended Ka-Band” and revising the definition of “Two-degree-compliant space station” to read as follows:</w:t>
      </w:r>
    </w:p>
    <w:p w:rsidR="00AB66A9" w:rsidRPr="00857068" w:rsidP="001C7CD3" w14:paraId="63C2B195" w14:textId="437CC322">
      <w:pPr>
        <w:spacing w:after="120" w:line="240" w:lineRule="auto"/>
        <w:rPr>
          <w:rFonts w:ascii="Times New Roman" w:hAnsi="Times New Roman"/>
          <w:b/>
        </w:rPr>
      </w:pPr>
      <w:r w:rsidRPr="00857068">
        <w:rPr>
          <w:rFonts w:ascii="Times New Roman" w:hAnsi="Times New Roman"/>
          <w:b/>
        </w:rPr>
        <w:t>§ 25.103</w:t>
      </w:r>
      <w:r w:rsidRPr="00857068" w:rsidR="00923E88">
        <w:rPr>
          <w:rFonts w:ascii="Times New Roman" w:hAnsi="Times New Roman"/>
          <w:b/>
        </w:rPr>
        <w:t>   </w:t>
      </w:r>
      <w:r w:rsidRPr="00857068">
        <w:rPr>
          <w:rFonts w:ascii="Times New Roman" w:hAnsi="Times New Roman"/>
          <w:b/>
        </w:rPr>
        <w:t>Definitions.</w:t>
      </w:r>
    </w:p>
    <w:p w:rsidR="00AB66A9" w:rsidRPr="00857068" w:rsidP="001C7CD3" w14:paraId="4F39ED61"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4E3D530D" w14:textId="77777777">
      <w:pPr>
        <w:spacing w:after="120" w:line="240" w:lineRule="auto"/>
        <w:rPr>
          <w:rFonts w:ascii="Times New Roman" w:hAnsi="Times New Roman"/>
        </w:rPr>
      </w:pPr>
      <w:r w:rsidRPr="00857068">
        <w:rPr>
          <w:rFonts w:ascii="Times New Roman" w:hAnsi="Times New Roman"/>
          <w:i/>
          <w:iCs/>
        </w:rPr>
        <w:t>Extended Ka-band.</w:t>
      </w:r>
      <w:r w:rsidRPr="00857068">
        <w:rPr>
          <w:rFonts w:ascii="Times New Roman" w:hAnsi="Times New Roman"/>
        </w:rPr>
        <w:t xml:space="preserve"> The 17.3-18.3 GHz (space-to-Earth), 18.8-19.4 GHz (space-to-Earth), 19.6-19.7 GHz (space-to-Earth), 27.5-28.35 GHz (Earth-to-space), and 28.6-29.1 GHz (Earth-to-space) FSS frequency bands.</w:t>
      </w:r>
    </w:p>
    <w:p w:rsidR="00AB66A9" w:rsidRPr="00857068" w:rsidP="001C7CD3" w14:paraId="45489530" w14:textId="77777777">
      <w:pPr>
        <w:spacing w:after="120" w:line="240" w:lineRule="auto"/>
        <w:rPr>
          <w:rFonts w:ascii="Times New Roman" w:hAnsi="Times New Roman"/>
          <w:i/>
        </w:rPr>
      </w:pPr>
      <w:r w:rsidRPr="00857068">
        <w:rPr>
          <w:rFonts w:ascii="Times New Roman" w:hAnsi="Times New Roman"/>
        </w:rPr>
        <w:t xml:space="preserve">* * * </w:t>
      </w:r>
      <w:r w:rsidRPr="00857068">
        <w:rPr>
          <w:rFonts w:ascii="Times New Roman" w:hAnsi="Times New Roman"/>
          <w:i/>
        </w:rPr>
        <w:t>* *</w:t>
      </w:r>
    </w:p>
    <w:p w:rsidR="00AB66A9" w:rsidRPr="00857068" w:rsidP="001C7CD3" w14:paraId="134722BA" w14:textId="77777777">
      <w:pPr>
        <w:spacing w:after="120" w:line="240" w:lineRule="auto"/>
        <w:rPr>
          <w:rFonts w:ascii="Times New Roman" w:hAnsi="Times New Roman"/>
        </w:rPr>
      </w:pPr>
      <w:r w:rsidRPr="00857068">
        <w:rPr>
          <w:rFonts w:ascii="Times New Roman" w:hAnsi="Times New Roman"/>
          <w:i/>
        </w:rPr>
        <w:t>Two-degree-compliant space station.</w:t>
      </w:r>
      <w:r w:rsidRPr="00857068">
        <w:rPr>
          <w:rFonts w:ascii="Times New Roman" w:hAnsi="Times New Roman"/>
        </w:rPr>
        <w:t xml:space="preserve"> A GSO FSS space station operating in the conventional or extended C-bands, the conventional or extended Ku-bands, the 24.75-25.25 GHz band, or the conventional or extended Ka-bands within the limits on downlink equivalent </w:t>
      </w:r>
      <w:r w:rsidRPr="00857068">
        <w:rPr>
          <w:rFonts w:ascii="Times New Roman" w:hAnsi="Times New Roman"/>
        </w:rPr>
        <w:t>isotropically</w:t>
      </w:r>
      <w:r w:rsidRPr="00857068">
        <w:rPr>
          <w:rFonts w:ascii="Times New Roman" w:hAnsi="Times New Roman"/>
        </w:rPr>
        <w:t xml:space="preserve"> radiated power (EIRP) density or PFD specified in § 25.140(a)(3) or (b)(3) and communicating only with earth stations operating in conformance with routine uplink parameters specified in § 25.211(d), § 25.212(c), (d), or (f), or § 25.218.</w:t>
      </w:r>
    </w:p>
    <w:p w:rsidR="00AB66A9" w:rsidRPr="00857068" w:rsidP="001C7CD3" w14:paraId="0216481B" w14:textId="77777777">
      <w:pPr>
        <w:spacing w:after="120" w:line="240" w:lineRule="auto"/>
        <w:rPr>
          <w:rFonts w:ascii="Times New Roman" w:hAnsi="Times New Roman"/>
        </w:rPr>
      </w:pPr>
      <w:bookmarkStart w:id="173" w:name="_Hlk51057201"/>
      <w:r w:rsidRPr="00857068">
        <w:rPr>
          <w:rFonts w:ascii="Times New Roman" w:hAnsi="Times New Roman"/>
        </w:rPr>
        <w:t>* * * * *</w:t>
      </w:r>
    </w:p>
    <w:bookmarkEnd w:id="173"/>
    <w:p w:rsidR="00AB66A9" w:rsidRPr="00857068" w:rsidP="001C7CD3" w14:paraId="3C24E212" w14:textId="77777777">
      <w:pPr>
        <w:numPr>
          <w:ilvl w:val="0"/>
          <w:numId w:val="15"/>
        </w:numPr>
        <w:spacing w:after="120" w:line="240" w:lineRule="auto"/>
        <w:ind w:left="0" w:firstLine="720"/>
        <w:rPr>
          <w:rFonts w:ascii="Times New Roman" w:hAnsi="Times New Roman"/>
        </w:rPr>
      </w:pPr>
      <w:r w:rsidRPr="00857068">
        <w:rPr>
          <w:rFonts w:ascii="Times New Roman" w:hAnsi="Times New Roman"/>
        </w:rPr>
        <w:t>Amend § 25.114 by revising paragraphs (d)(7), (15), and (18) to read as follows:</w:t>
      </w:r>
    </w:p>
    <w:p w:rsidR="00AB66A9" w:rsidRPr="00857068" w:rsidP="001C7CD3" w14:paraId="525B31C3" w14:textId="6A00D881">
      <w:pPr>
        <w:spacing w:after="120" w:line="240" w:lineRule="auto"/>
        <w:rPr>
          <w:rFonts w:ascii="Times New Roman" w:hAnsi="Times New Roman"/>
          <w:b/>
        </w:rPr>
      </w:pPr>
      <w:r w:rsidRPr="00857068">
        <w:rPr>
          <w:rFonts w:ascii="Times New Roman" w:hAnsi="Times New Roman"/>
          <w:b/>
        </w:rPr>
        <w:t>§ 25.114</w:t>
      </w:r>
      <w:r w:rsidRPr="00857068" w:rsidR="00923E88">
        <w:rPr>
          <w:rFonts w:ascii="Times New Roman" w:hAnsi="Times New Roman"/>
          <w:b/>
        </w:rPr>
        <w:t>   </w:t>
      </w:r>
      <w:r w:rsidRPr="00857068">
        <w:rPr>
          <w:rFonts w:ascii="Times New Roman" w:hAnsi="Times New Roman"/>
          <w:b/>
        </w:rPr>
        <w:t xml:space="preserve">Applications for space station authorizations. </w:t>
      </w:r>
    </w:p>
    <w:p w:rsidR="00AB66A9" w:rsidRPr="00857068" w:rsidP="001C7CD3" w14:paraId="428337A9"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44CD5143" w14:textId="77777777">
      <w:pPr>
        <w:spacing w:after="120" w:line="240" w:lineRule="auto"/>
        <w:rPr>
          <w:rFonts w:ascii="Times New Roman" w:hAnsi="Times New Roman"/>
        </w:rPr>
      </w:pPr>
      <w:r w:rsidRPr="00857068">
        <w:rPr>
          <w:rFonts w:ascii="Times New Roman" w:hAnsi="Times New Roman"/>
        </w:rPr>
        <w:t xml:space="preserve">(d) * * * </w:t>
      </w:r>
    </w:p>
    <w:p w:rsidR="00AB66A9" w:rsidRPr="00857068" w:rsidP="001C7CD3" w14:paraId="6046EE81" w14:textId="77777777">
      <w:pPr>
        <w:spacing w:after="120" w:line="240" w:lineRule="auto"/>
        <w:rPr>
          <w:rFonts w:ascii="Times New Roman" w:hAnsi="Times New Roman"/>
        </w:rPr>
      </w:pPr>
      <w:r w:rsidRPr="00857068">
        <w:rPr>
          <w:rFonts w:ascii="Times New Roman" w:hAnsi="Times New Roman"/>
        </w:rPr>
        <w:t>(7) Applicants for authorizations for space stations in the Fixed-Satellite Service, including applicants proposing feeder links for space stations operating in the 17/24 GHz Broadcasting-Satellite Service, must also include the information specified in § 25.140(a). Applicants for authorizations for space stations in the 17/24 GHz Broadcasting-Satellite Service or applicants seeking authorization for FSS space stations transmitting in the 17.3-17.8 GHz band (space-to-Earth), must also include the information specified in § 25.140(b);</w:t>
      </w:r>
    </w:p>
    <w:p w:rsidR="00AB66A9" w:rsidRPr="00857068" w:rsidP="001C7CD3" w14:paraId="4560D010"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52E56AA3" w14:textId="77777777">
      <w:pPr>
        <w:spacing w:after="120" w:line="240" w:lineRule="auto"/>
        <w:rPr>
          <w:rFonts w:ascii="Times New Roman" w:hAnsi="Times New Roman"/>
        </w:rPr>
      </w:pPr>
      <w:r w:rsidRPr="00857068">
        <w:rPr>
          <w:rFonts w:ascii="Times New Roman" w:hAnsi="Times New Roman"/>
        </w:rPr>
        <w:t xml:space="preserve">(15) Each applicant for a space station license in the 17/24 GHz Broadcasting-Satellite Service or the FSS transmitting in the 17.3-17.8 GHz band, shall include the following information as an attachment to its application: </w:t>
      </w:r>
    </w:p>
    <w:p w:rsidR="00AB66A9" w:rsidRPr="001C7CD3" w:rsidP="00A34862" w14:paraId="0B6EF0CC" w14:textId="73B9AF1D">
      <w:pPr>
        <w:spacing w:after="120" w:line="240" w:lineRule="auto"/>
        <w:rPr>
          <w:rFonts w:ascii="Times New Roman" w:hAnsi="Times New Roman"/>
        </w:rPr>
      </w:pPr>
      <w:r>
        <w:rPr>
          <w:rFonts w:ascii="Times New Roman" w:hAnsi="Times New Roman"/>
        </w:rPr>
        <w:t>(</w:t>
      </w:r>
      <w:r>
        <w:rPr>
          <w:rFonts w:ascii="Times New Roman" w:hAnsi="Times New Roman"/>
        </w:rPr>
        <w:t>i</w:t>
      </w:r>
      <w:r>
        <w:rPr>
          <w:rFonts w:ascii="Times New Roman" w:hAnsi="Times New Roman"/>
        </w:rPr>
        <w:t xml:space="preserve">) </w:t>
      </w:r>
      <w:r w:rsidRPr="001C7CD3">
        <w:rPr>
          <w:rFonts w:ascii="Times New Roman" w:hAnsi="Times New Roman"/>
        </w:rPr>
        <w:t>If the applicant proposes to operate in the 17.3-17.8 GHz band, a demonstration that the proposed space station will comply with the applicable power flux density limits in §25.140(a)(3)(iii) or (b)(3) unless the applicant provides a certification under paragraph (d)(15)(ii) of this section.</w:t>
      </w:r>
    </w:p>
    <w:p w:rsidR="00AB66A9" w:rsidRPr="00857068" w:rsidP="00A34862" w14:paraId="56839740" w14:textId="4D783852">
      <w:pPr>
        <w:spacing w:after="120" w:line="240" w:lineRule="auto"/>
        <w:rPr>
          <w:rFonts w:ascii="Times New Roman" w:hAnsi="Times New Roman"/>
        </w:rPr>
      </w:pPr>
      <w:r w:rsidRPr="00857068">
        <w:rPr>
          <w:rFonts w:ascii="Times New Roman" w:hAnsi="Times New Roman"/>
        </w:rPr>
        <w:t>(ii) In cases where the proposed space station will not comply with the applicable power flux density limits set forth in § 25.140(a)(3)(iii) or (b)(3), the applicant will be required to provide a certification that all potentially affected parties acknowledge and do not object to the use of the applicant’s higher power flux densities. The affected parties with whom the applicant must coordinate are those GSO 17/24 GHz BSS satellite networks or FSS satellite networks with space stations transmitting in the 17.3-17.8 GHz band that are located up to ±6° away. Excesses of more than 3 dB above the applicable power flux density levels specified in § 25.140(a)(3)(iii) or (b)(3), must also be coordinated with 17/24 GHz BSS satellite networks located up to ±10° away.</w:t>
      </w:r>
    </w:p>
    <w:p w:rsidR="00AB66A9" w:rsidRPr="00857068" w:rsidP="00A34862" w14:paraId="05E647B8" w14:textId="77777777">
      <w:pPr>
        <w:spacing w:after="120" w:line="240" w:lineRule="auto"/>
        <w:rPr>
          <w:rFonts w:ascii="Times New Roman" w:hAnsi="Times New Roman"/>
        </w:rPr>
      </w:pPr>
      <w:r w:rsidRPr="00857068">
        <w:rPr>
          <w:rFonts w:ascii="Times New Roman" w:hAnsi="Times New Roman"/>
        </w:rPr>
        <w:t>(iii) Any information required by § 25.264(a)(6), (b)(4), or (d).</w:t>
      </w:r>
    </w:p>
    <w:p w:rsidR="00AB66A9" w:rsidRPr="00857068" w:rsidP="001C7CD3" w14:paraId="0F26962C"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1C746CB6" w14:textId="77777777">
      <w:pPr>
        <w:spacing w:after="120" w:line="240" w:lineRule="auto"/>
        <w:rPr>
          <w:rFonts w:ascii="Times New Roman" w:hAnsi="Times New Roman"/>
        </w:rPr>
      </w:pPr>
      <w:r w:rsidRPr="00857068">
        <w:rPr>
          <w:rFonts w:ascii="Times New Roman" w:hAnsi="Times New Roman"/>
        </w:rPr>
        <w:t>(18) For space stations in the Direct Broadcast Satellite service, the 17/24 GHz Broadcasting-Satellite Service, or FSS space stations transmitting in the 17.3-17.8 GHz band, maximum orbital eccentricity.</w:t>
      </w:r>
    </w:p>
    <w:p w:rsidR="00AB66A9" w:rsidRPr="00857068" w:rsidP="001C7CD3" w14:paraId="48DA81D6" w14:textId="727BE9AF">
      <w:pPr>
        <w:spacing w:after="120" w:line="240" w:lineRule="auto"/>
        <w:ind w:firstLine="720"/>
        <w:rPr>
          <w:rFonts w:ascii="Times New Roman" w:hAnsi="Times New Roman"/>
        </w:rPr>
      </w:pPr>
      <w:r w:rsidRPr="00857068">
        <w:rPr>
          <w:rFonts w:ascii="Times New Roman" w:hAnsi="Times New Roman"/>
        </w:rPr>
        <w:t>6.</w:t>
      </w:r>
      <w:r w:rsidR="001C7CD3">
        <w:rPr>
          <w:rFonts w:ascii="Times New Roman" w:hAnsi="Times New Roman"/>
        </w:rPr>
        <w:tab/>
      </w:r>
      <w:r w:rsidRPr="00857068">
        <w:rPr>
          <w:rFonts w:ascii="Times New Roman" w:hAnsi="Times New Roman"/>
        </w:rPr>
        <w:t>Amend § 25.115 by revising paragraphs (e), (g) introductory text, and (k) to read as follows:</w:t>
      </w:r>
    </w:p>
    <w:p w:rsidR="00AB66A9" w:rsidRPr="00857068" w:rsidP="001C7CD3" w14:paraId="01B3C8E3" w14:textId="4C9AB0CD">
      <w:pPr>
        <w:spacing w:after="120" w:line="240" w:lineRule="auto"/>
        <w:rPr>
          <w:rFonts w:ascii="Times New Roman" w:hAnsi="Times New Roman"/>
          <w:b/>
        </w:rPr>
      </w:pPr>
      <w:r w:rsidRPr="00857068">
        <w:rPr>
          <w:rFonts w:ascii="Times New Roman" w:hAnsi="Times New Roman"/>
          <w:b/>
        </w:rPr>
        <w:t>§ 25.115</w:t>
      </w:r>
      <w:r w:rsidRPr="00857068" w:rsidR="00923E88">
        <w:rPr>
          <w:rFonts w:ascii="Times New Roman" w:hAnsi="Times New Roman"/>
          <w:b/>
        </w:rPr>
        <w:t>   </w:t>
      </w:r>
      <w:r w:rsidRPr="00857068">
        <w:rPr>
          <w:rFonts w:ascii="Times New Roman" w:hAnsi="Times New Roman"/>
          <w:b/>
        </w:rPr>
        <w:t xml:space="preserve">Applications for earth station authorizations. </w:t>
      </w:r>
    </w:p>
    <w:p w:rsidR="00AB66A9" w:rsidRPr="00857068" w:rsidP="001C7CD3" w14:paraId="3057B26E"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4CE4D91D" w14:textId="77777777">
      <w:pPr>
        <w:spacing w:after="120" w:line="240" w:lineRule="auto"/>
        <w:rPr>
          <w:rFonts w:ascii="Times New Roman" w:hAnsi="Times New Roman"/>
        </w:rPr>
      </w:pPr>
      <w:r w:rsidRPr="00857068">
        <w:rPr>
          <w:rFonts w:ascii="Times New Roman" w:hAnsi="Times New Roman"/>
        </w:rPr>
        <w:t xml:space="preserve">(e)(1) </w:t>
      </w:r>
      <w:r w:rsidRPr="00857068">
        <w:rPr>
          <w:rFonts w:ascii="Times New Roman" w:hAnsi="Times New Roman"/>
          <w:i/>
          <w:iCs/>
        </w:rPr>
        <w:t>GSO FSS earth stations in 17.3-30 GHz.</w:t>
      </w:r>
      <w:r w:rsidRPr="00857068">
        <w:rPr>
          <w:rFonts w:ascii="Times New Roman" w:hAnsi="Times New Roman"/>
        </w:rPr>
        <w:t xml:space="preserve"> (1) An application for a GSO FSS earth station license in the 17.3-19.4 GHz, 19.6-20.2 GHz, 27.5-29.1 GHz, or 29.25-30 GHz bands not filed on FCC Form 312EZ pursuant to paragraph (a)(2) of this section must be filed on FCC Form 312, Main Form and Schedule B, and must include any information required by paragraphs (a)(5) through (10) or (g) or (j) of this section. </w:t>
      </w:r>
    </w:p>
    <w:p w:rsidR="00AB66A9" w:rsidRPr="00857068" w:rsidP="001C7CD3" w14:paraId="3B9ADDAA" w14:textId="77777777">
      <w:pPr>
        <w:spacing w:after="120" w:line="240" w:lineRule="auto"/>
        <w:rPr>
          <w:rFonts w:ascii="Times New Roman" w:hAnsi="Times New Roman"/>
        </w:rPr>
      </w:pPr>
      <w:r w:rsidRPr="00857068">
        <w:rPr>
          <w:rFonts w:ascii="Times New Roman" w:hAnsi="Times New Roman"/>
        </w:rPr>
        <w:t>(2) Individual or blanket license applications may be filed for operation in the 17.3-17.8 GHz band; however, blanket licensed earth stations shall operate on an unprotected basis with respect to DBS feeder link earth stations. All receiving FSS earth stations shall operate on an unprotected basis with respect to the Fixed Service in the 17.7-17.8 GHz band.</w:t>
      </w:r>
    </w:p>
    <w:p w:rsidR="00AB66A9" w:rsidRPr="00857068" w:rsidP="001C7CD3" w14:paraId="2C3C8C9B"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1C7CD3" w14:paraId="3148BECD" w14:textId="77777777">
      <w:pPr>
        <w:spacing w:after="120" w:line="240" w:lineRule="auto"/>
        <w:rPr>
          <w:rFonts w:ascii="Times New Roman" w:hAnsi="Times New Roman"/>
        </w:rPr>
      </w:pPr>
      <w:r w:rsidRPr="00857068">
        <w:rPr>
          <w:rFonts w:ascii="Times New Roman" w:hAnsi="Times New Roman"/>
        </w:rPr>
        <w:t xml:space="preserve">(g) </w:t>
      </w:r>
      <w:r w:rsidRPr="00857068">
        <w:rPr>
          <w:rFonts w:ascii="Times New Roman" w:hAnsi="Times New Roman"/>
          <w:i/>
          <w:iCs/>
        </w:rPr>
        <w:t>Additional requirements for certain GSO earth stations.</w:t>
      </w:r>
      <w:r w:rsidRPr="00857068">
        <w:rPr>
          <w:rFonts w:ascii="Times New Roman" w:hAnsi="Times New Roman"/>
        </w:rPr>
        <w:t xml:space="preserve">  Applications for earth stations that will transmit to GSO space stations in any portion of the 5850-6725 MHz, 13.75-14.5 GHz, 24.75-25.25 GHz, 27.5-29.1 GHz, or 29.25-30.0 GHz bands must include, in addition to the particulars of operation identified on FCC Form 312 and associated Schedule B, the information specified in either paragraph (g)(1) or (2) of this section for each earth station antenna type.</w:t>
      </w:r>
    </w:p>
    <w:p w:rsidR="00AB66A9" w:rsidRPr="00857068" w:rsidP="001C7CD3" w14:paraId="19D6A86B" w14:textId="77777777">
      <w:pPr>
        <w:spacing w:after="120" w:line="240" w:lineRule="auto"/>
        <w:rPr>
          <w:rFonts w:ascii="Times New Roman" w:hAnsi="Times New Roman"/>
        </w:rPr>
      </w:pPr>
      <w:bookmarkStart w:id="174" w:name="_Hlk51057309"/>
      <w:r w:rsidRPr="00857068">
        <w:rPr>
          <w:rFonts w:ascii="Times New Roman" w:hAnsi="Times New Roman"/>
        </w:rPr>
        <w:t>* * * * *</w:t>
      </w:r>
      <w:bookmarkEnd w:id="174"/>
    </w:p>
    <w:p w:rsidR="00AB66A9" w:rsidRPr="00857068" w:rsidP="001C7CD3" w14:paraId="563AA287" w14:textId="77777777">
      <w:pPr>
        <w:spacing w:after="120" w:line="240" w:lineRule="auto"/>
        <w:rPr>
          <w:rFonts w:ascii="Times New Roman" w:hAnsi="Times New Roman"/>
        </w:rPr>
      </w:pPr>
      <w:r w:rsidRPr="00857068">
        <w:rPr>
          <w:rFonts w:ascii="Times New Roman" w:hAnsi="Times New Roman"/>
        </w:rPr>
        <w:t xml:space="preserve">(k)(1) </w:t>
      </w:r>
      <w:r w:rsidRPr="00857068">
        <w:rPr>
          <w:rFonts w:ascii="Times New Roman" w:hAnsi="Times New Roman"/>
          <w:i/>
          <w:iCs/>
        </w:rPr>
        <w:t xml:space="preserve">Permitted Space Station List. </w:t>
      </w:r>
      <w:r w:rsidRPr="00857068">
        <w:rPr>
          <w:rFonts w:ascii="Times New Roman" w:hAnsi="Times New Roman"/>
        </w:rPr>
        <w:t xml:space="preserve"> Applicants for FSS earth stations that qualify for routine processing in the conventional or extended C-bands, the conventional or extended Ku-bands, the conventional or extended Ka-bands, or the 24.75-25.25 GHz band, including ESV applications filed pursuant to paragraph (m)(1) or (n)(1) of this section, VMES applications filed pursuant to paragraph (m)(1) or (n)(1) of this section, and ESAA applications filed pursuant to paragraph (m)(1) or (n)(1) of this section, may designate the Permitted Space Station List as a point of communication. Once such an application is granted, the earth station operator may communicate with any space station on the Permitted Space Station List, provided that the operation is consistent with the technical parameters and conditions in the earth station license and any limitations placed on the space station authorization or noted in the Permitted Space Station List.</w:t>
      </w:r>
    </w:p>
    <w:p w:rsidR="00AB66A9" w:rsidRPr="00857068" w:rsidP="001C7CD3" w14:paraId="2279E837" w14:textId="77777777">
      <w:pPr>
        <w:spacing w:after="120" w:line="240" w:lineRule="auto"/>
        <w:rPr>
          <w:rFonts w:ascii="Times New Roman" w:hAnsi="Times New Roman"/>
        </w:rPr>
      </w:pPr>
      <w:r w:rsidRPr="00857068">
        <w:rPr>
          <w:rFonts w:ascii="Times New Roman" w:hAnsi="Times New Roman"/>
        </w:rPr>
        <w:t>(2) Notwithstanding paragraph (k)(1) of this section, an earth station that would receive signals in the 17.7-20.2 GHz band may not communicate with a space station on the Permitted Space Station List in that band until the space station operator has completed coordination under Footnote US334 to § 2.106 of this chapter.</w:t>
      </w:r>
    </w:p>
    <w:p w:rsidR="00AB66A9" w:rsidRPr="00857068" w:rsidP="001C7CD3" w14:paraId="3B11260D" w14:textId="77777777">
      <w:pPr>
        <w:spacing w:after="120" w:line="240" w:lineRule="auto"/>
        <w:rPr>
          <w:rFonts w:ascii="Times New Roman" w:hAnsi="Times New Roman"/>
        </w:rPr>
      </w:pPr>
      <w:r w:rsidRPr="00857068">
        <w:rPr>
          <w:rFonts w:ascii="Times New Roman" w:hAnsi="Times New Roman"/>
        </w:rPr>
        <w:t>* * * * *</w:t>
      </w:r>
    </w:p>
    <w:p w:rsidR="00AB66A9" w:rsidRPr="00857068" w:rsidP="00BD201B" w14:paraId="0452635E" w14:textId="54CF8F9C">
      <w:pPr>
        <w:spacing w:after="120" w:line="240" w:lineRule="auto"/>
        <w:ind w:firstLine="720"/>
        <w:rPr>
          <w:rFonts w:ascii="Times New Roman" w:hAnsi="Times New Roman"/>
        </w:rPr>
      </w:pPr>
      <w:r w:rsidRPr="00857068">
        <w:rPr>
          <w:rFonts w:ascii="Times New Roman" w:hAnsi="Times New Roman"/>
        </w:rPr>
        <w:t>7.</w:t>
      </w:r>
      <w:r w:rsidR="00BD201B">
        <w:rPr>
          <w:rFonts w:ascii="Times New Roman" w:hAnsi="Times New Roman"/>
        </w:rPr>
        <w:tab/>
      </w:r>
      <w:r w:rsidRPr="00857068">
        <w:rPr>
          <w:rFonts w:ascii="Times New Roman" w:hAnsi="Times New Roman"/>
        </w:rPr>
        <w:t>Amend § 25.117 by revising paragraph (d)(2)(v) to read as follows:</w:t>
      </w:r>
    </w:p>
    <w:p w:rsidR="00AB66A9" w:rsidRPr="00857068" w:rsidP="001C7CD3" w14:paraId="67BAD18E" w14:textId="32723F48">
      <w:pPr>
        <w:spacing w:after="120" w:line="240" w:lineRule="auto"/>
        <w:rPr>
          <w:rFonts w:ascii="Times New Roman" w:hAnsi="Times New Roman"/>
          <w:b/>
        </w:rPr>
      </w:pPr>
      <w:r w:rsidRPr="00857068">
        <w:rPr>
          <w:rFonts w:ascii="Times New Roman" w:hAnsi="Times New Roman"/>
          <w:b/>
        </w:rPr>
        <w:t>§ 25.117</w:t>
      </w:r>
      <w:r w:rsidRPr="00857068" w:rsidR="00923E88">
        <w:rPr>
          <w:rFonts w:ascii="Times New Roman" w:hAnsi="Times New Roman"/>
          <w:b/>
        </w:rPr>
        <w:t>   </w:t>
      </w:r>
      <w:r w:rsidRPr="00857068">
        <w:rPr>
          <w:rFonts w:ascii="Times New Roman" w:hAnsi="Times New Roman"/>
          <w:b/>
        </w:rPr>
        <w:t xml:space="preserve">Modification of station license. </w:t>
      </w:r>
    </w:p>
    <w:p w:rsidR="00AB66A9" w:rsidRPr="00857068" w:rsidP="001C7CD3" w14:paraId="593565CA"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314A12B8" w14:textId="77777777">
      <w:pPr>
        <w:spacing w:after="120" w:line="240" w:lineRule="auto"/>
        <w:rPr>
          <w:rFonts w:ascii="Times New Roman" w:hAnsi="Times New Roman"/>
        </w:rPr>
      </w:pPr>
      <w:r w:rsidRPr="00857068">
        <w:rPr>
          <w:rFonts w:ascii="Times New Roman" w:hAnsi="Times New Roman"/>
        </w:rPr>
        <w:t>(d) * * *</w:t>
      </w:r>
    </w:p>
    <w:p w:rsidR="00AB66A9" w:rsidRPr="00857068" w:rsidP="001C7CD3" w14:paraId="45065AA6" w14:textId="77777777">
      <w:pPr>
        <w:spacing w:after="120" w:line="240" w:lineRule="auto"/>
        <w:rPr>
          <w:rFonts w:ascii="Times New Roman" w:hAnsi="Times New Roman"/>
        </w:rPr>
      </w:pPr>
      <w:r w:rsidRPr="00857068">
        <w:rPr>
          <w:rFonts w:ascii="Times New Roman" w:hAnsi="Times New Roman"/>
        </w:rPr>
        <w:t>(2) * * *</w:t>
      </w:r>
    </w:p>
    <w:p w:rsidR="00AB66A9" w:rsidRPr="00857068" w:rsidP="001C7CD3" w14:paraId="19F42E91" w14:textId="77777777">
      <w:pPr>
        <w:spacing w:after="120" w:line="240" w:lineRule="auto"/>
        <w:rPr>
          <w:rFonts w:ascii="Times New Roman" w:hAnsi="Times New Roman"/>
        </w:rPr>
      </w:pPr>
      <w:r w:rsidRPr="00857068">
        <w:rPr>
          <w:rFonts w:ascii="Times New Roman" w:hAnsi="Times New Roman"/>
        </w:rPr>
        <w:t>(v) Any operator of a space station transmitting in the 17.3-17.8 GHz band, whose license is conditioned to operate at less than the power level otherwise permitted by § 25.140(a)(3)(iii) and/or (b)(3), and is conditioned to accept interference from a neighboring 17/24 GHz BSS space station, may file a modification application to remove those two conditions in the event that the license for that neighboring space station is cancelled or surrendered. In the event that two or more such modification applications are filed, and those applications are mutually exclusive, the modification applications will be considered on a first-come, first-served basis pursuant to the procedure set forth in § 25.158.</w:t>
      </w:r>
    </w:p>
    <w:p w:rsidR="00AB66A9" w:rsidRPr="00857068" w:rsidP="001C7CD3" w14:paraId="0E3FFF31" w14:textId="77777777">
      <w:pPr>
        <w:spacing w:after="120" w:line="240" w:lineRule="auto"/>
        <w:rPr>
          <w:rFonts w:ascii="Times New Roman" w:hAnsi="Times New Roman"/>
        </w:rPr>
      </w:pPr>
      <w:r w:rsidRPr="00857068">
        <w:rPr>
          <w:rFonts w:ascii="Times New Roman" w:hAnsi="Times New Roman"/>
        </w:rPr>
        <w:t>* * * * *</w:t>
      </w:r>
    </w:p>
    <w:p w:rsidR="00AB66A9" w:rsidRPr="00857068" w:rsidP="00BD201B" w14:paraId="1E8EA86B" w14:textId="130AB4A5">
      <w:pPr>
        <w:spacing w:after="120" w:line="240" w:lineRule="auto"/>
        <w:ind w:firstLine="720"/>
        <w:rPr>
          <w:rFonts w:ascii="Times New Roman" w:hAnsi="Times New Roman"/>
        </w:rPr>
      </w:pPr>
      <w:r w:rsidRPr="00857068">
        <w:rPr>
          <w:rFonts w:ascii="Times New Roman" w:hAnsi="Times New Roman"/>
        </w:rPr>
        <w:t>8.</w:t>
      </w:r>
      <w:r w:rsidR="00BD201B">
        <w:rPr>
          <w:rFonts w:ascii="Times New Roman" w:hAnsi="Times New Roman"/>
        </w:rPr>
        <w:tab/>
      </w:r>
      <w:r w:rsidRPr="00857068">
        <w:rPr>
          <w:rFonts w:ascii="Times New Roman" w:hAnsi="Times New Roman"/>
        </w:rPr>
        <w:t>Amend § 25.140 by revising paragraphs (a)(2), (a)(3)(iii), (b)(3) through (5), and the introductory text of paragraph (d), redesignating paragraph (b)(6) as (b)(7), and adding new paragraph (b)(6) to read as follows:</w:t>
      </w:r>
    </w:p>
    <w:p w:rsidR="00AB66A9" w:rsidRPr="00857068" w:rsidP="001C7CD3" w14:paraId="658701EF" w14:textId="0A81AB13">
      <w:pPr>
        <w:spacing w:after="120" w:line="240" w:lineRule="auto"/>
        <w:rPr>
          <w:rFonts w:ascii="Times New Roman" w:hAnsi="Times New Roman"/>
          <w:b/>
        </w:rPr>
      </w:pPr>
      <w:r w:rsidRPr="00857068">
        <w:rPr>
          <w:rFonts w:ascii="Times New Roman" w:hAnsi="Times New Roman"/>
          <w:b/>
        </w:rPr>
        <w:t>§ 25.140</w:t>
      </w:r>
      <w:r w:rsidRPr="00857068" w:rsidR="00923E88">
        <w:rPr>
          <w:rFonts w:ascii="Times New Roman" w:hAnsi="Times New Roman"/>
          <w:b/>
        </w:rPr>
        <w:t>   </w:t>
      </w:r>
      <w:r w:rsidRPr="00857068">
        <w:rPr>
          <w:rFonts w:ascii="Times New Roman" w:hAnsi="Times New Roman"/>
          <w:b/>
        </w:rPr>
        <w:t xml:space="preserve">Further requirements for license applications for GSO space station operation in the FSS and the 17/24 GHz BSS. </w:t>
      </w:r>
    </w:p>
    <w:p w:rsidR="00AB66A9" w:rsidRPr="00857068" w:rsidP="001C7CD3" w14:paraId="5B254461" w14:textId="77777777">
      <w:pPr>
        <w:spacing w:after="120" w:line="240" w:lineRule="auto"/>
        <w:rPr>
          <w:rFonts w:ascii="Times New Roman" w:hAnsi="Times New Roman"/>
        </w:rPr>
      </w:pPr>
      <w:r w:rsidRPr="00857068">
        <w:rPr>
          <w:rFonts w:ascii="Times New Roman" w:hAnsi="Times New Roman"/>
        </w:rPr>
        <w:t>(a) * * *</w:t>
      </w:r>
    </w:p>
    <w:p w:rsidR="00AB66A9" w:rsidRPr="00857068" w:rsidP="001C7CD3" w14:paraId="568F7064" w14:textId="0DBE43F0">
      <w:pPr>
        <w:spacing w:after="120" w:line="240" w:lineRule="auto"/>
        <w:rPr>
          <w:rFonts w:ascii="Times New Roman" w:hAnsi="Times New Roman"/>
        </w:rPr>
      </w:pPr>
      <w:r w:rsidRPr="00857068">
        <w:rPr>
          <w:rFonts w:ascii="Times New Roman" w:hAnsi="Times New Roman"/>
        </w:rPr>
        <w:t xml:space="preserve">(2) In addition to the information required by § 25.114, an applicant for GSO FSS space station operation, including applicants proposing feeder links for space stations operating in the 17/24 GHz BSS, that will be located at an orbital location less than two degrees from the assigned location of an authorized co-frequency GSO space station, must either certify that the proposed operation has been coordinated with the operator of the co-frequency space station or submit an interference analysis demonstrating the compatibility of the proposed system with the co-frequency space station. Such an analysis must include, for each type of radio frequency carrier, the link noise budget, modulation parameters, and overall link performance analysis. (See Appendices B and C to Licensing of Space Stations in the Domestic Fixed-Satellite Service, FCC 83-184, and the following public notices, copies of which are available in the Commission's EDOCS database, available at </w:t>
      </w:r>
      <w:r w:rsidRPr="00857068">
        <w:rPr>
          <w:rFonts w:ascii="Times New Roman" w:hAnsi="Times New Roman"/>
          <w:i/>
          <w:iCs/>
        </w:rPr>
        <w:t>https://www.fcc.gov/edocs:</w:t>
      </w:r>
      <w:r w:rsidRPr="00857068">
        <w:rPr>
          <w:rFonts w:ascii="Times New Roman" w:hAnsi="Times New Roman"/>
        </w:rPr>
        <w:t xml:space="preserve"> DA 03-3863 and DA 04-1708.) The provisions in this paragraph (a)(2) do not apply to proposed analog video operation, which is subject to the requirement in paragraph (a)(1) of this section. Proposed GSO FSS space-to-Earth transmissions in the 17.3-17.8 GHz band are subject to the requirements of paragraphs (b)(4) through (6) of this section with respect to possible interference into 17/24 GHz BSS networks. Proposed GSO FSS space-to-Earth transmissions in the 17.3-17.8 GHz band are subject to the requirements of § 25.264 with respect to possible interference to the reception of DBS feeder link transmissions (Earth-to-space) in this band.</w:t>
      </w:r>
    </w:p>
    <w:p w:rsidR="00AB66A9" w:rsidRPr="00857068" w:rsidP="001C7CD3" w14:paraId="02E10A2F" w14:textId="77777777">
      <w:pPr>
        <w:spacing w:after="120" w:line="240" w:lineRule="auto"/>
        <w:rPr>
          <w:rFonts w:ascii="Times New Roman" w:hAnsi="Times New Roman"/>
        </w:rPr>
      </w:pPr>
      <w:r w:rsidRPr="00857068">
        <w:rPr>
          <w:rFonts w:ascii="Times New Roman" w:hAnsi="Times New Roman"/>
        </w:rPr>
        <w:t xml:space="preserve">(3) * * * </w:t>
      </w:r>
    </w:p>
    <w:p w:rsidR="00AB66A9" w:rsidRPr="00857068" w:rsidP="001C7CD3" w14:paraId="3D0AAD98" w14:textId="77777777">
      <w:pPr>
        <w:spacing w:after="120" w:line="240" w:lineRule="auto"/>
        <w:rPr>
          <w:rFonts w:ascii="Times New Roman" w:hAnsi="Times New Roman"/>
        </w:rPr>
      </w:pPr>
      <w:r w:rsidRPr="00857068">
        <w:rPr>
          <w:rFonts w:ascii="Times New Roman" w:hAnsi="Times New Roman"/>
        </w:rPr>
        <w:t>(iii) With respect to proposed FSS operation in the conventional or extended Ka-bands, a certification that the proposed space station will not generate power flux density at the Earth's surface in excess of the limits in paragraphs (a)(3)(iii)(A) and (B) of this section, and that associated uplink operation will not exceed applicable EIRP density envelopes in § 25.218(</w:t>
      </w:r>
      <w:r w:rsidRPr="00857068">
        <w:rPr>
          <w:rFonts w:ascii="Times New Roman" w:hAnsi="Times New Roman"/>
        </w:rPr>
        <w:t>i</w:t>
      </w:r>
      <w:r w:rsidRPr="00857068">
        <w:rPr>
          <w:rFonts w:ascii="Times New Roman" w:hAnsi="Times New Roman"/>
        </w:rPr>
        <w:t>) unless the non-routine uplink and/or downlink operation is coordinated with operators of authorized co-frequency space stations at assigned locations within six degrees of the orbital location and except as provided in paragraph (d) of this section.</w:t>
      </w:r>
    </w:p>
    <w:p w:rsidR="00AB66A9" w:rsidRPr="00857068" w:rsidP="00923E88" w14:paraId="240F96F7" w14:textId="520D66A8">
      <w:pPr>
        <w:spacing w:after="120" w:line="240" w:lineRule="auto"/>
        <w:rPr>
          <w:rFonts w:ascii="Times New Roman" w:hAnsi="Times New Roman"/>
        </w:rPr>
      </w:pPr>
      <w:r>
        <w:rPr>
          <w:rFonts w:ascii="Times New Roman" w:hAnsi="Times New Roman"/>
        </w:rPr>
        <w:t xml:space="preserve">(A) </w:t>
      </w:r>
      <w:r w:rsidRPr="00857068">
        <w:rPr>
          <w:rFonts w:ascii="Times New Roman" w:hAnsi="Times New Roman"/>
        </w:rPr>
        <w:t xml:space="preserve">−118 </w:t>
      </w:r>
      <w:r w:rsidRPr="00857068">
        <w:rPr>
          <w:rFonts w:ascii="Times New Roman" w:hAnsi="Times New Roman"/>
        </w:rPr>
        <w:t>dBW</w:t>
      </w:r>
      <w:r w:rsidRPr="00857068">
        <w:rPr>
          <w:rFonts w:ascii="Times New Roman" w:hAnsi="Times New Roman"/>
        </w:rPr>
        <w:t>/m</w:t>
      </w:r>
      <w:r w:rsidRPr="00857068">
        <w:rPr>
          <w:rFonts w:ascii="Times New Roman" w:hAnsi="Times New Roman"/>
          <w:vertAlign w:val="superscript"/>
        </w:rPr>
        <w:t>2</w:t>
      </w:r>
      <w:r w:rsidRPr="00857068">
        <w:rPr>
          <w:rFonts w:ascii="Times New Roman" w:hAnsi="Times New Roman"/>
        </w:rPr>
        <w:t>/MHz, except as provided in paragraph (a)(3)(iii)(B) of this section.</w:t>
      </w:r>
    </w:p>
    <w:p w:rsidR="00AB66A9" w:rsidRPr="00857068" w:rsidP="00923E88" w14:paraId="1E67C8F5" w14:textId="6959D3E9">
      <w:pPr>
        <w:spacing w:after="120" w:line="240" w:lineRule="auto"/>
        <w:rPr>
          <w:rFonts w:ascii="Times New Roman" w:hAnsi="Times New Roman"/>
        </w:rPr>
      </w:pPr>
      <w:r>
        <w:rPr>
          <w:rFonts w:ascii="Times New Roman" w:hAnsi="Times New Roman"/>
        </w:rPr>
        <w:t xml:space="preserve">(B) </w:t>
      </w:r>
      <w:r w:rsidRPr="00857068">
        <w:rPr>
          <w:rFonts w:ascii="Times New Roman" w:hAnsi="Times New Roman"/>
        </w:rPr>
        <w:t xml:space="preserve">For space-to-Earth FSS transmissions in the 17.3-17.8 GHz band in the region of the contiguous United States, located west of 100 West Longitude: −121 </w:t>
      </w:r>
      <w:r w:rsidRPr="00857068">
        <w:rPr>
          <w:rFonts w:ascii="Times New Roman" w:hAnsi="Times New Roman"/>
        </w:rPr>
        <w:t>dBW</w:t>
      </w:r>
      <w:r w:rsidRPr="00857068">
        <w:rPr>
          <w:rFonts w:ascii="Times New Roman" w:hAnsi="Times New Roman"/>
        </w:rPr>
        <w:t>/m</w:t>
      </w:r>
      <w:r w:rsidRPr="00857068">
        <w:rPr>
          <w:rFonts w:ascii="Times New Roman" w:hAnsi="Times New Roman"/>
          <w:vertAlign w:val="superscript"/>
        </w:rPr>
        <w:t>2</w:t>
      </w:r>
      <w:r w:rsidRPr="00857068">
        <w:rPr>
          <w:rFonts w:ascii="Times New Roman" w:hAnsi="Times New Roman"/>
        </w:rPr>
        <w:t>/</w:t>
      </w:r>
      <w:r w:rsidRPr="00857068">
        <w:rPr>
          <w:rFonts w:ascii="Times New Roman" w:hAnsi="Times New Roman"/>
        </w:rPr>
        <w:t>MHz.</w:t>
      </w:r>
    </w:p>
    <w:p w:rsidR="00AB66A9" w:rsidRPr="00857068" w:rsidP="001C7CD3" w14:paraId="64D6B23A"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249990DB" w14:textId="77777777">
      <w:pPr>
        <w:spacing w:after="120" w:line="240" w:lineRule="auto"/>
        <w:rPr>
          <w:rFonts w:ascii="Times New Roman" w:hAnsi="Times New Roman"/>
        </w:rPr>
      </w:pPr>
      <w:r w:rsidRPr="00857068">
        <w:rPr>
          <w:rFonts w:ascii="Times New Roman" w:hAnsi="Times New Roman"/>
        </w:rPr>
        <w:t>(b) * * *</w:t>
      </w:r>
    </w:p>
    <w:p w:rsidR="00AB66A9" w:rsidRPr="00857068" w:rsidP="001C7CD3" w14:paraId="4B764691" w14:textId="72403B91">
      <w:pPr>
        <w:spacing w:after="120" w:line="240" w:lineRule="auto"/>
        <w:rPr>
          <w:rFonts w:ascii="Times New Roman" w:hAnsi="Times New Roman"/>
        </w:rPr>
      </w:pPr>
      <w:r w:rsidRPr="00857068">
        <w:rPr>
          <w:rFonts w:ascii="Times New Roman" w:hAnsi="Times New Roman"/>
        </w:rPr>
        <w:t>(3) An applicant for a license to operate a 17/24 GHz BSS space station transmitting in the 17.3-17.8 GHz band must certify that the downlink power flux density on the Earth’s surface will not exceed the regional power flux density limits given in paragraphs (b)(3)(</w:t>
      </w:r>
      <w:r w:rsidRPr="00857068">
        <w:rPr>
          <w:rFonts w:ascii="Times New Roman" w:hAnsi="Times New Roman"/>
        </w:rPr>
        <w:t>i</w:t>
      </w:r>
      <w:r w:rsidRPr="00857068">
        <w:rPr>
          <w:rFonts w:ascii="Times New Roman" w:hAnsi="Times New Roman"/>
        </w:rPr>
        <w:t>) through (iv) of this section, or must provide the certification specified in § 25.114(d)(15)(ii):</w:t>
      </w:r>
    </w:p>
    <w:p w:rsidR="00AB66A9" w:rsidRPr="00BD201B" w:rsidP="00BD201B" w14:paraId="63DFF760" w14:textId="6618C652">
      <w:pPr>
        <w:spacing w:after="120" w:line="240" w:lineRule="auto"/>
        <w:rPr>
          <w:rFonts w:ascii="Times New Roman" w:hAnsi="Times New Roman"/>
        </w:rPr>
      </w:pPr>
      <w:r>
        <w:rPr>
          <w:rFonts w:ascii="Times New Roman" w:hAnsi="Times New Roman"/>
        </w:rPr>
        <w:t xml:space="preserve">(4) </w:t>
      </w:r>
      <w:r w:rsidRPr="00BD201B">
        <w:rPr>
          <w:rFonts w:ascii="Times New Roman" w:hAnsi="Times New Roman"/>
        </w:rPr>
        <w:t xml:space="preserve">In the region of the contiguous United States, located south of 38° North Latitude and east of 100° West Longitude: −115 </w:t>
      </w:r>
      <w:r w:rsidRPr="00BD201B">
        <w:rPr>
          <w:rFonts w:ascii="Times New Roman" w:hAnsi="Times New Roman"/>
        </w:rPr>
        <w:t>dBW</w:t>
      </w:r>
      <w:r w:rsidRPr="00BD201B">
        <w:rPr>
          <w:rFonts w:ascii="Times New Roman" w:hAnsi="Times New Roman"/>
        </w:rPr>
        <w:t>/m</w:t>
      </w:r>
      <w:r w:rsidRPr="00BD201B">
        <w:rPr>
          <w:rFonts w:ascii="Times New Roman" w:hAnsi="Times New Roman"/>
          <w:vertAlign w:val="superscript"/>
        </w:rPr>
        <w:t>2</w:t>
      </w:r>
      <w:r w:rsidRPr="00BD201B">
        <w:rPr>
          <w:rFonts w:ascii="Times New Roman" w:hAnsi="Times New Roman"/>
        </w:rPr>
        <w:t>/</w:t>
      </w:r>
      <w:r w:rsidRPr="00BD201B">
        <w:rPr>
          <w:rFonts w:ascii="Times New Roman" w:hAnsi="Times New Roman"/>
        </w:rPr>
        <w:t>MHz.</w:t>
      </w:r>
    </w:p>
    <w:p w:rsidR="00AB66A9" w:rsidRPr="00857068" w:rsidP="001C7CD3" w14:paraId="0CC1524D" w14:textId="77777777">
      <w:pPr>
        <w:spacing w:after="120" w:line="240" w:lineRule="auto"/>
        <w:rPr>
          <w:rFonts w:ascii="Times New Roman" w:hAnsi="Times New Roman"/>
        </w:rPr>
      </w:pPr>
      <w:r w:rsidRPr="00857068">
        <w:rPr>
          <w:rFonts w:ascii="Times New Roman" w:hAnsi="Times New Roman"/>
        </w:rPr>
        <w:t xml:space="preserve">(ii) In the region of the contiguous United States, located north of 38° North Latitude and east of 100° West Longitude: −118 </w:t>
      </w:r>
      <w:r w:rsidRPr="00857068">
        <w:rPr>
          <w:rFonts w:ascii="Times New Roman" w:hAnsi="Times New Roman"/>
        </w:rPr>
        <w:t>dBW</w:t>
      </w:r>
      <w:r w:rsidRPr="00857068">
        <w:rPr>
          <w:rFonts w:ascii="Times New Roman" w:hAnsi="Times New Roman"/>
        </w:rPr>
        <w:t>/m</w:t>
      </w:r>
      <w:r w:rsidRPr="00857068">
        <w:rPr>
          <w:rFonts w:ascii="Times New Roman" w:hAnsi="Times New Roman"/>
          <w:vertAlign w:val="superscript"/>
        </w:rPr>
        <w:t>2</w:t>
      </w:r>
      <w:r w:rsidRPr="00857068">
        <w:rPr>
          <w:rFonts w:ascii="Times New Roman" w:hAnsi="Times New Roman"/>
        </w:rPr>
        <w:t>/</w:t>
      </w:r>
      <w:r w:rsidRPr="00857068">
        <w:rPr>
          <w:rFonts w:ascii="Times New Roman" w:hAnsi="Times New Roman"/>
        </w:rPr>
        <w:t>MHz.</w:t>
      </w:r>
    </w:p>
    <w:p w:rsidR="00AB66A9" w:rsidRPr="00857068" w:rsidP="001C7CD3" w14:paraId="78FFA4EB" w14:textId="77777777">
      <w:pPr>
        <w:spacing w:after="120" w:line="240" w:lineRule="auto"/>
        <w:rPr>
          <w:rFonts w:ascii="Times New Roman" w:hAnsi="Times New Roman"/>
        </w:rPr>
      </w:pPr>
      <w:r w:rsidRPr="00857068">
        <w:rPr>
          <w:rFonts w:ascii="Times New Roman" w:hAnsi="Times New Roman"/>
        </w:rPr>
        <w:t xml:space="preserve">(iii) In the region of the contiguous United States, located west of 100° West Longitude: −121 </w:t>
      </w:r>
      <w:r w:rsidRPr="00857068">
        <w:rPr>
          <w:rFonts w:ascii="Times New Roman" w:hAnsi="Times New Roman"/>
        </w:rPr>
        <w:t>dBW</w:t>
      </w:r>
      <w:r w:rsidRPr="00857068">
        <w:rPr>
          <w:rFonts w:ascii="Times New Roman" w:hAnsi="Times New Roman"/>
        </w:rPr>
        <w:t>/m</w:t>
      </w:r>
      <w:r w:rsidRPr="00857068">
        <w:rPr>
          <w:rFonts w:ascii="Times New Roman" w:hAnsi="Times New Roman"/>
          <w:vertAlign w:val="superscript"/>
        </w:rPr>
        <w:t>2</w:t>
      </w:r>
      <w:r w:rsidRPr="00857068">
        <w:rPr>
          <w:rFonts w:ascii="Times New Roman" w:hAnsi="Times New Roman"/>
        </w:rPr>
        <w:t>/</w:t>
      </w:r>
      <w:r w:rsidRPr="00857068">
        <w:rPr>
          <w:rFonts w:ascii="Times New Roman" w:hAnsi="Times New Roman"/>
        </w:rPr>
        <w:t>MHz.</w:t>
      </w:r>
    </w:p>
    <w:p w:rsidR="00AB66A9" w:rsidRPr="00857068" w:rsidP="001C7CD3" w14:paraId="3B496769" w14:textId="77777777">
      <w:pPr>
        <w:spacing w:after="120" w:line="240" w:lineRule="auto"/>
        <w:rPr>
          <w:rFonts w:ascii="Times New Roman" w:hAnsi="Times New Roman"/>
        </w:rPr>
      </w:pPr>
      <w:r w:rsidRPr="00857068">
        <w:rPr>
          <w:rFonts w:ascii="Times New Roman" w:hAnsi="Times New Roman"/>
        </w:rPr>
        <w:t xml:space="preserve">(iv) For all regions outside of the contiguous United States including Alaska and Hawaii: −115 </w:t>
      </w:r>
      <w:r w:rsidRPr="00857068">
        <w:rPr>
          <w:rFonts w:ascii="Times New Roman" w:hAnsi="Times New Roman"/>
        </w:rPr>
        <w:t>dBW</w:t>
      </w:r>
      <w:r w:rsidRPr="00857068">
        <w:rPr>
          <w:rFonts w:ascii="Times New Roman" w:hAnsi="Times New Roman"/>
        </w:rPr>
        <w:t>/m</w:t>
      </w:r>
      <w:r w:rsidRPr="00857068">
        <w:rPr>
          <w:rFonts w:ascii="Times New Roman" w:hAnsi="Times New Roman"/>
          <w:vertAlign w:val="superscript"/>
        </w:rPr>
        <w:t>2</w:t>
      </w:r>
      <w:r w:rsidRPr="00857068">
        <w:rPr>
          <w:rFonts w:ascii="Times New Roman" w:hAnsi="Times New Roman"/>
        </w:rPr>
        <w:t>/</w:t>
      </w:r>
      <w:r w:rsidRPr="00857068">
        <w:rPr>
          <w:rFonts w:ascii="Times New Roman" w:hAnsi="Times New Roman"/>
        </w:rPr>
        <w:t>MHz.</w:t>
      </w:r>
    </w:p>
    <w:p w:rsidR="00AB66A9" w:rsidRPr="00857068" w:rsidP="001C7CD3" w14:paraId="487C9670" w14:textId="77777777">
      <w:pPr>
        <w:spacing w:after="120" w:line="240" w:lineRule="auto"/>
        <w:rPr>
          <w:rFonts w:ascii="Times New Roman" w:hAnsi="Times New Roman"/>
        </w:rPr>
      </w:pPr>
      <w:r w:rsidRPr="00857068">
        <w:rPr>
          <w:rFonts w:ascii="Times New Roman" w:hAnsi="Times New Roman"/>
        </w:rPr>
        <w:t xml:space="preserve">(4) Except as described in paragraph (b)(5) of this section, the following applicants must either certify that their proposed operations have been coordinated with the adjacent operator of a previously authorized or proposed co-frequency space station, or must provide an interference analysis of the kind described in paragraph (a) of this section, except that the applicant must demonstrate that its proposed network will not cause more interference to the adjacent space station transmitting in the 17.3-17.8 GHz band operating in compliance with the technical requirements of this part, than if the applicant were located at an orbital separation of four degrees from the previously licensed or proposed space station.  </w:t>
      </w:r>
    </w:p>
    <w:p w:rsidR="00AB66A9" w:rsidRPr="00857068" w:rsidP="00A34862" w14:paraId="2ADF5CF0" w14:textId="7D614ABA">
      <w:pPr>
        <w:spacing w:after="120" w:line="240" w:lineRule="auto"/>
        <w:rPr>
          <w:rFonts w:ascii="Times New Roman" w:hAnsi="Times New Roman"/>
        </w:rPr>
      </w:pPr>
      <w:r w:rsidRPr="00857068">
        <w:rPr>
          <w:rFonts w:ascii="Times New Roman" w:hAnsi="Times New Roman"/>
        </w:rPr>
        <w:t>(</w:t>
      </w:r>
      <w:r w:rsidRPr="00857068">
        <w:rPr>
          <w:rFonts w:ascii="Times New Roman" w:hAnsi="Times New Roman"/>
        </w:rPr>
        <w:t>i</w:t>
      </w:r>
      <w:r w:rsidRPr="00857068">
        <w:rPr>
          <w:rFonts w:ascii="Times New Roman" w:hAnsi="Times New Roman"/>
        </w:rPr>
        <w:t>) Applicants for a 17/24 GHz BSS space station transmitting in the 17.3-17.8 GHz band to be located less than four degrees from a previously authorized or proposed co-frequency 17/24 GHz BSS space station;</w:t>
      </w:r>
    </w:p>
    <w:p w:rsidR="00AB66A9" w:rsidRPr="00857068" w:rsidP="00A34862" w14:paraId="6E6E8EF9" w14:textId="4CB2CA7C">
      <w:pPr>
        <w:spacing w:after="120" w:line="240" w:lineRule="auto"/>
        <w:rPr>
          <w:rFonts w:ascii="Times New Roman" w:hAnsi="Times New Roman"/>
        </w:rPr>
      </w:pPr>
      <w:r w:rsidRPr="00857068">
        <w:rPr>
          <w:rFonts w:ascii="Times New Roman" w:hAnsi="Times New Roman"/>
        </w:rPr>
        <w:t>(ii) Applicants for a FSS space station transmitting in the 17.3-17.8 GHz band to be located less than four degrees from a previously authorized or proposed co-frequency 17/24 GHz BSS space station; and</w:t>
      </w:r>
    </w:p>
    <w:p w:rsidR="00AB66A9" w:rsidRPr="00857068" w:rsidP="00A34862" w14:paraId="36AF18A6" w14:textId="4C9D6183">
      <w:pPr>
        <w:spacing w:after="120" w:line="240" w:lineRule="auto"/>
        <w:rPr>
          <w:rFonts w:ascii="Times New Roman" w:hAnsi="Times New Roman"/>
        </w:rPr>
      </w:pPr>
      <w:r w:rsidRPr="00857068">
        <w:rPr>
          <w:rFonts w:ascii="Times New Roman" w:hAnsi="Times New Roman"/>
        </w:rPr>
        <w:t>(iii) Applicants for a 17/24 GHz BSS space station transmitting in the 17.3-17.8 GHz band to be located less than four degrees from a previously authorized or proposed co-frequency FSS space station transmitting in the 17.3-17.8 GHz band.</w:t>
      </w:r>
    </w:p>
    <w:p w:rsidR="00AB66A9" w:rsidRPr="00857068" w:rsidP="001C7CD3" w14:paraId="29AF53FE" w14:textId="77777777">
      <w:pPr>
        <w:spacing w:after="120" w:line="240" w:lineRule="auto"/>
        <w:rPr>
          <w:rFonts w:ascii="Times New Roman" w:hAnsi="Times New Roman"/>
        </w:rPr>
      </w:pPr>
      <w:r w:rsidRPr="00857068">
        <w:rPr>
          <w:rFonts w:ascii="Times New Roman" w:hAnsi="Times New Roman"/>
        </w:rPr>
        <w:t xml:space="preserve">(5) Where an authorized or proposed 17/24 GHz BSS or FSS space station is located within four degrees of a previously authorized or proposed 17/24 GHz BSS space station, no new third proposed 17/24 GHz BSS or FSS space station may be located within eight degrees of the first authorized or proposed space station in the same direction as the second authorized or proposed space station, unless the applicant for the third space station certifies that its proposed operation has been coordinated with the operator of the first previously authorized or proposed 17/24 GHz BSS space station, or the applicant for the third proposed space station provides an interference analysis of the kind described in paragraph (a) of this section, or the applicant for the third proposed space station  demonstrates that its proposed network will not cause more interference to the first previously authorized or proposed space station than if the applicant for the third proposed space station were located at an orbital separation of eight degrees from the first previously authorized or proposed 17/24 GHz BSS space station.  </w:t>
      </w:r>
    </w:p>
    <w:p w:rsidR="00AB66A9" w:rsidP="001C7CD3" w14:paraId="613E9FA1" w14:textId="55A6AA97">
      <w:pPr>
        <w:spacing w:after="120" w:line="240" w:lineRule="auto"/>
        <w:rPr>
          <w:rFonts w:ascii="Times New Roman" w:hAnsi="Times New Roman"/>
        </w:rPr>
      </w:pPr>
      <w:r w:rsidRPr="00857068">
        <w:rPr>
          <w:rFonts w:ascii="Times New Roman" w:hAnsi="Times New Roman"/>
        </w:rPr>
        <w:t xml:space="preserve">(6) In addition to the requirements of paragraphs (b)(3) (4) and (5) of this section, the link budget for any satellite transmitting in the 17.3-17.8 GHz band (space-to-Earth) must take into account longitudinal station-keeping tolerances. Any applicant for a space station transmitting in the 17.3-17.8 GHz band that has reached a coordination agreement with an operator of another space station to allow that operator to exceed the </w:t>
      </w:r>
      <w:r w:rsidRPr="00857068">
        <w:rPr>
          <w:rFonts w:ascii="Times New Roman" w:hAnsi="Times New Roman"/>
        </w:rPr>
        <w:t>pfd</w:t>
      </w:r>
      <w:r w:rsidRPr="00857068">
        <w:rPr>
          <w:rFonts w:ascii="Times New Roman" w:hAnsi="Times New Roman"/>
        </w:rPr>
        <w:t xml:space="preserve"> levels specified in paragraph (a)(3)(iii) or (b)(3) of this section, must use those higher </w:t>
      </w:r>
      <w:r w:rsidRPr="00857068">
        <w:rPr>
          <w:rFonts w:ascii="Times New Roman" w:hAnsi="Times New Roman"/>
        </w:rPr>
        <w:t>pfd</w:t>
      </w:r>
      <w:r w:rsidRPr="00857068">
        <w:rPr>
          <w:rFonts w:ascii="Times New Roman" w:hAnsi="Times New Roman"/>
        </w:rPr>
        <w:t xml:space="preserve"> levels for the purpose of this showing.</w:t>
      </w:r>
    </w:p>
    <w:p w:rsidR="00AB66A9" w:rsidRPr="00857068" w:rsidP="001C7CD3" w14:paraId="3A7ED408"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1C7CD3" w14:paraId="40218CB3" w14:textId="77777777">
      <w:pPr>
        <w:spacing w:after="120" w:line="240" w:lineRule="auto"/>
        <w:rPr>
          <w:rFonts w:ascii="Times New Roman" w:hAnsi="Times New Roman"/>
        </w:rPr>
      </w:pPr>
      <w:r w:rsidRPr="00857068">
        <w:rPr>
          <w:rFonts w:ascii="Times New Roman" w:hAnsi="Times New Roman"/>
        </w:rPr>
        <w:t>(d) An operator of a GSO FSS space station in the conventional or extended C-bands, conventional or extended Ku-bands, 24.75-25.25 GHz band (Earth-to-space), or conventional or extended Ka-bands may notify the Commission of its non-routine transmission levels and be relieved of the obligation to coordinate such levels with later applicants and petitioners.</w:t>
      </w:r>
    </w:p>
    <w:p w:rsidR="00AB66A9" w:rsidRPr="00857068" w:rsidP="001C7CD3" w14:paraId="6CD89514"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5C026B" w14:paraId="4BDC1C6C" w14:textId="0BC251F8">
      <w:pPr>
        <w:spacing w:after="120" w:line="240" w:lineRule="auto"/>
        <w:ind w:firstLine="720"/>
        <w:rPr>
          <w:rFonts w:ascii="Times New Roman" w:hAnsi="Times New Roman"/>
        </w:rPr>
      </w:pPr>
      <w:r w:rsidRPr="00857068">
        <w:rPr>
          <w:rFonts w:ascii="Times New Roman" w:hAnsi="Times New Roman"/>
        </w:rPr>
        <w:t>9.</w:t>
      </w:r>
      <w:r w:rsidR="005C026B">
        <w:rPr>
          <w:rFonts w:ascii="Times New Roman" w:hAnsi="Times New Roman"/>
        </w:rPr>
        <w:tab/>
      </w:r>
      <w:r w:rsidRPr="00857068">
        <w:rPr>
          <w:rFonts w:ascii="Times New Roman" w:hAnsi="Times New Roman"/>
        </w:rPr>
        <w:t xml:space="preserve">Amend </w:t>
      </w:r>
      <w:r w:rsidRPr="00857068">
        <w:rPr>
          <w:rFonts w:ascii="Times New Roman" w:hAnsi="Times New Roman"/>
          <w:bCs/>
        </w:rPr>
        <w:t>§</w:t>
      </w:r>
      <w:r w:rsidRPr="00857068">
        <w:rPr>
          <w:rFonts w:ascii="Times New Roman" w:hAnsi="Times New Roman"/>
        </w:rPr>
        <w:t xml:space="preserve"> 25.202 by:</w:t>
      </w:r>
    </w:p>
    <w:p w:rsidR="00AB66A9" w:rsidRPr="00857068" w:rsidP="00923E88" w14:paraId="563B3453" w14:textId="4209167D">
      <w:pPr>
        <w:spacing w:after="120" w:line="240" w:lineRule="auto"/>
        <w:ind w:left="1080" w:hanging="360"/>
        <w:rPr>
          <w:rFonts w:ascii="Times New Roman" w:hAnsi="Times New Roman"/>
        </w:rPr>
      </w:pPr>
      <w:r w:rsidRPr="00857068">
        <w:rPr>
          <w:rFonts w:ascii="Times New Roman" w:hAnsi="Times New Roman"/>
        </w:rPr>
        <w:t>a.</w:t>
      </w:r>
      <w:r w:rsidR="00923E88">
        <w:rPr>
          <w:rFonts w:ascii="Times New Roman" w:hAnsi="Times New Roman"/>
        </w:rPr>
        <w:tab/>
      </w:r>
      <w:r w:rsidRPr="00857068">
        <w:rPr>
          <w:rFonts w:ascii="Times New Roman" w:hAnsi="Times New Roman"/>
        </w:rPr>
        <w:t>Redesignating paragraphs (a)(10) introductory text, (a)(1</w:t>
      </w:r>
      <w:r w:rsidR="000B30C5">
        <w:rPr>
          <w:rFonts w:ascii="Times New Roman" w:hAnsi="Times New Roman"/>
        </w:rPr>
        <w:t>0</w:t>
      </w:r>
      <w:r w:rsidRPr="00857068">
        <w:rPr>
          <w:rFonts w:ascii="Times New Roman" w:hAnsi="Times New Roman"/>
        </w:rPr>
        <w:t>)(</w:t>
      </w:r>
      <w:r w:rsidRPr="00857068">
        <w:rPr>
          <w:rFonts w:ascii="Times New Roman" w:hAnsi="Times New Roman"/>
        </w:rPr>
        <w:t>i</w:t>
      </w:r>
      <w:r w:rsidRPr="00857068">
        <w:rPr>
          <w:rFonts w:ascii="Times New Roman" w:hAnsi="Times New Roman"/>
        </w:rPr>
        <w:t>), and (a)(10)(ii) as paragraphs (a)(10)(</w:t>
      </w:r>
      <w:r w:rsidRPr="00857068">
        <w:rPr>
          <w:rFonts w:ascii="Times New Roman" w:hAnsi="Times New Roman"/>
        </w:rPr>
        <w:t>i</w:t>
      </w:r>
      <w:r w:rsidRPr="00857068">
        <w:rPr>
          <w:rFonts w:ascii="Times New Roman" w:hAnsi="Times New Roman"/>
        </w:rPr>
        <w:t>), (ii), and (iii), respectively; and</w:t>
      </w:r>
    </w:p>
    <w:p w:rsidR="00AB66A9" w:rsidRPr="00857068" w:rsidP="00923E88" w14:paraId="38532CDE" w14:textId="1C0B4713">
      <w:pPr>
        <w:spacing w:after="120" w:line="240" w:lineRule="auto"/>
        <w:ind w:left="1080" w:hanging="360"/>
        <w:rPr>
          <w:rFonts w:ascii="Times New Roman" w:hAnsi="Times New Roman"/>
        </w:rPr>
      </w:pPr>
      <w:r w:rsidRPr="00857068">
        <w:rPr>
          <w:rFonts w:ascii="Times New Roman" w:hAnsi="Times New Roman"/>
        </w:rPr>
        <w:t>b.</w:t>
      </w:r>
      <w:r w:rsidR="00923E88">
        <w:rPr>
          <w:rFonts w:ascii="Times New Roman" w:hAnsi="Times New Roman"/>
        </w:rPr>
        <w:tab/>
      </w:r>
      <w:r w:rsidRPr="00857068">
        <w:rPr>
          <w:rFonts w:ascii="Times New Roman" w:hAnsi="Times New Roman"/>
        </w:rPr>
        <w:t xml:space="preserve">Revising newly redesignated paragraph (a)(10)(ii). </w:t>
      </w:r>
    </w:p>
    <w:p w:rsidR="00AB66A9" w:rsidRPr="00857068" w:rsidP="001C7CD3" w14:paraId="4879FAF2" w14:textId="75418C1A">
      <w:pPr>
        <w:spacing w:after="120" w:line="240" w:lineRule="auto"/>
        <w:rPr>
          <w:rFonts w:ascii="Times New Roman" w:hAnsi="Times New Roman"/>
        </w:rPr>
      </w:pPr>
      <w:r w:rsidRPr="00857068">
        <w:rPr>
          <w:rFonts w:ascii="Times New Roman" w:hAnsi="Times New Roman"/>
        </w:rPr>
        <w:t>The revision reads as follows:</w:t>
      </w:r>
    </w:p>
    <w:p w:rsidR="00AB66A9" w:rsidRPr="00857068" w:rsidP="001C7CD3" w14:paraId="3F116E88" w14:textId="542F3578">
      <w:pPr>
        <w:spacing w:after="120" w:line="240" w:lineRule="auto"/>
        <w:rPr>
          <w:rFonts w:ascii="Times New Roman" w:hAnsi="Times New Roman"/>
          <w:b/>
          <w:bCs/>
        </w:rPr>
      </w:pPr>
      <w:r w:rsidRPr="005C026B">
        <w:rPr>
          <w:rFonts w:ascii="Times New Roman" w:hAnsi="Times New Roman"/>
          <w:b/>
          <w:bCs/>
        </w:rPr>
        <w:t>§ 25.202</w:t>
      </w:r>
      <w:r w:rsidRPr="00857068" w:rsidR="00923E88">
        <w:rPr>
          <w:rFonts w:ascii="Times New Roman" w:hAnsi="Times New Roman"/>
          <w:b/>
        </w:rPr>
        <w:t>   </w:t>
      </w:r>
      <w:r w:rsidRPr="005C026B">
        <w:rPr>
          <w:rFonts w:ascii="Times New Roman" w:hAnsi="Times New Roman"/>
          <w:b/>
          <w:bCs/>
        </w:rPr>
        <w:t>Frequencies, frequency tolerance, and emission limits</w:t>
      </w:r>
      <w:r w:rsidRPr="00857068">
        <w:rPr>
          <w:rFonts w:ascii="Times New Roman" w:hAnsi="Times New Roman"/>
          <w:b/>
          <w:bCs/>
        </w:rPr>
        <w:t>.</w:t>
      </w:r>
    </w:p>
    <w:p w:rsidR="00AB66A9" w:rsidRPr="00857068" w:rsidP="001C7CD3" w14:paraId="580FA3BB" w14:textId="77777777">
      <w:pPr>
        <w:spacing w:after="120" w:line="240" w:lineRule="auto"/>
        <w:rPr>
          <w:rFonts w:ascii="Times New Roman" w:hAnsi="Times New Roman"/>
        </w:rPr>
      </w:pPr>
      <w:r w:rsidRPr="00857068">
        <w:rPr>
          <w:rFonts w:ascii="Times New Roman" w:hAnsi="Times New Roman"/>
        </w:rPr>
        <w:t>(a) * * *</w:t>
      </w:r>
    </w:p>
    <w:p w:rsidR="00AB66A9" w:rsidRPr="00857068" w:rsidP="001C7CD3" w14:paraId="5B058A33" w14:textId="77777777">
      <w:pPr>
        <w:spacing w:after="120" w:line="240" w:lineRule="auto"/>
        <w:rPr>
          <w:rFonts w:ascii="Times New Roman" w:hAnsi="Times New Roman"/>
        </w:rPr>
      </w:pPr>
      <w:r w:rsidRPr="00857068">
        <w:rPr>
          <w:rFonts w:ascii="Times New Roman" w:hAnsi="Times New Roman"/>
        </w:rPr>
        <w:t>(10) * * *</w:t>
      </w:r>
    </w:p>
    <w:p w:rsidR="00AB66A9" w:rsidRPr="00857068" w:rsidP="001C7CD3" w14:paraId="00370AEE" w14:textId="77777777">
      <w:pPr>
        <w:spacing w:after="120" w:line="240" w:lineRule="auto"/>
        <w:rPr>
          <w:rFonts w:ascii="Times New Roman" w:hAnsi="Times New Roman"/>
        </w:rPr>
      </w:pPr>
      <w:r w:rsidRPr="00857068">
        <w:rPr>
          <w:rFonts w:ascii="Times New Roman" w:hAnsi="Times New Roman"/>
        </w:rPr>
        <w:t xml:space="preserve">(ii) The following frequencies are available for use by Earth Stations in Motion (ESIMs) communicating with GSO FSS space stations, subject to the provisions in § 2.106 of this chapter: </w:t>
      </w:r>
    </w:p>
    <w:p w:rsidR="00AB66A9" w:rsidRPr="00857068" w:rsidP="001C7CD3" w14:paraId="5AAAEF73" w14:textId="77777777">
      <w:pPr>
        <w:spacing w:after="120" w:line="240" w:lineRule="auto"/>
        <w:rPr>
          <w:rFonts w:ascii="Times New Roman" w:hAnsi="Times New Roman"/>
        </w:rPr>
      </w:pPr>
      <w:r w:rsidRPr="00857068">
        <w:rPr>
          <w:rFonts w:ascii="Times New Roman" w:hAnsi="Times New Roman"/>
        </w:rPr>
        <w:t>(A) 10.7-11.7 GHz (space-to-Earth)</w:t>
      </w:r>
    </w:p>
    <w:p w:rsidR="00AB66A9" w:rsidRPr="00857068" w:rsidP="001C7CD3" w14:paraId="6AB1084F" w14:textId="77777777">
      <w:pPr>
        <w:spacing w:after="120" w:line="240" w:lineRule="auto"/>
        <w:rPr>
          <w:rFonts w:ascii="Times New Roman" w:hAnsi="Times New Roman"/>
        </w:rPr>
      </w:pPr>
      <w:r w:rsidRPr="00857068">
        <w:rPr>
          <w:rFonts w:ascii="Times New Roman" w:hAnsi="Times New Roman"/>
        </w:rPr>
        <w:t>(B) 11.7-12.2 GHz (space-to-Earth)</w:t>
      </w:r>
    </w:p>
    <w:p w:rsidR="00AB66A9" w:rsidRPr="00857068" w:rsidP="001C7CD3" w14:paraId="2498BEC1" w14:textId="77777777">
      <w:pPr>
        <w:spacing w:after="120" w:line="240" w:lineRule="auto"/>
        <w:rPr>
          <w:rFonts w:ascii="Times New Roman" w:hAnsi="Times New Roman"/>
        </w:rPr>
      </w:pPr>
      <w:r w:rsidRPr="00857068">
        <w:rPr>
          <w:rFonts w:ascii="Times New Roman" w:hAnsi="Times New Roman"/>
        </w:rPr>
        <w:t>(C)14.0-14.5 GHz (Earth-to-space)</w:t>
      </w:r>
    </w:p>
    <w:p w:rsidR="00AB66A9" w:rsidRPr="00857068" w:rsidP="001C7CD3" w14:paraId="12DAB5DA" w14:textId="77777777">
      <w:pPr>
        <w:spacing w:after="120" w:line="240" w:lineRule="auto"/>
        <w:rPr>
          <w:rFonts w:ascii="Times New Roman" w:hAnsi="Times New Roman"/>
        </w:rPr>
      </w:pPr>
      <w:r w:rsidRPr="00857068">
        <w:rPr>
          <w:rFonts w:ascii="Times New Roman" w:hAnsi="Times New Roman"/>
        </w:rPr>
        <w:t>(D) 17.3-17.7 GHz (space-to-Earth)</w:t>
      </w:r>
    </w:p>
    <w:p w:rsidR="00AB66A9" w:rsidRPr="00857068" w:rsidP="001C7CD3" w14:paraId="6B7F2776" w14:textId="77777777">
      <w:pPr>
        <w:spacing w:after="120" w:line="240" w:lineRule="auto"/>
        <w:rPr>
          <w:rFonts w:ascii="Times New Roman" w:hAnsi="Times New Roman"/>
        </w:rPr>
      </w:pPr>
      <w:r w:rsidRPr="00857068">
        <w:rPr>
          <w:rFonts w:ascii="Times New Roman" w:hAnsi="Times New Roman"/>
        </w:rPr>
        <w:t xml:space="preserve">(E) 17.7-17.8 GHz (space-to-Earth) </w:t>
      </w:r>
    </w:p>
    <w:p w:rsidR="00AB66A9" w:rsidRPr="00857068" w:rsidP="001C7CD3" w14:paraId="0819CDB6" w14:textId="77777777">
      <w:pPr>
        <w:spacing w:after="120" w:line="240" w:lineRule="auto"/>
        <w:rPr>
          <w:rFonts w:ascii="Times New Roman" w:hAnsi="Times New Roman"/>
        </w:rPr>
      </w:pPr>
      <w:r w:rsidRPr="00857068">
        <w:rPr>
          <w:rFonts w:ascii="Times New Roman" w:hAnsi="Times New Roman"/>
        </w:rPr>
        <w:t>(F) 17.8-18.3 GHz (space-to-Earth)</w:t>
      </w:r>
    </w:p>
    <w:p w:rsidR="00AB66A9" w:rsidRPr="00857068" w:rsidP="001C7CD3" w14:paraId="60F56BB3" w14:textId="77777777">
      <w:pPr>
        <w:spacing w:after="120" w:line="240" w:lineRule="auto"/>
        <w:rPr>
          <w:rFonts w:ascii="Times New Roman" w:hAnsi="Times New Roman"/>
        </w:rPr>
      </w:pPr>
      <w:r w:rsidRPr="00857068">
        <w:rPr>
          <w:rFonts w:ascii="Times New Roman" w:hAnsi="Times New Roman"/>
        </w:rPr>
        <w:t xml:space="preserve">(G) 18.3-18.8 GHz (space-to-Earth) </w:t>
      </w:r>
    </w:p>
    <w:p w:rsidR="00AB66A9" w:rsidRPr="00857068" w:rsidP="001C7CD3" w14:paraId="42318ECA" w14:textId="77777777">
      <w:pPr>
        <w:spacing w:after="120" w:line="240" w:lineRule="auto"/>
        <w:rPr>
          <w:rFonts w:ascii="Times New Roman" w:hAnsi="Times New Roman"/>
        </w:rPr>
      </w:pPr>
      <w:r w:rsidRPr="00857068">
        <w:rPr>
          <w:rFonts w:ascii="Times New Roman" w:hAnsi="Times New Roman"/>
        </w:rPr>
        <w:t>(H) 18.8-19.3 GHz (space-to-Earth)</w:t>
      </w:r>
    </w:p>
    <w:p w:rsidR="00AB66A9" w:rsidRPr="00857068" w:rsidP="001C7CD3" w14:paraId="023FB048" w14:textId="77777777">
      <w:pPr>
        <w:spacing w:after="120" w:line="240" w:lineRule="auto"/>
        <w:rPr>
          <w:rFonts w:ascii="Times New Roman" w:hAnsi="Times New Roman"/>
        </w:rPr>
      </w:pPr>
      <w:r w:rsidRPr="00857068">
        <w:rPr>
          <w:rFonts w:ascii="Times New Roman" w:hAnsi="Times New Roman"/>
        </w:rPr>
        <w:t>(I) 19.3-19.4 GHz (space-to-Earth)</w:t>
      </w:r>
    </w:p>
    <w:p w:rsidR="00AB66A9" w:rsidRPr="00857068" w:rsidP="001C7CD3" w14:paraId="605A65EA" w14:textId="77777777">
      <w:pPr>
        <w:spacing w:after="120" w:line="240" w:lineRule="auto"/>
        <w:rPr>
          <w:rFonts w:ascii="Times New Roman" w:hAnsi="Times New Roman"/>
        </w:rPr>
      </w:pPr>
      <w:r w:rsidRPr="00857068">
        <w:rPr>
          <w:rFonts w:ascii="Times New Roman" w:hAnsi="Times New Roman"/>
        </w:rPr>
        <w:t>(J) 19.6-19.7 GHz (space-to-Earth)</w:t>
      </w:r>
    </w:p>
    <w:p w:rsidR="00AB66A9" w:rsidRPr="00857068" w:rsidP="001C7CD3" w14:paraId="07049EDA" w14:textId="77777777">
      <w:pPr>
        <w:spacing w:after="120" w:line="240" w:lineRule="auto"/>
        <w:rPr>
          <w:rFonts w:ascii="Times New Roman" w:hAnsi="Times New Roman"/>
        </w:rPr>
      </w:pPr>
      <w:r w:rsidRPr="00857068">
        <w:rPr>
          <w:rFonts w:ascii="Times New Roman" w:hAnsi="Times New Roman"/>
        </w:rPr>
        <w:t>(K) 19.7-20.2 GHz (space-to-Earth)</w:t>
      </w:r>
    </w:p>
    <w:p w:rsidR="00AB66A9" w:rsidRPr="00857068" w:rsidP="001C7CD3" w14:paraId="574EB755" w14:textId="77777777">
      <w:pPr>
        <w:spacing w:after="120" w:line="240" w:lineRule="auto"/>
        <w:rPr>
          <w:rFonts w:ascii="Times New Roman" w:hAnsi="Times New Roman"/>
        </w:rPr>
      </w:pPr>
      <w:r w:rsidRPr="00857068">
        <w:rPr>
          <w:rFonts w:ascii="Times New Roman" w:hAnsi="Times New Roman"/>
        </w:rPr>
        <w:t xml:space="preserve">(L) 28.35-28.6 GHz (Earth-to-space) </w:t>
      </w:r>
    </w:p>
    <w:p w:rsidR="00AB66A9" w:rsidRPr="00857068" w:rsidP="001C7CD3" w14:paraId="01DC232E" w14:textId="77777777">
      <w:pPr>
        <w:spacing w:after="120" w:line="240" w:lineRule="auto"/>
        <w:rPr>
          <w:rFonts w:ascii="Times New Roman" w:hAnsi="Times New Roman"/>
        </w:rPr>
      </w:pPr>
      <w:r w:rsidRPr="00857068">
        <w:rPr>
          <w:rFonts w:ascii="Times New Roman" w:hAnsi="Times New Roman"/>
        </w:rPr>
        <w:t>(M) 28.6-29.1 GHz (Earth-to-space)</w:t>
      </w:r>
    </w:p>
    <w:p w:rsidR="00AB66A9" w:rsidRPr="00857068" w:rsidP="001C7CD3" w14:paraId="753E5361" w14:textId="77777777">
      <w:pPr>
        <w:spacing w:after="120" w:line="240" w:lineRule="auto"/>
        <w:rPr>
          <w:rFonts w:ascii="Times New Roman" w:hAnsi="Times New Roman"/>
        </w:rPr>
      </w:pPr>
      <w:r w:rsidRPr="00857068">
        <w:rPr>
          <w:rFonts w:ascii="Times New Roman" w:hAnsi="Times New Roman"/>
        </w:rPr>
        <w:t xml:space="preserve">(N) 29.25-30.0 GHz (Earth-to-space)  </w:t>
      </w:r>
    </w:p>
    <w:p w:rsidR="00AB66A9" w:rsidRPr="00857068" w:rsidP="001C7CD3" w14:paraId="086E6A85"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5C026B" w14:paraId="07F8A7BF" w14:textId="69F74396">
      <w:pPr>
        <w:spacing w:after="120" w:line="240" w:lineRule="auto"/>
        <w:ind w:firstLine="720"/>
        <w:rPr>
          <w:rFonts w:ascii="Times New Roman" w:hAnsi="Times New Roman"/>
        </w:rPr>
      </w:pPr>
      <w:bookmarkStart w:id="175" w:name="_Toc45629597"/>
      <w:bookmarkStart w:id="176" w:name="_Toc50025526"/>
      <w:bookmarkStart w:id="177" w:name="_Toc50025677"/>
      <w:r w:rsidRPr="00857068">
        <w:rPr>
          <w:rFonts w:ascii="Times New Roman" w:hAnsi="Times New Roman"/>
        </w:rPr>
        <w:t>10.</w:t>
      </w:r>
      <w:r w:rsidR="005C026B">
        <w:rPr>
          <w:rFonts w:ascii="Times New Roman" w:hAnsi="Times New Roman"/>
        </w:rPr>
        <w:tab/>
      </w:r>
      <w:r w:rsidRPr="00857068">
        <w:rPr>
          <w:rFonts w:ascii="Times New Roman" w:hAnsi="Times New Roman"/>
        </w:rPr>
        <w:t xml:space="preserve">Amend </w:t>
      </w:r>
      <w:r w:rsidRPr="00857068">
        <w:rPr>
          <w:rFonts w:ascii="Times New Roman" w:hAnsi="Times New Roman"/>
          <w:bCs/>
        </w:rPr>
        <w:t>§</w:t>
      </w:r>
      <w:r w:rsidRPr="00857068">
        <w:rPr>
          <w:rFonts w:ascii="Times New Roman" w:hAnsi="Times New Roman"/>
        </w:rPr>
        <w:t xml:space="preserve"> 25.203 by revising the table in paragraph (m)(1) and paragraph (m)(3) to read as follows:</w:t>
      </w:r>
      <w:bookmarkEnd w:id="175"/>
      <w:bookmarkEnd w:id="176"/>
      <w:bookmarkEnd w:id="177"/>
    </w:p>
    <w:p w:rsidR="00AB66A9" w:rsidRPr="00857068" w:rsidP="001C7CD3" w14:paraId="0C893A71" w14:textId="77777777">
      <w:pPr>
        <w:spacing w:after="120" w:line="240" w:lineRule="auto"/>
        <w:rPr>
          <w:rFonts w:ascii="Times New Roman" w:hAnsi="Times New Roman"/>
          <w:b/>
        </w:rPr>
      </w:pPr>
      <w:bookmarkStart w:id="178" w:name="_Toc45629598"/>
      <w:bookmarkStart w:id="179" w:name="_Toc50025527"/>
      <w:bookmarkStart w:id="180" w:name="_Toc50025678"/>
      <w:r w:rsidRPr="00857068">
        <w:rPr>
          <w:rFonts w:ascii="Times New Roman" w:hAnsi="Times New Roman"/>
          <w:b/>
        </w:rPr>
        <w:t>§ 25.203   Choice of sites and frequencies.</w:t>
      </w:r>
      <w:bookmarkEnd w:id="178"/>
      <w:bookmarkEnd w:id="179"/>
      <w:bookmarkEnd w:id="180"/>
    </w:p>
    <w:p w:rsidR="00AB66A9" w:rsidRPr="00857068" w:rsidP="001C7CD3" w14:paraId="466AC8C5" w14:textId="77777777">
      <w:pPr>
        <w:spacing w:after="120" w:line="240" w:lineRule="auto"/>
        <w:rPr>
          <w:rFonts w:ascii="Times New Roman" w:hAnsi="Times New Roman"/>
        </w:rPr>
      </w:pPr>
      <w:r w:rsidRPr="00857068">
        <w:rPr>
          <w:rFonts w:ascii="Times New Roman" w:hAnsi="Times New Roman"/>
        </w:rPr>
        <w:t>* * * * *</w:t>
      </w:r>
    </w:p>
    <w:p w:rsidR="00AB66A9" w:rsidRPr="00857068" w:rsidP="001C7CD3" w14:paraId="1AEBF486" w14:textId="77777777">
      <w:pPr>
        <w:spacing w:after="120" w:line="240" w:lineRule="auto"/>
        <w:rPr>
          <w:rFonts w:ascii="Times New Roman" w:hAnsi="Times New Roman"/>
        </w:rPr>
      </w:pPr>
      <w:r w:rsidRPr="00857068">
        <w:rPr>
          <w:rFonts w:ascii="Times New Roman" w:hAnsi="Times New Roman"/>
        </w:rPr>
        <w:t>(m) * * *</w:t>
      </w:r>
    </w:p>
    <w:p w:rsidR="00AB66A9" w:rsidRPr="00857068" w:rsidP="00923E88" w14:paraId="3A229D63" w14:textId="08B3C047">
      <w:pPr>
        <w:spacing w:after="120" w:line="240" w:lineRule="auto"/>
        <w:rPr>
          <w:rFonts w:ascii="Times New Roman" w:hAnsi="Times New Roman"/>
        </w:rPr>
      </w:pPr>
      <w:r>
        <w:rPr>
          <w:rFonts w:ascii="Times New Roman" w:hAnsi="Times New Roman"/>
        </w:rPr>
        <w:t xml:space="preserve">(1) </w:t>
      </w:r>
      <w:r w:rsidRPr="00857068">
        <w:rPr>
          <w:rFonts w:ascii="Times New Roman" w:hAnsi="Times New Roman"/>
        </w:rPr>
        <w:t xml:space="preserve">* * * </w:t>
      </w:r>
    </w:p>
    <w:p w:rsidR="00AB66A9" w:rsidRPr="00857068" w:rsidP="001C7CD3" w14:paraId="66E001C8" w14:textId="04D91F21">
      <w:pPr>
        <w:spacing w:after="120" w:line="240" w:lineRule="auto"/>
        <w:rPr>
          <w:rFonts w:ascii="Times New Roman" w:hAnsi="Times New Roman"/>
          <w:b/>
        </w:rPr>
      </w:pPr>
      <w:r w:rsidRPr="00857068">
        <w:rPr>
          <w:rFonts w:ascii="Times New Roman" w:hAnsi="Times New Roman"/>
          <w:b/>
        </w:rPr>
        <w:t>Table 2 to paragraph (m)(1)</w:t>
      </w:r>
    </w:p>
    <w:tbl>
      <w:tblPr>
        <w:tblW w:w="9345" w:type="dxa"/>
        <w:tblCellSpacing w:w="7" w:type="dxa"/>
        <w:tblBorders>
          <w:top w:val="outset" w:sz="6" w:space="0" w:color="auto"/>
          <w:left w:val="outset" w:sz="6" w:space="0" w:color="auto"/>
          <w:bottom w:val="outset" w:sz="6" w:space="0" w:color="auto"/>
          <w:right w:val="outset" w:sz="6" w:space="0" w:color="auto"/>
        </w:tblBorders>
        <w:tblLayout w:type="fixed"/>
        <w:tblLook w:val="04A0"/>
      </w:tblPr>
      <w:tblGrid>
        <w:gridCol w:w="1789"/>
        <w:gridCol w:w="1167"/>
        <w:gridCol w:w="85"/>
        <w:gridCol w:w="1186"/>
        <w:gridCol w:w="72"/>
        <w:gridCol w:w="1200"/>
        <w:gridCol w:w="55"/>
        <w:gridCol w:w="1862"/>
        <w:gridCol w:w="33"/>
        <w:gridCol w:w="1870"/>
        <w:gridCol w:w="26"/>
      </w:tblGrid>
      <w:tr w14:paraId="626DD010" w14:textId="77777777">
        <w:tblPrEx>
          <w:tblW w:w="9345" w:type="dxa"/>
          <w:tblCellSpacing w:w="7" w:type="dxa"/>
          <w:tblBorders>
            <w:top w:val="outset" w:sz="6" w:space="0" w:color="auto"/>
            <w:left w:val="outset" w:sz="6" w:space="0" w:color="auto"/>
            <w:bottom w:val="outset" w:sz="6" w:space="0" w:color="auto"/>
            <w:right w:val="outset" w:sz="6" w:space="0" w:color="auto"/>
          </w:tblBorders>
          <w:tblLayout w:type="fixed"/>
          <w:tblLook w:val="04A0"/>
        </w:tblPrEx>
        <w:trPr>
          <w:gridAfter w:val="1"/>
          <w:wAfter w:w="5" w:type="dxa"/>
          <w:trHeight w:val="144"/>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3AB13EEE" w14:textId="77777777">
            <w:pPr>
              <w:spacing w:after="0" w:line="240" w:lineRule="auto"/>
              <w:rPr>
                <w:rFonts w:ascii="Times New Roman" w:hAnsi="Times New Roman"/>
                <w:b/>
              </w:rPr>
            </w:pPr>
          </w:p>
        </w:tc>
        <w:tc>
          <w:tcPr>
            <w:tcW w:w="7523"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3CC8122B" w14:textId="77777777">
            <w:pPr>
              <w:spacing w:after="0" w:line="240" w:lineRule="auto"/>
              <w:rPr>
                <w:rFonts w:ascii="Times New Roman" w:hAnsi="Times New Roman"/>
                <w:sz w:val="20"/>
              </w:rPr>
            </w:pPr>
          </w:p>
        </w:tc>
      </w:tr>
      <w:tr w14:paraId="1BE2084F"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9D3EADA" w14:textId="77777777">
            <w:pPr>
              <w:spacing w:after="0" w:line="240" w:lineRule="auto"/>
              <w:rPr>
                <w:rFonts w:ascii="Times New Roman" w:hAnsi="Times New Roman"/>
              </w:rPr>
            </w:pPr>
            <w:r w:rsidRPr="00857068">
              <w:rPr>
                <w:rFonts w:ascii="Times New Roman" w:hAnsi="Times New Roman"/>
              </w:rPr>
              <w:t>Space service designation in which the transmitting earth station operates</w:t>
            </w:r>
          </w:p>
        </w:tc>
        <w:tc>
          <w:tcPr>
            <w:tcW w:w="7523"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1E57C65" w14:textId="77777777">
            <w:pPr>
              <w:spacing w:after="0" w:line="240" w:lineRule="auto"/>
              <w:jc w:val="center"/>
              <w:rPr>
                <w:rFonts w:ascii="Times New Roman" w:hAnsi="Times New Roman"/>
              </w:rPr>
            </w:pPr>
            <w:r w:rsidRPr="00857068">
              <w:rPr>
                <w:rFonts w:ascii="Times New Roman" w:hAnsi="Times New Roman"/>
              </w:rPr>
              <w:t>Fixed-Satellite</w:t>
            </w:r>
          </w:p>
        </w:tc>
      </w:tr>
      <w:tr w14:paraId="5669779F"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9657B77" w14:textId="77777777">
            <w:pPr>
              <w:spacing w:after="0" w:line="240" w:lineRule="auto"/>
              <w:rPr>
                <w:rFonts w:ascii="Times New Roman" w:hAnsi="Times New Roman"/>
              </w:rPr>
            </w:pPr>
            <w:r w:rsidRPr="00857068">
              <w:rPr>
                <w:rFonts w:ascii="Times New Roman" w:hAnsi="Times New Roman"/>
              </w:rPr>
              <w:t>Frequency bands (GHz)</w:t>
            </w:r>
          </w:p>
        </w:tc>
        <w:tc>
          <w:tcPr>
            <w:tcW w:w="3754"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553E69FB" w14:textId="77777777">
            <w:pPr>
              <w:spacing w:after="0" w:line="240" w:lineRule="auto"/>
              <w:jc w:val="center"/>
              <w:rPr>
                <w:rFonts w:ascii="Times New Roman" w:hAnsi="Times New Roman"/>
              </w:rPr>
            </w:pPr>
            <w:r w:rsidRPr="00857068">
              <w:rPr>
                <w:rFonts w:ascii="Times New Roman" w:hAnsi="Times New Roman"/>
              </w:rPr>
              <w:t>17.3-17.7</w:t>
            </w:r>
          </w:p>
        </w:tc>
        <w:tc>
          <w:tcPr>
            <w:tcW w:w="375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5674B5A6" w14:textId="77777777">
            <w:pPr>
              <w:spacing w:after="0" w:line="240" w:lineRule="auto"/>
              <w:jc w:val="center"/>
              <w:rPr>
                <w:rFonts w:ascii="Times New Roman" w:hAnsi="Times New Roman"/>
              </w:rPr>
            </w:pPr>
            <w:r w:rsidRPr="00857068">
              <w:rPr>
                <w:rFonts w:ascii="Times New Roman" w:hAnsi="Times New Roman"/>
              </w:rPr>
              <w:t>17.3-17.8</w:t>
            </w:r>
          </w:p>
        </w:tc>
      </w:tr>
      <w:tr w14:paraId="54963090"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71EF232" w14:textId="77777777">
            <w:pPr>
              <w:spacing w:after="0" w:line="240" w:lineRule="auto"/>
              <w:rPr>
                <w:rFonts w:ascii="Times New Roman" w:hAnsi="Times New Roman"/>
              </w:rPr>
            </w:pPr>
            <w:r w:rsidRPr="00857068">
              <w:rPr>
                <w:rFonts w:ascii="Times New Roman" w:hAnsi="Times New Roman"/>
              </w:rPr>
              <w:t>Space service designation in which the receiving earth station operates</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693E1D10" w14:textId="77777777">
            <w:pPr>
              <w:spacing w:after="0" w:line="240" w:lineRule="auto"/>
              <w:jc w:val="center"/>
              <w:rPr>
                <w:rFonts w:ascii="Times New Roman" w:hAnsi="Times New Roman"/>
              </w:rPr>
            </w:pPr>
            <w:r w:rsidRPr="00857068">
              <w:rPr>
                <w:rFonts w:ascii="Times New Roman" w:hAnsi="Times New Roman"/>
              </w:rPr>
              <w:t xml:space="preserve">Broadcasting-Satellite </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0EEDD1CC" w14:textId="77777777">
            <w:pPr>
              <w:spacing w:after="0" w:line="240" w:lineRule="auto"/>
              <w:jc w:val="center"/>
              <w:rPr>
                <w:rFonts w:ascii="Times New Roman" w:hAnsi="Times New Roman"/>
              </w:rPr>
            </w:pPr>
            <w:r w:rsidRPr="00857068">
              <w:rPr>
                <w:rFonts w:ascii="Times New Roman" w:hAnsi="Times New Roman"/>
              </w:rPr>
              <w:t>Fixed-Satellite</w:t>
            </w:r>
          </w:p>
        </w:tc>
      </w:tr>
      <w:tr w14:paraId="18173E33"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0D1D9A8" w14:textId="77777777">
            <w:pPr>
              <w:spacing w:after="0" w:line="240" w:lineRule="auto"/>
              <w:rPr>
                <w:rFonts w:ascii="Times New Roman" w:hAnsi="Times New Roman"/>
              </w:rPr>
            </w:pPr>
            <w:r w:rsidRPr="00857068">
              <w:rPr>
                <w:rFonts w:ascii="Times New Roman" w:hAnsi="Times New Roman"/>
              </w:rPr>
              <w:t>Orbit</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D97D79A" w14:textId="77777777">
            <w:pPr>
              <w:spacing w:after="0" w:line="240" w:lineRule="auto"/>
              <w:jc w:val="center"/>
              <w:rPr>
                <w:rFonts w:ascii="Times New Roman" w:hAnsi="Times New Roman"/>
              </w:rPr>
            </w:pPr>
            <w:r w:rsidRPr="00857068">
              <w:rPr>
                <w:rFonts w:ascii="Times New Roman" w:hAnsi="Times New Roman"/>
              </w:rPr>
              <w:t>GSO</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3536F30E" w14:textId="77777777">
            <w:pPr>
              <w:spacing w:after="0" w:line="240" w:lineRule="auto"/>
              <w:jc w:val="center"/>
              <w:rPr>
                <w:rFonts w:ascii="Times New Roman" w:hAnsi="Times New Roman"/>
              </w:rPr>
            </w:pPr>
            <w:r w:rsidRPr="00857068">
              <w:rPr>
                <w:rFonts w:ascii="Times New Roman" w:hAnsi="Times New Roman"/>
              </w:rPr>
              <w:t>GSO</w:t>
            </w:r>
          </w:p>
        </w:tc>
      </w:tr>
      <w:tr w14:paraId="0988E839"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EB9E366" w14:textId="77777777">
            <w:pPr>
              <w:spacing w:after="0" w:line="240" w:lineRule="auto"/>
              <w:rPr>
                <w:rFonts w:ascii="Times New Roman" w:hAnsi="Times New Roman"/>
              </w:rPr>
            </w:pPr>
            <w:r w:rsidRPr="00857068">
              <w:rPr>
                <w:rFonts w:ascii="Times New Roman" w:hAnsi="Times New Roman"/>
              </w:rPr>
              <w:t>Modulation at receiving earth station</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C5594B9" w14:textId="77777777">
            <w:pPr>
              <w:spacing w:after="0" w:line="240" w:lineRule="auto"/>
              <w:jc w:val="center"/>
              <w:rPr>
                <w:rFonts w:ascii="Times New Roman" w:hAnsi="Times New Roman"/>
              </w:rPr>
            </w:pPr>
            <w:r w:rsidRPr="00857068">
              <w:rPr>
                <w:rFonts w:ascii="Times New Roman" w:hAnsi="Times New Roman"/>
              </w:rPr>
              <w:t>N (digital)</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0A3760CA" w14:textId="77777777">
            <w:pPr>
              <w:spacing w:after="0" w:line="240" w:lineRule="auto"/>
              <w:jc w:val="center"/>
              <w:rPr>
                <w:rFonts w:ascii="Times New Roman" w:hAnsi="Times New Roman"/>
              </w:rPr>
            </w:pPr>
            <w:r w:rsidRPr="00857068">
              <w:rPr>
                <w:rFonts w:ascii="Times New Roman" w:hAnsi="Times New Roman"/>
              </w:rPr>
              <w:t>N (digital)</w:t>
            </w:r>
          </w:p>
        </w:tc>
      </w:tr>
      <w:tr w14:paraId="709A54F3"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64418714" w14:textId="77777777">
            <w:pPr>
              <w:spacing w:after="0" w:line="240" w:lineRule="auto"/>
              <w:rPr>
                <w:rFonts w:ascii="Times New Roman" w:hAnsi="Times New Roman"/>
              </w:rPr>
            </w:pPr>
            <w:r w:rsidRPr="00857068">
              <w:rPr>
                <w:rFonts w:ascii="Times New Roman" w:hAnsi="Times New Roman"/>
              </w:rPr>
              <w:t>Receiving earth station interference parameters and criteria:</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0E80932" w14:textId="77777777">
            <w:pPr>
              <w:spacing w:after="0" w:line="240" w:lineRule="auto"/>
              <w:jc w:val="center"/>
              <w:rPr>
                <w:rFonts w:ascii="Times New Roman" w:hAnsi="Times New Roman"/>
              </w:rPr>
            </w:pPr>
            <w:r w:rsidRPr="00857068">
              <w:rPr>
                <w:rFonts w:ascii="Times New Roman" w:hAnsi="Times New Roman"/>
              </w:rPr>
              <w:t>17/24 GHZ BSS</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0B59177" w14:textId="77777777">
            <w:pPr>
              <w:spacing w:after="0" w:line="240" w:lineRule="auto"/>
              <w:jc w:val="center"/>
              <w:rPr>
                <w:rFonts w:ascii="Times New Roman" w:hAnsi="Times New Roman"/>
              </w:rPr>
            </w:pPr>
            <w:r w:rsidRPr="00857068">
              <w:rPr>
                <w:rFonts w:ascii="Times New Roman" w:hAnsi="Times New Roman"/>
              </w:rPr>
              <w:t>FSS</w:t>
            </w:r>
          </w:p>
        </w:tc>
      </w:tr>
      <w:tr w14:paraId="5D3E1519"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A34862" w14:paraId="6BB9DC7F" w14:textId="77777777">
            <w:pPr>
              <w:spacing w:after="0" w:line="240" w:lineRule="auto"/>
              <w:rPr>
                <w:rFonts w:ascii="Times New Roman" w:hAnsi="Times New Roman"/>
              </w:rPr>
            </w:pPr>
            <w:r w:rsidRPr="00857068">
              <w:rPr>
                <w:rFonts w:ascii="Times New Roman" w:hAnsi="Times New Roman"/>
                <w:i/>
                <w:iCs/>
              </w:rPr>
              <w:t>p</w:t>
            </w:r>
            <w:r w:rsidRPr="00857068">
              <w:rPr>
                <w:rFonts w:ascii="Times New Roman" w:hAnsi="Times New Roman"/>
                <w:i/>
                <w:iCs/>
                <w:vertAlign w:val="subscript"/>
              </w:rPr>
              <w:t>0</w:t>
            </w:r>
            <w:r w:rsidRPr="00857068">
              <w:rPr>
                <w:rFonts w:ascii="Times New Roman" w:hAnsi="Times New Roman"/>
              </w:rPr>
              <w:t xml:space="preserve"> (%)</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544CD578" w14:textId="77777777">
            <w:pPr>
              <w:spacing w:after="0" w:line="240" w:lineRule="auto"/>
              <w:jc w:val="center"/>
              <w:rPr>
                <w:rFonts w:ascii="Times New Roman" w:hAnsi="Times New Roman"/>
              </w:rPr>
            </w:pPr>
            <w:r w:rsidRPr="00857068">
              <w:rPr>
                <w:rFonts w:ascii="Times New Roman" w:hAnsi="Times New Roman"/>
              </w:rPr>
              <w:t>0.015</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2A634A3" w14:textId="77777777">
            <w:pPr>
              <w:spacing w:after="0" w:line="240" w:lineRule="auto"/>
              <w:jc w:val="center"/>
              <w:rPr>
                <w:rFonts w:ascii="Times New Roman" w:hAnsi="Times New Roman"/>
              </w:rPr>
            </w:pPr>
            <w:r w:rsidRPr="00857068">
              <w:rPr>
                <w:rFonts w:ascii="Times New Roman" w:hAnsi="Times New Roman"/>
              </w:rPr>
              <w:t>0.003</w:t>
            </w:r>
          </w:p>
        </w:tc>
      </w:tr>
      <w:tr w14:paraId="66119803"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A34862" w14:paraId="31BC4FA7" w14:textId="77777777">
            <w:pPr>
              <w:spacing w:after="0" w:line="240" w:lineRule="auto"/>
              <w:rPr>
                <w:rFonts w:ascii="Times New Roman" w:hAnsi="Times New Roman"/>
              </w:rPr>
            </w:pPr>
            <w:r w:rsidRPr="00857068">
              <w:rPr>
                <w:rFonts w:ascii="Times New Roman" w:hAnsi="Times New Roman"/>
                <w:i/>
                <w:iCs/>
              </w:rPr>
              <w:t>n</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0487EE7" w14:textId="77777777">
            <w:pPr>
              <w:spacing w:after="0" w:line="240" w:lineRule="auto"/>
              <w:jc w:val="center"/>
              <w:rPr>
                <w:rFonts w:ascii="Times New Roman" w:hAnsi="Times New Roman"/>
              </w:rPr>
            </w:pPr>
            <w:r w:rsidRPr="00857068">
              <w:rPr>
                <w:rFonts w:ascii="Times New Roman" w:hAnsi="Times New Roman"/>
              </w:rPr>
              <w:t>2</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18393777" w14:textId="77777777">
            <w:pPr>
              <w:spacing w:after="0" w:line="240" w:lineRule="auto"/>
              <w:jc w:val="center"/>
              <w:rPr>
                <w:rFonts w:ascii="Times New Roman" w:hAnsi="Times New Roman"/>
              </w:rPr>
            </w:pPr>
            <w:r w:rsidRPr="00857068">
              <w:rPr>
                <w:rFonts w:ascii="Times New Roman" w:hAnsi="Times New Roman"/>
              </w:rPr>
              <w:t>2</w:t>
            </w:r>
          </w:p>
        </w:tc>
      </w:tr>
      <w:tr w14:paraId="4E02A58A" w14:textId="77777777">
        <w:tblPrEx>
          <w:tblW w:w="9345" w:type="dxa"/>
          <w:tblCellSpacing w:w="7" w:type="dxa"/>
          <w:tblLayout w:type="fixed"/>
          <w:tblLook w:val="04A0"/>
        </w:tblPrEx>
        <w:trPr>
          <w:gridAfter w:val="1"/>
          <w:wAfter w:w="5" w:type="dxa"/>
          <w:trHeight w:val="276"/>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A34862" w14:paraId="4C018561" w14:textId="77777777">
            <w:pPr>
              <w:spacing w:after="0" w:line="240" w:lineRule="auto"/>
              <w:rPr>
                <w:rFonts w:ascii="Times New Roman" w:hAnsi="Times New Roman"/>
              </w:rPr>
            </w:pPr>
            <w:r w:rsidRPr="00857068">
              <w:rPr>
                <w:rFonts w:ascii="Times New Roman" w:hAnsi="Times New Roman"/>
                <w:i/>
                <w:iCs/>
              </w:rPr>
              <w:t>p</w:t>
            </w:r>
            <w:r w:rsidRPr="00857068">
              <w:rPr>
                <w:rFonts w:ascii="Times New Roman" w:hAnsi="Times New Roman"/>
              </w:rPr>
              <w:t xml:space="preserve"> (%)</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7166AF5B" w14:textId="77777777">
            <w:pPr>
              <w:spacing w:after="0" w:line="240" w:lineRule="auto"/>
              <w:jc w:val="center"/>
              <w:rPr>
                <w:rFonts w:ascii="Times New Roman" w:hAnsi="Times New Roman"/>
              </w:rPr>
            </w:pPr>
            <w:r w:rsidRPr="00857068">
              <w:rPr>
                <w:rFonts w:ascii="Times New Roman" w:hAnsi="Times New Roman"/>
              </w:rPr>
              <w:t>0.015</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0B621D17" w14:textId="77777777">
            <w:pPr>
              <w:spacing w:after="0" w:line="240" w:lineRule="auto"/>
              <w:jc w:val="center"/>
              <w:rPr>
                <w:rFonts w:ascii="Times New Roman" w:hAnsi="Times New Roman"/>
              </w:rPr>
            </w:pPr>
            <w:r w:rsidRPr="00857068">
              <w:rPr>
                <w:rFonts w:ascii="Times New Roman" w:hAnsi="Times New Roman"/>
              </w:rPr>
              <w:t>0.0015</w:t>
            </w:r>
          </w:p>
        </w:tc>
      </w:tr>
      <w:tr w14:paraId="6C146BD6" w14:textId="77777777">
        <w:tblPrEx>
          <w:tblW w:w="9345" w:type="dxa"/>
          <w:tblCellSpacing w:w="7" w:type="dxa"/>
          <w:tblLayout w:type="fixed"/>
          <w:tblLook w:val="04A0"/>
        </w:tblPrEx>
        <w:trPr>
          <w:gridAfter w:val="1"/>
          <w:wAfter w:w="5" w:type="dxa"/>
          <w:trHeight w:val="276"/>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A34862" w14:paraId="56958316" w14:textId="77777777">
            <w:pPr>
              <w:spacing w:after="0" w:line="240" w:lineRule="auto"/>
              <w:rPr>
                <w:rFonts w:ascii="Times New Roman" w:hAnsi="Times New Roman"/>
              </w:rPr>
            </w:pPr>
            <w:r w:rsidRPr="00857068">
              <w:rPr>
                <w:rFonts w:ascii="Times New Roman" w:hAnsi="Times New Roman"/>
                <w:i/>
                <w:iCs/>
              </w:rPr>
              <w:t>N</w:t>
            </w:r>
            <w:r w:rsidRPr="00857068">
              <w:rPr>
                <w:rFonts w:ascii="Times New Roman" w:hAnsi="Times New Roman"/>
                <w:i/>
                <w:iCs/>
                <w:vertAlign w:val="subscript"/>
              </w:rPr>
              <w:t>L</w:t>
            </w:r>
            <w:r w:rsidRPr="00857068">
              <w:rPr>
                <w:rFonts w:ascii="Times New Roman" w:hAnsi="Times New Roman"/>
              </w:rPr>
              <w:t>(dB)</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0D2C8AC" w14:textId="77777777">
            <w:pPr>
              <w:spacing w:after="0" w:line="240" w:lineRule="auto"/>
              <w:jc w:val="center"/>
              <w:rPr>
                <w:rFonts w:ascii="Times New Roman" w:hAnsi="Times New Roman"/>
              </w:rPr>
            </w:pPr>
            <w:r w:rsidRPr="00857068">
              <w:rPr>
                <w:rFonts w:ascii="Times New Roman" w:hAnsi="Times New Roman"/>
              </w:rPr>
              <w:t>1</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7169349D" w14:textId="77777777">
            <w:pPr>
              <w:spacing w:after="0" w:line="240" w:lineRule="auto"/>
              <w:jc w:val="center"/>
              <w:rPr>
                <w:rFonts w:ascii="Times New Roman" w:hAnsi="Times New Roman"/>
              </w:rPr>
            </w:pPr>
            <w:r w:rsidRPr="00857068">
              <w:rPr>
                <w:rFonts w:ascii="Times New Roman" w:hAnsi="Times New Roman"/>
              </w:rPr>
              <w:t>1</w:t>
            </w:r>
          </w:p>
        </w:tc>
      </w:tr>
      <w:tr w14:paraId="78DEDB8A" w14:textId="77777777">
        <w:tblPrEx>
          <w:tblW w:w="9345" w:type="dxa"/>
          <w:tblCellSpacing w:w="7" w:type="dxa"/>
          <w:tblLayout w:type="fixed"/>
          <w:tblLook w:val="04A0"/>
        </w:tblPrEx>
        <w:trPr>
          <w:gridAfter w:val="1"/>
          <w:wAfter w:w="5" w:type="dxa"/>
          <w:trHeight w:val="276"/>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A34862" w14:paraId="6679D3DF" w14:textId="77777777">
            <w:pPr>
              <w:spacing w:after="0" w:line="240" w:lineRule="auto"/>
              <w:rPr>
                <w:rFonts w:ascii="Times New Roman" w:hAnsi="Times New Roman"/>
                <w:i/>
                <w:iCs/>
              </w:rPr>
            </w:pPr>
            <w:r w:rsidRPr="00857068">
              <w:rPr>
                <w:rFonts w:ascii="Times New Roman" w:hAnsi="Times New Roman"/>
                <w:i/>
                <w:iCs/>
              </w:rPr>
              <w:t>M</w:t>
            </w:r>
            <w:r w:rsidRPr="00857068">
              <w:rPr>
                <w:rFonts w:ascii="Times New Roman" w:hAnsi="Times New Roman"/>
                <w:i/>
                <w:iCs/>
                <w:vertAlign w:val="subscript"/>
              </w:rPr>
              <w:t>s</w:t>
            </w:r>
            <w:r w:rsidRPr="00857068">
              <w:rPr>
                <w:rFonts w:ascii="Times New Roman" w:hAnsi="Times New Roman"/>
              </w:rPr>
              <w:t xml:space="preserve"> (dB)</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6AC1F7D6" w14:textId="3D0550C2">
            <w:pPr>
              <w:spacing w:after="0" w:line="240" w:lineRule="auto"/>
              <w:jc w:val="center"/>
              <w:rPr>
                <w:rFonts w:ascii="Times New Roman" w:hAnsi="Times New Roman"/>
              </w:rPr>
            </w:pPr>
            <w:r w:rsidRPr="00857068">
              <w:rPr>
                <w:rFonts w:ascii="Times New Roman" w:hAnsi="Times New Roman"/>
              </w:rPr>
              <w:t>In the area specified in §</w:t>
            </w:r>
            <w:r w:rsidR="001302E3">
              <w:rPr>
                <w:rFonts w:ascii="Times New Roman" w:hAnsi="Times New Roman"/>
              </w:rPr>
              <w:t xml:space="preserve"> </w:t>
            </w:r>
            <w:r w:rsidRPr="00857068">
              <w:rPr>
                <w:rFonts w:ascii="Times New Roman" w:hAnsi="Times New Roman"/>
              </w:rPr>
              <w:t>25.140(b)(3)</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E4DC72D" w14:textId="0FF7EC36">
            <w:pPr>
              <w:spacing w:after="0" w:line="240" w:lineRule="auto"/>
              <w:jc w:val="center"/>
              <w:rPr>
                <w:rFonts w:ascii="Times New Roman" w:hAnsi="Times New Roman"/>
              </w:rPr>
            </w:pPr>
            <w:r w:rsidRPr="00857068">
              <w:rPr>
                <w:rFonts w:ascii="Times New Roman" w:hAnsi="Times New Roman"/>
              </w:rPr>
              <w:t>In the area specified in §</w:t>
            </w:r>
            <w:r w:rsidR="001302E3">
              <w:rPr>
                <w:rFonts w:ascii="Times New Roman" w:hAnsi="Times New Roman"/>
              </w:rPr>
              <w:t xml:space="preserve"> </w:t>
            </w:r>
            <w:r w:rsidRPr="00857068">
              <w:rPr>
                <w:rFonts w:ascii="Times New Roman" w:hAnsi="Times New Roman"/>
              </w:rPr>
              <w:t>25.140(a)(3)(iii)</w:t>
            </w:r>
          </w:p>
        </w:tc>
      </w:tr>
      <w:tr w14:paraId="6C15BA2F" w14:textId="77777777">
        <w:tblPrEx>
          <w:tblW w:w="9345" w:type="dxa"/>
          <w:tblCellSpacing w:w="7" w:type="dxa"/>
          <w:tblLayout w:type="fixed"/>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66A9" w:rsidRPr="00857068" w:rsidP="00A34862" w14:paraId="1899474E" w14:textId="77777777">
            <w:pPr>
              <w:spacing w:after="0" w:line="240" w:lineRule="auto"/>
              <w:rPr>
                <w:rFonts w:ascii="Times New Roman" w:hAnsi="Times New Roman"/>
              </w:rPr>
            </w:pPr>
          </w:p>
        </w:tc>
        <w:tc>
          <w:tcPr>
            <w:tcW w:w="11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B512CB7" w14:textId="77777777">
            <w:pPr>
              <w:spacing w:after="0" w:line="240" w:lineRule="auto"/>
              <w:jc w:val="center"/>
              <w:rPr>
                <w:rFonts w:ascii="Times New Roman" w:hAnsi="Times New Roman"/>
              </w:rPr>
            </w:pPr>
            <w:r w:rsidRPr="00857068">
              <w:rPr>
                <w:rFonts w:ascii="Times New Roman" w:hAnsi="Times New Roman"/>
              </w:rPr>
              <w:t>(</w:t>
            </w:r>
            <w:r w:rsidRPr="00857068">
              <w:rPr>
                <w:rFonts w:ascii="Times New Roman" w:hAnsi="Times New Roman"/>
              </w:rPr>
              <w:t>i</w:t>
            </w:r>
            <w:r w:rsidRPr="00857068">
              <w:rPr>
                <w:rFonts w:ascii="Times New Roman" w:hAnsi="Times New Roman"/>
              </w:rPr>
              <w:t>) and (iv)</w:t>
            </w:r>
          </w:p>
        </w:tc>
        <w:tc>
          <w:tcPr>
            <w:tcW w:w="125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042D36DC" w14:textId="77777777">
            <w:pPr>
              <w:spacing w:after="0" w:line="240" w:lineRule="auto"/>
              <w:jc w:val="center"/>
              <w:rPr>
                <w:rFonts w:ascii="Times New Roman" w:hAnsi="Times New Roman"/>
              </w:rPr>
            </w:pPr>
            <w:r w:rsidRPr="00857068">
              <w:rPr>
                <w:rFonts w:ascii="Times New Roman" w:hAnsi="Times New Roman"/>
              </w:rPr>
              <w:t>(ii)</w:t>
            </w:r>
          </w:p>
        </w:tc>
        <w:tc>
          <w:tcPr>
            <w:tcW w:w="125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559E493F" w14:textId="77777777">
            <w:pPr>
              <w:spacing w:after="0" w:line="240" w:lineRule="auto"/>
              <w:jc w:val="center"/>
              <w:rPr>
                <w:rFonts w:ascii="Times New Roman" w:hAnsi="Times New Roman"/>
              </w:rPr>
            </w:pPr>
            <w:r w:rsidRPr="00857068">
              <w:rPr>
                <w:rFonts w:ascii="Times New Roman" w:hAnsi="Times New Roman"/>
              </w:rPr>
              <w:t>(iii)</w:t>
            </w:r>
          </w:p>
        </w:tc>
        <w:tc>
          <w:tcPr>
            <w:tcW w:w="19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346CDFFC" w14:textId="77777777">
            <w:pPr>
              <w:spacing w:after="0" w:line="240" w:lineRule="auto"/>
              <w:jc w:val="center"/>
              <w:rPr>
                <w:rFonts w:ascii="Times New Roman" w:hAnsi="Times New Roman"/>
              </w:rPr>
            </w:pPr>
            <w:r w:rsidRPr="00857068">
              <w:rPr>
                <w:rFonts w:ascii="Times New Roman" w:hAnsi="Times New Roman"/>
              </w:rPr>
              <w:t>(A)</w:t>
            </w:r>
          </w:p>
        </w:tc>
        <w:tc>
          <w:tcPr>
            <w:tcW w:w="191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FD9A82E" w14:textId="77777777">
            <w:pPr>
              <w:spacing w:after="0" w:line="240" w:lineRule="auto"/>
              <w:jc w:val="center"/>
              <w:rPr>
                <w:rFonts w:ascii="Times New Roman" w:hAnsi="Times New Roman"/>
              </w:rPr>
            </w:pPr>
            <w:r w:rsidRPr="00857068">
              <w:rPr>
                <w:rFonts w:ascii="Times New Roman" w:hAnsi="Times New Roman"/>
              </w:rPr>
              <w:t>(B)</w:t>
            </w:r>
          </w:p>
        </w:tc>
      </w:tr>
      <w:tr w14:paraId="32CAC891" w14:textId="77777777">
        <w:tblPrEx>
          <w:tblW w:w="9345" w:type="dxa"/>
          <w:tblCellSpacing w:w="7" w:type="dxa"/>
          <w:tblLayout w:type="fixed"/>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1894963C" w14:textId="77777777">
            <w:pPr>
              <w:spacing w:after="0" w:line="240" w:lineRule="auto"/>
              <w:rPr>
                <w:rFonts w:ascii="Times New Roman" w:hAnsi="Times New Roman"/>
              </w:rPr>
            </w:pPr>
          </w:p>
        </w:tc>
        <w:tc>
          <w:tcPr>
            <w:tcW w:w="11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17544AB3" w14:textId="77777777">
            <w:pPr>
              <w:spacing w:after="0" w:line="240" w:lineRule="auto"/>
              <w:jc w:val="center"/>
              <w:rPr>
                <w:rFonts w:ascii="Times New Roman" w:hAnsi="Times New Roman"/>
              </w:rPr>
            </w:pPr>
            <w:r w:rsidRPr="00857068">
              <w:rPr>
                <w:rFonts w:ascii="Times New Roman" w:hAnsi="Times New Roman"/>
              </w:rPr>
              <w:t>4.8</w:t>
            </w:r>
          </w:p>
        </w:tc>
        <w:tc>
          <w:tcPr>
            <w:tcW w:w="1258"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17C272C5" w14:textId="77777777">
            <w:pPr>
              <w:spacing w:after="0" w:line="240" w:lineRule="auto"/>
              <w:jc w:val="center"/>
              <w:rPr>
                <w:rFonts w:ascii="Times New Roman" w:hAnsi="Times New Roman"/>
              </w:rPr>
            </w:pPr>
            <w:r w:rsidRPr="00857068">
              <w:rPr>
                <w:rFonts w:ascii="Times New Roman" w:hAnsi="Times New Roman"/>
              </w:rPr>
              <w:t>3.0</w:t>
            </w:r>
          </w:p>
        </w:tc>
        <w:tc>
          <w:tcPr>
            <w:tcW w:w="125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19B9BCD2" w14:textId="77777777">
            <w:pPr>
              <w:spacing w:after="0" w:line="240" w:lineRule="auto"/>
              <w:jc w:val="center"/>
              <w:rPr>
                <w:rFonts w:ascii="Times New Roman" w:hAnsi="Times New Roman"/>
              </w:rPr>
            </w:pPr>
            <w:r w:rsidRPr="00857068">
              <w:rPr>
                <w:rFonts w:ascii="Times New Roman" w:hAnsi="Times New Roman"/>
              </w:rPr>
              <w:t>1.8</w:t>
            </w:r>
          </w:p>
        </w:tc>
        <w:tc>
          <w:tcPr>
            <w:tcW w:w="19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058D822F" w14:textId="77777777">
            <w:pPr>
              <w:spacing w:after="0" w:line="240" w:lineRule="auto"/>
              <w:jc w:val="center"/>
              <w:rPr>
                <w:rFonts w:ascii="Times New Roman" w:hAnsi="Times New Roman"/>
              </w:rPr>
            </w:pPr>
            <w:r w:rsidRPr="00857068">
              <w:rPr>
                <w:rFonts w:ascii="Times New Roman" w:hAnsi="Times New Roman"/>
              </w:rPr>
              <w:t>2.5</w:t>
            </w:r>
          </w:p>
        </w:tc>
        <w:tc>
          <w:tcPr>
            <w:tcW w:w="191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0C7F9E7" w14:textId="77777777">
            <w:pPr>
              <w:spacing w:after="0" w:line="240" w:lineRule="auto"/>
              <w:jc w:val="center"/>
              <w:rPr>
                <w:rFonts w:ascii="Times New Roman" w:hAnsi="Times New Roman"/>
              </w:rPr>
            </w:pPr>
            <w:r w:rsidRPr="00857068">
              <w:rPr>
                <w:rFonts w:ascii="Times New Roman" w:hAnsi="Times New Roman"/>
              </w:rPr>
              <w:t>0.8</w:t>
            </w:r>
          </w:p>
        </w:tc>
      </w:tr>
      <w:tr w14:paraId="650B4FDB"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A34862" w14:paraId="287D3E9D" w14:textId="77777777">
            <w:pPr>
              <w:spacing w:after="0" w:line="240" w:lineRule="auto"/>
              <w:rPr>
                <w:rFonts w:ascii="Times New Roman" w:hAnsi="Times New Roman"/>
              </w:rPr>
            </w:pPr>
            <w:r w:rsidRPr="00857068">
              <w:rPr>
                <w:rFonts w:ascii="Times New Roman" w:hAnsi="Times New Roman"/>
                <w:i/>
                <w:iCs/>
              </w:rPr>
              <w:t>W</w:t>
            </w:r>
            <w:r w:rsidRPr="00857068">
              <w:rPr>
                <w:rFonts w:ascii="Times New Roman" w:hAnsi="Times New Roman"/>
              </w:rPr>
              <w:t>(dB)</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67D7E200" w14:textId="77777777">
            <w:pPr>
              <w:spacing w:after="0" w:line="240" w:lineRule="auto"/>
              <w:jc w:val="center"/>
              <w:rPr>
                <w:rFonts w:ascii="Times New Roman" w:hAnsi="Times New Roman"/>
              </w:rPr>
            </w:pPr>
            <w:r w:rsidRPr="00857068">
              <w:rPr>
                <w:rFonts w:ascii="Times New Roman" w:hAnsi="Times New Roman"/>
              </w:rPr>
              <w:t>4</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60061974" w14:textId="77777777">
            <w:pPr>
              <w:spacing w:after="0" w:line="240" w:lineRule="auto"/>
              <w:jc w:val="center"/>
              <w:rPr>
                <w:rFonts w:ascii="Times New Roman" w:hAnsi="Times New Roman"/>
              </w:rPr>
            </w:pPr>
            <w:r w:rsidRPr="00857068">
              <w:rPr>
                <w:rFonts w:ascii="Times New Roman" w:hAnsi="Times New Roman"/>
              </w:rPr>
              <w:t>0</w:t>
            </w:r>
          </w:p>
        </w:tc>
      </w:tr>
      <w:tr w14:paraId="6D9F89D2"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7E0360CB" w14:textId="77777777">
            <w:pPr>
              <w:spacing w:after="0" w:line="240" w:lineRule="auto"/>
              <w:rPr>
                <w:rFonts w:ascii="Times New Roman" w:hAnsi="Times New Roman"/>
              </w:rPr>
            </w:pPr>
            <w:r w:rsidRPr="00857068">
              <w:rPr>
                <w:rFonts w:ascii="Times New Roman" w:hAnsi="Times New Roman"/>
              </w:rPr>
              <w:t>Receiving earth station parameters:</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62A53C96" w14:textId="77777777">
            <w:pPr>
              <w:spacing w:after="0" w:line="240" w:lineRule="auto"/>
              <w:jc w:val="center"/>
              <w:rPr>
                <w:rFonts w:ascii="Times New Roman" w:hAnsi="Times New Roman"/>
              </w:rPr>
            </w:pPr>
            <w:r w:rsidRPr="00857068">
              <w:rPr>
                <w:rFonts w:ascii="Times New Roman" w:hAnsi="Times New Roman"/>
              </w:rPr>
              <w:t>17/24 GHz BSS</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7812359C" w14:textId="77777777">
            <w:pPr>
              <w:spacing w:after="0" w:line="240" w:lineRule="auto"/>
              <w:jc w:val="center"/>
              <w:rPr>
                <w:rFonts w:ascii="Times New Roman" w:hAnsi="Times New Roman"/>
              </w:rPr>
            </w:pPr>
            <w:r w:rsidRPr="00857068">
              <w:rPr>
                <w:rFonts w:ascii="Times New Roman" w:hAnsi="Times New Roman"/>
              </w:rPr>
              <w:t>FSS</w:t>
            </w:r>
          </w:p>
        </w:tc>
      </w:tr>
      <w:tr w14:paraId="2AF9936C"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A34862" w14:paraId="1C7729B6" w14:textId="77777777">
            <w:pPr>
              <w:spacing w:after="0" w:line="240" w:lineRule="auto"/>
              <w:rPr>
                <w:rFonts w:ascii="Times New Roman" w:hAnsi="Times New Roman"/>
              </w:rPr>
            </w:pPr>
            <w:r w:rsidRPr="00857068">
              <w:rPr>
                <w:rFonts w:ascii="Times New Roman" w:hAnsi="Times New Roman"/>
                <w:i/>
                <w:iCs/>
              </w:rPr>
              <w:t>G</w:t>
            </w:r>
            <w:r w:rsidRPr="00857068">
              <w:rPr>
                <w:rFonts w:ascii="Times New Roman" w:hAnsi="Times New Roman"/>
                <w:i/>
                <w:iCs/>
                <w:vertAlign w:val="subscript"/>
              </w:rPr>
              <w:t>m</w:t>
            </w:r>
            <w:r w:rsidRPr="00857068">
              <w:rPr>
                <w:rFonts w:ascii="Times New Roman" w:hAnsi="Times New Roman"/>
              </w:rPr>
              <w:t xml:space="preserve"> (</w:t>
            </w:r>
            <w:r w:rsidRPr="00857068">
              <w:rPr>
                <w:rFonts w:ascii="Times New Roman" w:hAnsi="Times New Roman"/>
              </w:rPr>
              <w:t>dBi</w:t>
            </w:r>
            <w:r w:rsidRPr="00857068">
              <w:rPr>
                <w:rFonts w:ascii="Times New Roman" w:hAnsi="Times New Roman"/>
              </w:rPr>
              <w:t>)</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287FEAA" w14:textId="77777777">
            <w:pPr>
              <w:spacing w:after="0" w:line="240" w:lineRule="auto"/>
              <w:jc w:val="center"/>
              <w:rPr>
                <w:rFonts w:ascii="Times New Roman" w:hAnsi="Times New Roman"/>
              </w:rPr>
            </w:pPr>
            <w:r w:rsidRPr="00857068">
              <w:rPr>
                <w:rFonts w:ascii="Times New Roman" w:hAnsi="Times New Roman"/>
              </w:rPr>
              <w:t>36</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5641878A" w14:textId="77777777">
            <w:pPr>
              <w:spacing w:after="0" w:line="240" w:lineRule="auto"/>
              <w:jc w:val="center"/>
              <w:rPr>
                <w:rFonts w:ascii="Times New Roman" w:hAnsi="Times New Roman"/>
              </w:rPr>
            </w:pPr>
            <w:r w:rsidRPr="00857068">
              <w:rPr>
                <w:rFonts w:ascii="Times New Roman" w:hAnsi="Times New Roman"/>
              </w:rPr>
              <w:t>N/A</w:t>
            </w:r>
          </w:p>
        </w:tc>
      </w:tr>
      <w:tr w14:paraId="7B9C8758"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A34862" w14:paraId="43996B5A" w14:textId="77777777">
            <w:pPr>
              <w:spacing w:after="0" w:line="240" w:lineRule="auto"/>
              <w:rPr>
                <w:rFonts w:ascii="Times New Roman" w:hAnsi="Times New Roman"/>
              </w:rPr>
            </w:pPr>
            <w:r w:rsidRPr="00857068">
              <w:rPr>
                <w:rFonts w:ascii="Times New Roman" w:hAnsi="Times New Roman"/>
                <w:i/>
                <w:iCs/>
              </w:rPr>
              <w:t>G</w:t>
            </w:r>
            <w:r w:rsidRPr="00857068">
              <w:rPr>
                <w:rFonts w:ascii="Times New Roman" w:hAnsi="Times New Roman"/>
                <w:i/>
                <w:iCs/>
                <w:vertAlign w:val="subscript"/>
              </w:rPr>
              <w:t>r</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6FB842B8" w14:textId="77777777">
            <w:pPr>
              <w:spacing w:after="0" w:line="240" w:lineRule="auto"/>
              <w:jc w:val="center"/>
              <w:rPr>
                <w:rFonts w:ascii="Times New Roman" w:hAnsi="Times New Roman"/>
              </w:rPr>
            </w:pPr>
            <w:r w:rsidRPr="00857068">
              <w:rPr>
                <w:rFonts w:ascii="Times New Roman" w:hAnsi="Times New Roman"/>
              </w:rPr>
              <w:t>0</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0AE483AF" w14:textId="77777777">
            <w:pPr>
              <w:spacing w:after="0" w:line="240" w:lineRule="auto"/>
              <w:jc w:val="center"/>
              <w:rPr>
                <w:rFonts w:ascii="Times New Roman" w:hAnsi="Times New Roman"/>
              </w:rPr>
            </w:pPr>
            <w:r w:rsidRPr="00857068">
              <w:rPr>
                <w:rFonts w:ascii="Times New Roman" w:hAnsi="Times New Roman"/>
              </w:rPr>
              <w:t>0</w:t>
            </w:r>
          </w:p>
        </w:tc>
      </w:tr>
      <w:tr w14:paraId="448F3054"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A34862" w14:paraId="3F0132B4" w14:textId="77777777">
            <w:pPr>
              <w:spacing w:after="0" w:line="240" w:lineRule="auto"/>
              <w:rPr>
                <w:rFonts w:ascii="Times New Roman" w:hAnsi="Times New Roman"/>
              </w:rPr>
            </w:pPr>
            <w:r w:rsidRPr="00857068">
              <w:rPr>
                <w:rFonts w:ascii="Times New Roman" w:hAnsi="Times New Roman"/>
                <w:i/>
                <w:iCs/>
              </w:rPr>
              <w:t>ε</w:t>
            </w:r>
            <w:r w:rsidRPr="00857068">
              <w:rPr>
                <w:rFonts w:ascii="Times New Roman" w:hAnsi="Times New Roman"/>
                <w:i/>
                <w:iCs/>
                <w:vertAlign w:val="subscript"/>
              </w:rPr>
              <w:t>min</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2C03076C" w14:textId="77777777">
            <w:pPr>
              <w:spacing w:after="0" w:line="240" w:lineRule="auto"/>
              <w:jc w:val="center"/>
              <w:rPr>
                <w:rFonts w:ascii="Times New Roman" w:hAnsi="Times New Roman"/>
              </w:rPr>
            </w:pPr>
            <w:r w:rsidRPr="00857068">
              <w:rPr>
                <w:rFonts w:ascii="Times New Roman" w:hAnsi="Times New Roman"/>
              </w:rPr>
              <w:t>20°</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0B408085" w14:textId="77777777">
            <w:pPr>
              <w:spacing w:after="0" w:line="240" w:lineRule="auto"/>
              <w:jc w:val="center"/>
              <w:rPr>
                <w:rFonts w:ascii="Times New Roman" w:hAnsi="Times New Roman"/>
                <w:vertAlign w:val="superscript"/>
              </w:rPr>
            </w:pPr>
            <w:r w:rsidRPr="00857068">
              <w:rPr>
                <w:rFonts w:ascii="Times New Roman" w:hAnsi="Times New Roman"/>
              </w:rPr>
              <w:t>5</w:t>
            </w:r>
            <w:r w:rsidRPr="00857068">
              <w:rPr>
                <w:rFonts w:ascii="Times New Roman" w:hAnsi="Times New Roman"/>
                <w:vertAlign w:val="superscript"/>
              </w:rPr>
              <w:t>o</w:t>
            </w:r>
          </w:p>
        </w:tc>
      </w:tr>
      <w:tr w14:paraId="5C8AC803"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AB66A9" w:rsidRPr="00857068" w:rsidP="00A34862" w14:paraId="443DE154" w14:textId="77777777">
            <w:pPr>
              <w:spacing w:after="0" w:line="240" w:lineRule="auto"/>
              <w:rPr>
                <w:rFonts w:ascii="Times New Roman" w:hAnsi="Times New Roman"/>
              </w:rPr>
            </w:pPr>
            <w:r w:rsidRPr="00857068">
              <w:rPr>
                <w:rFonts w:ascii="Times New Roman" w:hAnsi="Times New Roman"/>
                <w:i/>
                <w:iCs/>
              </w:rPr>
              <w:t>T</w:t>
            </w:r>
            <w:r w:rsidRPr="00857068">
              <w:rPr>
                <w:rFonts w:ascii="Times New Roman" w:hAnsi="Times New Roman"/>
                <w:i/>
                <w:iCs/>
                <w:vertAlign w:val="subscript"/>
              </w:rPr>
              <w:t>e</w:t>
            </w:r>
            <w:r w:rsidRPr="00857068">
              <w:rPr>
                <w:rFonts w:ascii="Times New Roman" w:hAnsi="Times New Roman"/>
              </w:rPr>
              <w:t xml:space="preserve"> (K)</w:t>
            </w:r>
          </w:p>
        </w:tc>
        <w:tc>
          <w:tcPr>
            <w:tcW w:w="3699"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14FA330D" w14:textId="77777777">
            <w:pPr>
              <w:spacing w:after="0" w:line="240" w:lineRule="auto"/>
              <w:jc w:val="center"/>
              <w:rPr>
                <w:rFonts w:ascii="Times New Roman" w:hAnsi="Times New Roman"/>
              </w:rPr>
            </w:pPr>
            <w:r w:rsidRPr="00857068">
              <w:rPr>
                <w:rFonts w:ascii="Times New Roman" w:hAnsi="Times New Roman"/>
              </w:rPr>
              <w:t>150</w:t>
            </w:r>
          </w:p>
        </w:tc>
        <w:tc>
          <w:tcPr>
            <w:tcW w:w="381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5D8543E6" w14:textId="77777777">
            <w:pPr>
              <w:spacing w:after="0" w:line="240" w:lineRule="auto"/>
              <w:jc w:val="center"/>
              <w:rPr>
                <w:rFonts w:ascii="Times New Roman" w:hAnsi="Times New Roman"/>
              </w:rPr>
            </w:pPr>
            <w:r w:rsidRPr="00857068">
              <w:rPr>
                <w:rFonts w:ascii="Times New Roman" w:hAnsi="Times New Roman"/>
              </w:rPr>
              <w:t>300</w:t>
            </w:r>
          </w:p>
        </w:tc>
      </w:tr>
      <w:tr w14:paraId="1B8B71E0"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532805C9" w14:textId="77777777">
            <w:pPr>
              <w:spacing w:after="0" w:line="240" w:lineRule="auto"/>
              <w:rPr>
                <w:rFonts w:ascii="Times New Roman" w:hAnsi="Times New Roman"/>
              </w:rPr>
            </w:pPr>
            <w:r w:rsidRPr="00857068">
              <w:rPr>
                <w:rFonts w:ascii="Times New Roman" w:hAnsi="Times New Roman"/>
              </w:rPr>
              <w:t>Reference bandwidth:</w:t>
            </w:r>
          </w:p>
          <w:p w:rsidR="00AB66A9" w:rsidRPr="00857068" w:rsidP="00A34862" w14:paraId="4172E309" w14:textId="77777777">
            <w:pPr>
              <w:spacing w:after="0" w:line="240" w:lineRule="auto"/>
              <w:rPr>
                <w:rFonts w:ascii="Times New Roman" w:hAnsi="Times New Roman"/>
              </w:rPr>
            </w:pPr>
            <w:r w:rsidRPr="00857068">
              <w:rPr>
                <w:rFonts w:ascii="Times New Roman" w:hAnsi="Times New Roman"/>
                <w:i/>
                <w:iCs/>
              </w:rPr>
              <w:t>B</w:t>
            </w:r>
            <w:r w:rsidRPr="00857068">
              <w:rPr>
                <w:rFonts w:ascii="Times New Roman" w:hAnsi="Times New Roman"/>
              </w:rPr>
              <w:t xml:space="preserve"> (Hz)</w:t>
            </w:r>
          </w:p>
        </w:tc>
        <w:tc>
          <w:tcPr>
            <w:tcW w:w="7523" w:type="dxa"/>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6F7CA323" w14:textId="77777777">
            <w:pPr>
              <w:spacing w:after="0" w:line="240" w:lineRule="auto"/>
              <w:jc w:val="center"/>
              <w:rPr>
                <w:rFonts w:ascii="Times New Roman" w:hAnsi="Times New Roman"/>
              </w:rPr>
            </w:pPr>
            <w:r w:rsidRPr="00857068">
              <w:rPr>
                <w:rFonts w:ascii="Times New Roman" w:hAnsi="Times New Roman"/>
              </w:rPr>
              <w:t>10</w:t>
            </w:r>
            <w:r w:rsidRPr="00857068">
              <w:rPr>
                <w:rFonts w:ascii="Times New Roman" w:hAnsi="Times New Roman"/>
                <w:vertAlign w:val="superscript"/>
              </w:rPr>
              <w:t>6</w:t>
            </w:r>
          </w:p>
        </w:tc>
      </w:tr>
      <w:tr w14:paraId="11E002D5" w14:textId="77777777">
        <w:tblPrEx>
          <w:tblW w:w="9345" w:type="dxa"/>
          <w:tblCellSpacing w:w="7" w:type="dxa"/>
          <w:tblLayout w:type="fixed"/>
          <w:tblLook w:val="04A0"/>
        </w:tblPrEx>
        <w:trPr>
          <w:gridAfter w:val="1"/>
          <w:wAfter w:w="5" w:type="dxa"/>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F9C511A" w14:textId="77777777">
            <w:pPr>
              <w:spacing w:after="0" w:line="240" w:lineRule="auto"/>
              <w:rPr>
                <w:rFonts w:ascii="Times New Roman" w:hAnsi="Times New Roman"/>
              </w:rPr>
            </w:pPr>
            <w:r w:rsidRPr="00857068">
              <w:rPr>
                <w:rFonts w:ascii="Times New Roman" w:hAnsi="Times New Roman"/>
              </w:rPr>
              <w:t xml:space="preserve">Permissible interference power: </w:t>
            </w:r>
            <w:r w:rsidRPr="00857068">
              <w:rPr>
                <w:rFonts w:ascii="Times New Roman" w:hAnsi="Times New Roman"/>
                <w:i/>
                <w:iCs/>
              </w:rPr>
              <w:t>P</w:t>
            </w:r>
            <w:r w:rsidRPr="00857068">
              <w:rPr>
                <w:rFonts w:ascii="Times New Roman" w:hAnsi="Times New Roman"/>
                <w:vertAlign w:val="subscript"/>
              </w:rPr>
              <w:t>r</w:t>
            </w:r>
            <w:r w:rsidRPr="00857068">
              <w:rPr>
                <w:rFonts w:ascii="Times New Roman" w:hAnsi="Times New Roman"/>
                <w:i/>
                <w:iCs/>
              </w:rPr>
              <w:t>(p)</w:t>
            </w:r>
            <w:r w:rsidRPr="00857068">
              <w:rPr>
                <w:rFonts w:ascii="Times New Roman" w:hAnsi="Times New Roman"/>
              </w:rPr>
              <w:t xml:space="preserve"> (</w:t>
            </w:r>
            <w:r w:rsidRPr="00857068">
              <w:rPr>
                <w:rFonts w:ascii="Times New Roman" w:hAnsi="Times New Roman"/>
              </w:rPr>
              <w:t>dBW</w:t>
            </w:r>
            <w:r w:rsidRPr="00857068">
              <w:rPr>
                <w:rFonts w:ascii="Times New Roman" w:hAnsi="Times New Roman"/>
              </w:rPr>
              <w:t>) in B</w:t>
            </w:r>
          </w:p>
        </w:tc>
        <w:tc>
          <w:tcPr>
            <w:tcW w:w="3754"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3AE02B29" w14:textId="6AF3D785">
            <w:pPr>
              <w:spacing w:after="0" w:line="240" w:lineRule="auto"/>
              <w:jc w:val="center"/>
              <w:rPr>
                <w:rFonts w:ascii="Times New Roman" w:hAnsi="Times New Roman"/>
              </w:rPr>
            </w:pPr>
            <w:r w:rsidRPr="00857068">
              <w:rPr>
                <w:rFonts w:ascii="Times New Roman" w:hAnsi="Times New Roman"/>
              </w:rPr>
              <w:t>In the area specified in §</w:t>
            </w:r>
            <w:r w:rsidR="001302E3">
              <w:rPr>
                <w:rFonts w:ascii="Times New Roman" w:hAnsi="Times New Roman"/>
              </w:rPr>
              <w:t xml:space="preserve"> </w:t>
            </w:r>
            <w:r w:rsidRPr="00857068">
              <w:rPr>
                <w:rFonts w:ascii="Times New Roman" w:hAnsi="Times New Roman"/>
              </w:rPr>
              <w:t>25.140(b)(3)</w:t>
            </w:r>
          </w:p>
        </w:tc>
        <w:tc>
          <w:tcPr>
            <w:tcW w:w="3755"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4E4A022" w14:textId="279FEAF4">
            <w:pPr>
              <w:spacing w:after="0" w:line="240" w:lineRule="auto"/>
              <w:jc w:val="center"/>
              <w:rPr>
                <w:rFonts w:ascii="Times New Roman" w:hAnsi="Times New Roman"/>
              </w:rPr>
            </w:pPr>
            <w:r w:rsidRPr="00857068">
              <w:rPr>
                <w:rFonts w:ascii="Times New Roman" w:hAnsi="Times New Roman"/>
              </w:rPr>
              <w:t>In the area specified in §</w:t>
            </w:r>
            <w:r w:rsidR="001302E3">
              <w:rPr>
                <w:rFonts w:ascii="Times New Roman" w:hAnsi="Times New Roman"/>
              </w:rPr>
              <w:t xml:space="preserve"> </w:t>
            </w:r>
            <w:r w:rsidRPr="00857068">
              <w:rPr>
                <w:rFonts w:ascii="Times New Roman" w:hAnsi="Times New Roman"/>
              </w:rPr>
              <w:t>25.140(a)(3)(iii)</w:t>
            </w:r>
          </w:p>
        </w:tc>
      </w:tr>
      <w:tr w14:paraId="4CE15130" w14:textId="77777777">
        <w:tblPrEx>
          <w:tblW w:w="9345" w:type="dxa"/>
          <w:tblCellSpacing w:w="7" w:type="dxa"/>
          <w:tblLayout w:type="fixed"/>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66A9" w:rsidRPr="00857068" w:rsidP="00A34862" w14:paraId="59D96DFC" w14:textId="77777777">
            <w:pPr>
              <w:spacing w:after="0" w:line="240" w:lineRule="auto"/>
              <w:rPr>
                <w:rFonts w:ascii="Times New Roman" w:hAnsi="Times New Roman"/>
              </w:rPr>
            </w:pPr>
          </w:p>
        </w:tc>
        <w:tc>
          <w:tcPr>
            <w:tcW w:w="1239"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AB66A9" w:rsidRPr="00857068" w:rsidP="00A34862" w14:paraId="055D36C4" w14:textId="77777777">
            <w:pPr>
              <w:spacing w:after="0" w:line="240" w:lineRule="auto"/>
              <w:jc w:val="center"/>
              <w:rPr>
                <w:rFonts w:ascii="Times New Roman" w:hAnsi="Times New Roman"/>
              </w:rPr>
            </w:pPr>
            <w:r w:rsidRPr="00857068">
              <w:rPr>
                <w:rFonts w:ascii="Times New Roman" w:hAnsi="Times New Roman"/>
              </w:rPr>
              <w:t>(</w:t>
            </w:r>
            <w:r w:rsidRPr="00857068">
              <w:rPr>
                <w:rFonts w:ascii="Times New Roman" w:hAnsi="Times New Roman"/>
              </w:rPr>
              <w:t>i</w:t>
            </w:r>
            <w:r w:rsidRPr="00857068">
              <w:rPr>
                <w:rFonts w:ascii="Times New Roman" w:hAnsi="Times New Roman"/>
              </w:rPr>
              <w:t>) and (iv)</w:t>
            </w:r>
          </w:p>
        </w:tc>
        <w:tc>
          <w:tcPr>
            <w:tcW w:w="1245"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AB66A9" w:rsidRPr="00857068" w:rsidP="00A34862" w14:paraId="640AA4FD" w14:textId="77777777">
            <w:pPr>
              <w:spacing w:after="0" w:line="240" w:lineRule="auto"/>
              <w:jc w:val="center"/>
              <w:rPr>
                <w:rFonts w:ascii="Times New Roman" w:hAnsi="Times New Roman"/>
              </w:rPr>
            </w:pPr>
            <w:r w:rsidRPr="00857068">
              <w:rPr>
                <w:rFonts w:ascii="Times New Roman" w:hAnsi="Times New Roman"/>
              </w:rPr>
              <w:t>(ii)</w:t>
            </w:r>
          </w:p>
        </w:tc>
        <w:tc>
          <w:tcPr>
            <w:tcW w:w="1242"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AB66A9" w:rsidRPr="00857068" w:rsidP="00A34862" w14:paraId="07686910" w14:textId="77777777">
            <w:pPr>
              <w:spacing w:after="0" w:line="240" w:lineRule="auto"/>
              <w:jc w:val="center"/>
              <w:rPr>
                <w:rFonts w:ascii="Times New Roman" w:hAnsi="Times New Roman"/>
              </w:rPr>
            </w:pPr>
            <w:r w:rsidRPr="00857068">
              <w:rPr>
                <w:rFonts w:ascii="Times New Roman" w:hAnsi="Times New Roman"/>
              </w:rPr>
              <w:t>(iii)</w:t>
            </w:r>
          </w:p>
        </w:tc>
        <w:tc>
          <w:tcPr>
            <w:tcW w:w="1883"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AB66A9" w:rsidRPr="00857068" w:rsidP="00A34862" w14:paraId="4B93348C" w14:textId="77777777">
            <w:pPr>
              <w:spacing w:after="0" w:line="240" w:lineRule="auto"/>
              <w:jc w:val="center"/>
              <w:rPr>
                <w:rFonts w:ascii="Times New Roman" w:hAnsi="Times New Roman"/>
              </w:rPr>
            </w:pPr>
            <w:r w:rsidRPr="00857068">
              <w:rPr>
                <w:rFonts w:ascii="Times New Roman" w:hAnsi="Times New Roman"/>
              </w:rPr>
              <w:t>(A)</w:t>
            </w:r>
          </w:p>
        </w:tc>
        <w:tc>
          <w:tcPr>
            <w:tcW w:w="1877" w:type="dxa"/>
            <w:gridSpan w:val="2"/>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AB66A9" w:rsidRPr="00857068" w:rsidP="00A34862" w14:paraId="6953BF5D" w14:textId="77777777">
            <w:pPr>
              <w:spacing w:after="0" w:line="240" w:lineRule="auto"/>
              <w:jc w:val="center"/>
              <w:rPr>
                <w:rFonts w:ascii="Times New Roman" w:hAnsi="Times New Roman"/>
              </w:rPr>
            </w:pPr>
            <w:r w:rsidRPr="00857068">
              <w:rPr>
                <w:rFonts w:ascii="Times New Roman" w:hAnsi="Times New Roman"/>
              </w:rPr>
              <w:t>(B)</w:t>
            </w:r>
          </w:p>
        </w:tc>
      </w:tr>
      <w:tr w14:paraId="31B0B060" w14:textId="77777777">
        <w:tblPrEx>
          <w:tblW w:w="9345" w:type="dxa"/>
          <w:tblCellSpacing w:w="7" w:type="dxa"/>
          <w:tblLayout w:type="fixed"/>
          <w:tblLook w:val="04A0"/>
        </w:tblPrEx>
        <w:trPr>
          <w:tblCellSpacing w:w="7" w:type="dxa"/>
        </w:trPr>
        <w:tc>
          <w:tcPr>
            <w:tcW w:w="17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7AF488AF" w14:textId="77777777">
            <w:pPr>
              <w:spacing w:after="0" w:line="240" w:lineRule="auto"/>
              <w:rPr>
                <w:rFonts w:ascii="Times New Roman" w:hAnsi="Times New Roman"/>
              </w:rPr>
            </w:pPr>
          </w:p>
        </w:tc>
        <w:tc>
          <w:tcPr>
            <w:tcW w:w="1239" w:type="dxa"/>
            <w:gridSpan w:val="2"/>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122C9125" w14:textId="77777777">
            <w:pPr>
              <w:spacing w:after="0" w:line="240" w:lineRule="auto"/>
              <w:jc w:val="center"/>
              <w:rPr>
                <w:rFonts w:ascii="Times New Roman" w:hAnsi="Times New Roman"/>
              </w:rPr>
            </w:pPr>
            <w:r w:rsidRPr="00857068">
              <w:rPr>
                <w:rFonts w:ascii="Times New Roman" w:hAnsi="Times New Roman"/>
              </w:rPr>
              <w:t>−146.8</w:t>
            </w:r>
          </w:p>
        </w:tc>
        <w:tc>
          <w:tcPr>
            <w:tcW w:w="1245" w:type="dxa"/>
            <w:gridSpan w:val="2"/>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52C8FDC0" w14:textId="77777777">
            <w:pPr>
              <w:spacing w:after="0" w:line="240" w:lineRule="auto"/>
              <w:jc w:val="center"/>
              <w:rPr>
                <w:rFonts w:ascii="Times New Roman" w:hAnsi="Times New Roman"/>
              </w:rPr>
            </w:pPr>
            <w:r w:rsidRPr="00857068">
              <w:rPr>
                <w:rFonts w:ascii="Times New Roman" w:hAnsi="Times New Roman"/>
              </w:rPr>
              <w:t>−149.8</w:t>
            </w:r>
          </w:p>
        </w:tc>
        <w:tc>
          <w:tcPr>
            <w:tcW w:w="1242" w:type="dxa"/>
            <w:gridSpan w:val="2"/>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03BB8944" w14:textId="77777777">
            <w:pPr>
              <w:spacing w:after="0" w:line="240" w:lineRule="auto"/>
              <w:jc w:val="center"/>
              <w:rPr>
                <w:rFonts w:ascii="Times New Roman" w:hAnsi="Times New Roman"/>
              </w:rPr>
            </w:pPr>
            <w:r w:rsidRPr="00857068">
              <w:rPr>
                <w:rFonts w:ascii="Times New Roman" w:hAnsi="Times New Roman"/>
              </w:rPr>
              <w:t>−152.8</w:t>
            </w:r>
          </w:p>
        </w:tc>
        <w:tc>
          <w:tcPr>
            <w:tcW w:w="1883" w:type="dxa"/>
            <w:gridSpan w:val="2"/>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4C8DB95D" w14:textId="77777777">
            <w:pPr>
              <w:spacing w:after="0" w:line="240" w:lineRule="auto"/>
              <w:jc w:val="center"/>
              <w:rPr>
                <w:rFonts w:ascii="Times New Roman" w:hAnsi="Times New Roman"/>
              </w:rPr>
            </w:pPr>
            <w:r w:rsidRPr="00857068">
              <w:rPr>
                <w:rFonts w:ascii="Times New Roman" w:hAnsi="Times New Roman"/>
              </w:rPr>
              <w:t>-144</w:t>
            </w:r>
          </w:p>
        </w:tc>
        <w:tc>
          <w:tcPr>
            <w:tcW w:w="1877" w:type="dxa"/>
            <w:gridSpan w:val="2"/>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B66A9" w:rsidRPr="00857068" w:rsidP="00A34862" w14:paraId="740CFF72" w14:textId="77777777">
            <w:pPr>
              <w:spacing w:after="0" w:line="240" w:lineRule="auto"/>
              <w:jc w:val="center"/>
              <w:rPr>
                <w:rFonts w:ascii="Times New Roman" w:hAnsi="Times New Roman"/>
              </w:rPr>
            </w:pPr>
            <w:r w:rsidRPr="00857068">
              <w:rPr>
                <w:rFonts w:ascii="Times New Roman" w:hAnsi="Times New Roman"/>
              </w:rPr>
              <w:t>-150.1</w:t>
            </w:r>
          </w:p>
        </w:tc>
      </w:tr>
    </w:tbl>
    <w:p w:rsidR="00AB66A9" w:rsidRPr="00857068" w:rsidP="00903A50" w14:paraId="626B255F" w14:textId="77777777">
      <w:pPr>
        <w:spacing w:after="120" w:line="240" w:lineRule="auto"/>
        <w:rPr>
          <w:rFonts w:ascii="Times New Roman" w:hAnsi="Times New Roman"/>
        </w:rPr>
      </w:pPr>
    </w:p>
    <w:p w:rsidR="00AB66A9" w:rsidRPr="00857068" w:rsidP="00903A50" w14:paraId="438586D4" w14:textId="77777777">
      <w:pPr>
        <w:spacing w:after="120" w:line="240" w:lineRule="auto"/>
        <w:rPr>
          <w:rFonts w:ascii="Times New Roman" w:hAnsi="Times New Roman"/>
        </w:rPr>
      </w:pPr>
      <w:r w:rsidRPr="00857068">
        <w:rPr>
          <w:rFonts w:ascii="Times New Roman" w:hAnsi="Times New Roman"/>
        </w:rPr>
        <w:t>* * * * *</w:t>
      </w:r>
    </w:p>
    <w:p w:rsidR="00AB66A9" w:rsidRPr="00857068" w:rsidP="00903A50" w14:paraId="74923A45" w14:textId="77777777">
      <w:pPr>
        <w:spacing w:after="120" w:line="240" w:lineRule="auto"/>
        <w:rPr>
          <w:rFonts w:ascii="Times New Roman" w:hAnsi="Times New Roman"/>
        </w:rPr>
      </w:pPr>
      <w:r w:rsidRPr="00857068">
        <w:rPr>
          <w:rFonts w:ascii="Times New Roman" w:hAnsi="Times New Roman"/>
        </w:rPr>
        <w:t xml:space="preserve">(3) Each applicant for such new or modified feeder-link earth stations shall file with its application memoranda of coordination with each co-frequency licensee authorized to construct BSS receive earth stations or an individually licensed FSS receive earth station within the coordination zone. Feeder link earth station applicants are not required to complete coordination with blanket-licensed receiving FSS earth stations in the 17.3-17.8 GHz band. </w:t>
      </w:r>
    </w:p>
    <w:p w:rsidR="00AB66A9" w:rsidRPr="00A25AB4" w:rsidP="00903A50" w14:paraId="2A4D5AC3" w14:textId="3136D0C1">
      <w:pPr>
        <w:spacing w:after="120" w:line="240" w:lineRule="auto"/>
        <w:rPr>
          <w:rFonts w:ascii="Times New Roman" w:hAnsi="Times New Roman"/>
        </w:rPr>
      </w:pPr>
      <w:r w:rsidRPr="00857068">
        <w:rPr>
          <w:rFonts w:ascii="Times New Roman" w:hAnsi="Times New Roman"/>
        </w:rPr>
        <w:t>* * * * *</w:t>
      </w:r>
    </w:p>
    <w:p w:rsidR="00AB66A9" w:rsidRPr="00857068" w:rsidP="005C026B" w14:paraId="2F7D0211" w14:textId="6D1F3C10">
      <w:pPr>
        <w:spacing w:after="120" w:line="240" w:lineRule="auto"/>
        <w:ind w:firstLine="720"/>
        <w:rPr>
          <w:rFonts w:ascii="Times New Roman" w:hAnsi="Times New Roman"/>
        </w:rPr>
      </w:pPr>
      <w:r w:rsidRPr="00857068">
        <w:rPr>
          <w:rFonts w:ascii="Times New Roman" w:hAnsi="Times New Roman"/>
        </w:rPr>
        <w:t>11.</w:t>
      </w:r>
      <w:r w:rsidR="005C026B">
        <w:rPr>
          <w:rFonts w:ascii="Times New Roman" w:hAnsi="Times New Roman"/>
        </w:rPr>
        <w:tab/>
      </w:r>
      <w:r w:rsidRPr="00857068">
        <w:rPr>
          <w:rFonts w:ascii="Times New Roman" w:hAnsi="Times New Roman"/>
        </w:rPr>
        <w:t>Amend § 25.208 by removing and reserving paragraph (w).</w:t>
      </w:r>
    </w:p>
    <w:p w:rsidR="00AB66A9" w:rsidRPr="00857068" w:rsidP="00903A50" w14:paraId="4836A479" w14:textId="2D1FC8BC">
      <w:pPr>
        <w:spacing w:after="120" w:line="240" w:lineRule="auto"/>
        <w:rPr>
          <w:rFonts w:ascii="Times New Roman" w:hAnsi="Times New Roman"/>
          <w:b/>
        </w:rPr>
      </w:pPr>
      <w:r w:rsidRPr="00857068">
        <w:rPr>
          <w:rFonts w:ascii="Times New Roman" w:hAnsi="Times New Roman"/>
          <w:b/>
        </w:rPr>
        <w:t>§ 25.208  [Amended]</w:t>
      </w:r>
    </w:p>
    <w:p w:rsidR="00AB66A9" w:rsidRPr="00857068" w:rsidP="00903A50" w14:paraId="74E893EF" w14:textId="77777777">
      <w:pPr>
        <w:spacing w:after="120" w:line="240" w:lineRule="auto"/>
        <w:rPr>
          <w:rFonts w:ascii="Times New Roman" w:hAnsi="Times New Roman"/>
        </w:rPr>
      </w:pPr>
      <w:r w:rsidRPr="00857068">
        <w:rPr>
          <w:rFonts w:ascii="Times New Roman" w:hAnsi="Times New Roman"/>
        </w:rPr>
        <w:t>* * * * *</w:t>
      </w:r>
    </w:p>
    <w:p w:rsidR="00AB66A9" w:rsidRPr="00857068" w:rsidP="00903A50" w14:paraId="64CA4F1E" w14:textId="77777777">
      <w:pPr>
        <w:spacing w:after="120" w:line="240" w:lineRule="auto"/>
        <w:rPr>
          <w:rFonts w:ascii="Times New Roman" w:hAnsi="Times New Roman"/>
          <w:bCs/>
        </w:rPr>
      </w:pPr>
      <w:r w:rsidRPr="00857068">
        <w:rPr>
          <w:rFonts w:ascii="Times New Roman" w:hAnsi="Times New Roman"/>
          <w:bCs/>
        </w:rPr>
        <w:t>(w) [Reserved]</w:t>
      </w:r>
    </w:p>
    <w:p w:rsidR="00AB66A9" w:rsidRPr="00857068" w:rsidP="005C026B" w14:paraId="78430EB1" w14:textId="707C2ED9">
      <w:pPr>
        <w:spacing w:after="120" w:line="240" w:lineRule="auto"/>
        <w:ind w:firstLine="720"/>
        <w:rPr>
          <w:rFonts w:ascii="Times New Roman" w:hAnsi="Times New Roman"/>
        </w:rPr>
      </w:pPr>
      <w:bookmarkStart w:id="181" w:name="_Hlk40096661"/>
      <w:r w:rsidRPr="00857068">
        <w:rPr>
          <w:rFonts w:ascii="Times New Roman" w:hAnsi="Times New Roman"/>
          <w:bCs/>
        </w:rPr>
        <w:t>12.</w:t>
      </w:r>
      <w:r w:rsidR="005C026B">
        <w:rPr>
          <w:rFonts w:ascii="Times New Roman" w:hAnsi="Times New Roman"/>
          <w:bCs/>
        </w:rPr>
        <w:tab/>
      </w:r>
      <w:bookmarkEnd w:id="181"/>
      <w:r w:rsidRPr="00857068">
        <w:rPr>
          <w:rFonts w:ascii="Times New Roman" w:hAnsi="Times New Roman"/>
        </w:rPr>
        <w:t>Amend § 25.209 by revising the introductory text of paragraphs (a)(1), (3), (4), and (6) and (b)(1) through (3) to read as follows:</w:t>
      </w:r>
    </w:p>
    <w:p w:rsidR="00AB66A9" w:rsidRPr="00857068" w:rsidP="00903A50" w14:paraId="37E5A0D1" w14:textId="77777777">
      <w:pPr>
        <w:spacing w:after="120" w:line="240" w:lineRule="auto"/>
        <w:rPr>
          <w:rFonts w:ascii="Times New Roman" w:hAnsi="Times New Roman"/>
          <w:b/>
        </w:rPr>
      </w:pPr>
      <w:bookmarkStart w:id="182" w:name="_Toc45629599"/>
      <w:bookmarkStart w:id="183" w:name="_Toc50025528"/>
      <w:bookmarkStart w:id="184" w:name="_Toc50025679"/>
      <w:r w:rsidRPr="00857068">
        <w:rPr>
          <w:rFonts w:ascii="Times New Roman" w:hAnsi="Times New Roman"/>
          <w:b/>
        </w:rPr>
        <w:t>§ 25.209   Earth station antenna performance standards.</w:t>
      </w:r>
      <w:bookmarkEnd w:id="182"/>
      <w:bookmarkEnd w:id="183"/>
      <w:bookmarkEnd w:id="184"/>
    </w:p>
    <w:p w:rsidR="00AB66A9" w:rsidRPr="00857068" w:rsidP="00903A50" w14:paraId="5491FDE6" w14:textId="77777777">
      <w:pPr>
        <w:spacing w:after="120" w:line="240" w:lineRule="auto"/>
        <w:rPr>
          <w:rFonts w:ascii="Times New Roman" w:hAnsi="Times New Roman"/>
        </w:rPr>
      </w:pPr>
      <w:r w:rsidRPr="00857068">
        <w:rPr>
          <w:rFonts w:ascii="Times New Roman" w:hAnsi="Times New Roman"/>
        </w:rPr>
        <w:t>(a) * * *</w:t>
      </w:r>
    </w:p>
    <w:p w:rsidR="00AB66A9" w:rsidRPr="00857068" w:rsidP="00903A50" w14:paraId="7311427B" w14:textId="77777777">
      <w:pPr>
        <w:spacing w:after="120" w:line="240" w:lineRule="auto"/>
        <w:rPr>
          <w:rFonts w:ascii="Times New Roman" w:hAnsi="Times New Roman"/>
        </w:rPr>
      </w:pPr>
      <w:r w:rsidRPr="00857068">
        <w:rPr>
          <w:rFonts w:ascii="Times New Roman" w:hAnsi="Times New Roman"/>
        </w:rPr>
        <w:t>(1) In the plane tangent to the GSO arc, as defined in § 25.103, for earth stations not operating in the conventional Ku-band, the 24.75-25.25 GHz band, or the 27.5-30 GHz band:</w:t>
      </w:r>
    </w:p>
    <w:p w:rsidR="00AB66A9" w:rsidRPr="00857068" w:rsidP="00903A50" w14:paraId="72DBADBA" w14:textId="77777777">
      <w:pPr>
        <w:spacing w:after="120" w:line="240" w:lineRule="auto"/>
        <w:rPr>
          <w:rFonts w:ascii="Times New Roman" w:hAnsi="Times New Roman"/>
        </w:rPr>
      </w:pPr>
      <w:r w:rsidRPr="00857068">
        <w:rPr>
          <w:rFonts w:ascii="Times New Roman" w:hAnsi="Times New Roman"/>
        </w:rPr>
        <w:t>* * * * *</w:t>
      </w:r>
    </w:p>
    <w:p w:rsidR="00AB66A9" w:rsidRPr="00857068" w:rsidP="00903A50" w14:paraId="7AAD5189" w14:textId="77777777">
      <w:pPr>
        <w:spacing w:after="120" w:line="240" w:lineRule="auto"/>
        <w:rPr>
          <w:rFonts w:ascii="Times New Roman" w:hAnsi="Times New Roman"/>
        </w:rPr>
      </w:pPr>
      <w:r w:rsidRPr="00857068">
        <w:rPr>
          <w:rFonts w:ascii="Times New Roman" w:hAnsi="Times New Roman"/>
        </w:rPr>
        <w:t>(3) In the plane tangent to the GSO arc, for earth stations operating in the 24.75-25.25 GHz or 27.5-30 GHz bands:</w:t>
      </w:r>
    </w:p>
    <w:p w:rsidR="00AB66A9" w:rsidRPr="00857068" w:rsidP="00903A50" w14:paraId="24C4D7CB" w14:textId="77777777">
      <w:pPr>
        <w:spacing w:after="120" w:line="240" w:lineRule="auto"/>
        <w:rPr>
          <w:rFonts w:ascii="Times New Roman" w:hAnsi="Times New Roman"/>
        </w:rPr>
      </w:pPr>
      <w:r w:rsidRPr="00857068">
        <w:rPr>
          <w:rFonts w:ascii="Times New Roman" w:hAnsi="Times New Roman"/>
        </w:rPr>
        <w:t>* * * * *</w:t>
      </w:r>
    </w:p>
    <w:p w:rsidR="00AB66A9" w:rsidRPr="00857068" w:rsidP="00903A50" w14:paraId="7F1C5AC6" w14:textId="77777777">
      <w:pPr>
        <w:spacing w:after="120" w:line="240" w:lineRule="auto"/>
        <w:rPr>
          <w:rFonts w:ascii="Times New Roman" w:hAnsi="Times New Roman"/>
        </w:rPr>
      </w:pPr>
      <w:r w:rsidRPr="00857068">
        <w:rPr>
          <w:rFonts w:ascii="Times New Roman" w:hAnsi="Times New Roman"/>
        </w:rPr>
        <w:t>(4) In the plane perpendicular to the GSO arc, as defined in § 25.103, for earth stations not operating in the conventional Ku-band, the 24.75-25.25 GHz band, or the 27.5-30 GHz band:</w:t>
      </w:r>
    </w:p>
    <w:p w:rsidR="00AB66A9" w:rsidRPr="00857068" w:rsidP="00903A50" w14:paraId="3189E79E" w14:textId="77777777">
      <w:pPr>
        <w:spacing w:after="120" w:line="240" w:lineRule="auto"/>
        <w:rPr>
          <w:rFonts w:ascii="Times New Roman" w:hAnsi="Times New Roman"/>
        </w:rPr>
      </w:pPr>
      <w:r w:rsidRPr="00857068">
        <w:rPr>
          <w:rFonts w:ascii="Times New Roman" w:hAnsi="Times New Roman"/>
        </w:rPr>
        <w:t>* * * * *</w:t>
      </w:r>
    </w:p>
    <w:p w:rsidR="00AB66A9" w:rsidRPr="00857068" w:rsidP="00903A50" w14:paraId="7141DF50" w14:textId="77777777">
      <w:pPr>
        <w:spacing w:after="120" w:line="240" w:lineRule="auto"/>
        <w:rPr>
          <w:rFonts w:ascii="Times New Roman" w:hAnsi="Times New Roman"/>
        </w:rPr>
      </w:pPr>
      <w:r w:rsidRPr="00857068">
        <w:rPr>
          <w:rFonts w:ascii="Times New Roman" w:hAnsi="Times New Roman"/>
        </w:rPr>
        <w:t>(6) In the plane perpendicular to the GSO arc, for earth stations operating in the 24.75-25.25 GHz or 27.5-30 GHz bands:</w:t>
      </w:r>
    </w:p>
    <w:p w:rsidR="00AB66A9" w:rsidRPr="00857068" w:rsidP="00903A50" w14:paraId="158A5FAE"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903A50" w14:paraId="2EFAF8FF" w14:textId="77777777">
      <w:pPr>
        <w:spacing w:after="120" w:line="240" w:lineRule="auto"/>
        <w:rPr>
          <w:rFonts w:ascii="Times New Roman" w:hAnsi="Times New Roman"/>
        </w:rPr>
      </w:pPr>
      <w:r w:rsidRPr="00857068">
        <w:rPr>
          <w:rFonts w:ascii="Times New Roman" w:hAnsi="Times New Roman"/>
        </w:rPr>
        <w:t>(b) * * *</w:t>
      </w:r>
    </w:p>
    <w:p w:rsidR="00AB66A9" w:rsidRPr="00857068" w:rsidP="00903A50" w14:paraId="41AFCA58" w14:textId="77777777">
      <w:pPr>
        <w:spacing w:after="120" w:line="240" w:lineRule="auto"/>
        <w:rPr>
          <w:rFonts w:ascii="Times New Roman" w:hAnsi="Times New Roman"/>
        </w:rPr>
      </w:pPr>
      <w:r w:rsidRPr="00857068">
        <w:rPr>
          <w:rFonts w:ascii="Times New Roman" w:hAnsi="Times New Roman"/>
        </w:rPr>
        <w:t xml:space="preserve">(1) In the plane tangent to the GSO arc, for earth stations not operating in the 24.75-25.25 GHz or 27.5-30 </w:t>
      </w:r>
    </w:p>
    <w:p w:rsidR="00AB66A9" w:rsidRPr="00857068" w:rsidP="00903A50" w14:paraId="0FF258EE" w14:textId="77777777">
      <w:pPr>
        <w:spacing w:after="120" w:line="240" w:lineRule="auto"/>
        <w:rPr>
          <w:rFonts w:ascii="Times New Roman" w:hAnsi="Times New Roman"/>
        </w:rPr>
      </w:pPr>
      <w:r w:rsidRPr="00857068">
        <w:rPr>
          <w:rFonts w:ascii="Times New Roman" w:hAnsi="Times New Roman"/>
        </w:rPr>
        <w:t>GHz bands:</w:t>
      </w:r>
    </w:p>
    <w:p w:rsidR="00AB66A9" w:rsidRPr="00857068" w:rsidP="00903A50" w14:paraId="41E3C8F4" w14:textId="77777777">
      <w:pPr>
        <w:spacing w:after="120" w:line="240" w:lineRule="auto"/>
        <w:rPr>
          <w:rFonts w:ascii="Times New Roman" w:hAnsi="Times New Roman"/>
        </w:rPr>
      </w:pPr>
      <w:r w:rsidRPr="00857068">
        <w:rPr>
          <w:rFonts w:ascii="Times New Roman" w:hAnsi="Times New Roman"/>
        </w:rPr>
        <w:t>* * * * *</w:t>
      </w:r>
    </w:p>
    <w:p w:rsidR="00AB66A9" w:rsidRPr="00857068" w:rsidP="00903A50" w14:paraId="71AA9AB4" w14:textId="77777777">
      <w:pPr>
        <w:spacing w:after="120" w:line="240" w:lineRule="auto"/>
        <w:rPr>
          <w:rFonts w:ascii="Times New Roman" w:hAnsi="Times New Roman"/>
        </w:rPr>
      </w:pPr>
      <w:r w:rsidRPr="00857068">
        <w:rPr>
          <w:rFonts w:ascii="Times New Roman" w:hAnsi="Times New Roman"/>
        </w:rPr>
        <w:t>(2) In the plane perpendicular to the GSO arc, for earth stations not operating in the 24.75-25.25 GHz or 27.5-30 GHz bands:</w:t>
      </w:r>
    </w:p>
    <w:p w:rsidR="00AB66A9" w:rsidRPr="00857068" w:rsidP="00903A50" w14:paraId="003598B1" w14:textId="77777777">
      <w:pPr>
        <w:spacing w:after="120" w:line="240" w:lineRule="auto"/>
        <w:rPr>
          <w:rFonts w:ascii="Times New Roman" w:hAnsi="Times New Roman"/>
        </w:rPr>
      </w:pPr>
      <w:r w:rsidRPr="00857068">
        <w:rPr>
          <w:rFonts w:ascii="Times New Roman" w:hAnsi="Times New Roman"/>
        </w:rPr>
        <w:t>* * * * *</w:t>
      </w:r>
    </w:p>
    <w:p w:rsidR="00AB66A9" w:rsidRPr="00857068" w:rsidP="00903A50" w14:paraId="6D88D856" w14:textId="77777777">
      <w:pPr>
        <w:spacing w:after="120" w:line="240" w:lineRule="auto"/>
        <w:rPr>
          <w:rFonts w:ascii="Times New Roman" w:hAnsi="Times New Roman"/>
        </w:rPr>
      </w:pPr>
      <w:r w:rsidRPr="00857068">
        <w:rPr>
          <w:rFonts w:ascii="Times New Roman" w:hAnsi="Times New Roman"/>
        </w:rPr>
        <w:t>(3) In the plane tangent to the GSO arc or in the plane perpendicular to the GSO arc, for earth stations operating in the 24.75-25.25 GHz or 27.5-30 GHz bands:</w:t>
      </w:r>
    </w:p>
    <w:p w:rsidR="00AB66A9" w:rsidRPr="00857068" w:rsidP="00903A50" w14:paraId="782CF818" w14:textId="77777777">
      <w:pPr>
        <w:spacing w:after="120" w:line="240" w:lineRule="auto"/>
        <w:rPr>
          <w:rFonts w:ascii="Times New Roman" w:hAnsi="Times New Roman"/>
        </w:rPr>
      </w:pPr>
      <w:bookmarkStart w:id="185" w:name="_Hlk50562523"/>
      <w:r w:rsidRPr="00857068">
        <w:rPr>
          <w:rFonts w:ascii="Times New Roman" w:hAnsi="Times New Roman"/>
        </w:rPr>
        <w:t xml:space="preserve">* * * * * </w:t>
      </w:r>
    </w:p>
    <w:bookmarkEnd w:id="185"/>
    <w:p w:rsidR="00AB66A9" w:rsidRPr="00857068" w:rsidP="00A34862" w14:paraId="7E8FAFA5" w14:textId="2B262D03">
      <w:pPr>
        <w:spacing w:after="120" w:line="240" w:lineRule="auto"/>
        <w:ind w:firstLine="720"/>
        <w:rPr>
          <w:rFonts w:ascii="Times New Roman" w:hAnsi="Times New Roman"/>
        </w:rPr>
      </w:pPr>
      <w:r w:rsidRPr="00857068">
        <w:rPr>
          <w:rFonts w:ascii="Times New Roman" w:hAnsi="Times New Roman"/>
        </w:rPr>
        <w:t>13.</w:t>
      </w:r>
      <w:r w:rsidR="00A34862">
        <w:rPr>
          <w:rFonts w:ascii="Times New Roman" w:hAnsi="Times New Roman"/>
        </w:rPr>
        <w:tab/>
      </w:r>
      <w:r w:rsidRPr="00857068">
        <w:rPr>
          <w:rFonts w:ascii="Times New Roman" w:hAnsi="Times New Roman"/>
        </w:rPr>
        <w:t xml:space="preserve">Amend § 25.210 by: </w:t>
      </w:r>
    </w:p>
    <w:p w:rsidR="00AB66A9" w:rsidRPr="00857068" w:rsidP="00923E88" w14:paraId="69525289" w14:textId="64EDD8C9">
      <w:pPr>
        <w:spacing w:after="120" w:line="240" w:lineRule="auto"/>
        <w:ind w:left="1080" w:hanging="360"/>
        <w:rPr>
          <w:rFonts w:ascii="Times New Roman" w:hAnsi="Times New Roman"/>
        </w:rPr>
      </w:pPr>
      <w:r w:rsidRPr="00857068">
        <w:rPr>
          <w:rFonts w:ascii="Times New Roman" w:hAnsi="Times New Roman"/>
        </w:rPr>
        <w:t>a.</w:t>
      </w:r>
      <w:r w:rsidR="00923E88">
        <w:rPr>
          <w:rFonts w:ascii="Times New Roman" w:hAnsi="Times New Roman"/>
        </w:rPr>
        <w:tab/>
      </w:r>
      <w:r w:rsidRPr="00857068">
        <w:rPr>
          <w:rFonts w:ascii="Times New Roman" w:hAnsi="Times New Roman"/>
        </w:rPr>
        <w:t xml:space="preserve">Revising paragraph (f); and </w:t>
      </w:r>
    </w:p>
    <w:p w:rsidR="00AB66A9" w:rsidRPr="00857068" w:rsidP="00923E88" w14:paraId="16354CE1" w14:textId="5EC9E04D">
      <w:pPr>
        <w:spacing w:after="120" w:line="240" w:lineRule="auto"/>
        <w:ind w:left="1080" w:hanging="360"/>
        <w:rPr>
          <w:rFonts w:ascii="Times New Roman" w:hAnsi="Times New Roman"/>
        </w:rPr>
      </w:pPr>
      <w:r w:rsidRPr="00857068">
        <w:rPr>
          <w:rFonts w:ascii="Times New Roman" w:hAnsi="Times New Roman"/>
        </w:rPr>
        <w:t>b.</w:t>
      </w:r>
      <w:r w:rsidR="00923E88">
        <w:rPr>
          <w:rFonts w:ascii="Times New Roman" w:hAnsi="Times New Roman"/>
        </w:rPr>
        <w:tab/>
      </w:r>
      <w:r w:rsidRPr="00857068">
        <w:rPr>
          <w:rFonts w:ascii="Times New Roman" w:hAnsi="Times New Roman"/>
        </w:rPr>
        <w:t>Removing and reserving paragraph (</w:t>
      </w:r>
      <w:r w:rsidRPr="00857068">
        <w:rPr>
          <w:rFonts w:ascii="Times New Roman" w:hAnsi="Times New Roman"/>
        </w:rPr>
        <w:t>i</w:t>
      </w:r>
      <w:r w:rsidRPr="00857068">
        <w:rPr>
          <w:rFonts w:ascii="Times New Roman" w:hAnsi="Times New Roman"/>
        </w:rPr>
        <w:t>).</w:t>
      </w:r>
    </w:p>
    <w:p w:rsidR="00AB66A9" w:rsidRPr="00857068" w:rsidP="00903A50" w14:paraId="15D317ED" w14:textId="014B87A6">
      <w:pPr>
        <w:spacing w:after="120" w:line="240" w:lineRule="auto"/>
        <w:rPr>
          <w:rFonts w:ascii="Times New Roman" w:hAnsi="Times New Roman"/>
        </w:rPr>
      </w:pPr>
      <w:r w:rsidRPr="00857068">
        <w:rPr>
          <w:rFonts w:ascii="Times New Roman" w:hAnsi="Times New Roman"/>
        </w:rPr>
        <w:t>The revision reads as follows:</w:t>
      </w:r>
    </w:p>
    <w:p w:rsidR="00AB66A9" w:rsidRPr="00857068" w:rsidP="00903A50" w14:paraId="49380FAD" w14:textId="0509CA75">
      <w:pPr>
        <w:spacing w:after="120" w:line="240" w:lineRule="auto"/>
        <w:rPr>
          <w:rFonts w:ascii="Times New Roman" w:hAnsi="Times New Roman"/>
          <w:b/>
          <w:bCs/>
        </w:rPr>
      </w:pPr>
      <w:r w:rsidRPr="00857068">
        <w:rPr>
          <w:rFonts w:ascii="Times New Roman" w:hAnsi="Times New Roman"/>
          <w:b/>
          <w:bCs/>
        </w:rPr>
        <w:t>§ 25.210</w:t>
      </w:r>
      <w:r w:rsidRPr="00857068" w:rsidR="00923E88">
        <w:rPr>
          <w:rFonts w:ascii="Times New Roman" w:hAnsi="Times New Roman"/>
          <w:b/>
        </w:rPr>
        <w:t>   </w:t>
      </w:r>
      <w:r w:rsidRPr="00857068">
        <w:rPr>
          <w:rFonts w:ascii="Times New Roman" w:hAnsi="Times New Roman"/>
          <w:b/>
          <w:bCs/>
        </w:rPr>
        <w:t>Technical requirements for space stations.</w:t>
      </w:r>
    </w:p>
    <w:p w:rsidR="00AB66A9" w:rsidRPr="00857068" w:rsidP="00903A50" w14:paraId="49FFEEE3"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903A50" w14:paraId="0DF1CF10" w14:textId="77777777">
      <w:pPr>
        <w:spacing w:after="120" w:line="240" w:lineRule="auto"/>
        <w:rPr>
          <w:rFonts w:ascii="Times New Roman" w:hAnsi="Times New Roman"/>
        </w:rPr>
      </w:pPr>
      <w:r w:rsidRPr="00857068">
        <w:rPr>
          <w:rFonts w:ascii="Times New Roman" w:hAnsi="Times New Roman"/>
        </w:rPr>
        <w:t>(f) All space stations in the Fixed-Satellite Service operating in any portion of the 3600-4200 MHz, 5091-5250 MHz, 5850-7025 MHz, 10.7-12.7 GHz, 12.75-13.25 GHz, 13.75-14.5 GHz, 15.43-15.63 GHz, 17.3-17.8 GHz (space-to-Earth), 18.3-20.2 GHz, 24.75-25.25 GHz, or 27.5-30.0 GHz bands, including feeder links for other space services, and in the Broadcasting-Satellite Service in the 17.3-17.8 GHz band (space-to-Earth), shall employ state-of-the-art full frequency reuse, either through the use of orthogonal polarizations within the same beam and/or the use of spatially independent beams. This requirement does not apply to telemetry, tracking, and command operation.</w:t>
      </w:r>
    </w:p>
    <w:p w:rsidR="00AB66A9" w:rsidRPr="00857068" w:rsidP="00903A50" w14:paraId="5685A08C" w14:textId="1DDED6FB">
      <w:pPr>
        <w:spacing w:after="120" w:line="240" w:lineRule="auto"/>
        <w:rPr>
          <w:rFonts w:ascii="Times New Roman" w:hAnsi="Times New Roman"/>
        </w:rPr>
      </w:pPr>
      <w:r w:rsidRPr="00857068">
        <w:rPr>
          <w:rFonts w:ascii="Times New Roman" w:hAnsi="Times New Roman"/>
        </w:rPr>
        <w:t xml:space="preserve">* * * </w:t>
      </w:r>
    </w:p>
    <w:p w:rsidR="00AB66A9" w:rsidRPr="00857068" w:rsidP="00903A50" w14:paraId="62DDE12F"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5C026B" w14:paraId="38A7A53A" w14:textId="2002FE21">
      <w:pPr>
        <w:spacing w:after="120" w:line="240" w:lineRule="auto"/>
        <w:ind w:firstLine="720"/>
        <w:rPr>
          <w:rFonts w:ascii="Times New Roman" w:hAnsi="Times New Roman"/>
        </w:rPr>
      </w:pPr>
      <w:r w:rsidRPr="00857068">
        <w:rPr>
          <w:rFonts w:ascii="Times New Roman" w:hAnsi="Times New Roman"/>
        </w:rPr>
        <w:t>14.</w:t>
      </w:r>
      <w:r w:rsidR="005C026B">
        <w:rPr>
          <w:rFonts w:ascii="Times New Roman" w:hAnsi="Times New Roman"/>
        </w:rPr>
        <w:tab/>
      </w:r>
      <w:r w:rsidRPr="00857068">
        <w:rPr>
          <w:rFonts w:ascii="Times New Roman" w:hAnsi="Times New Roman"/>
        </w:rPr>
        <w:t>Amend § 25.212 by revising paragraphs (e) and (h) to read as follows:</w:t>
      </w:r>
    </w:p>
    <w:p w:rsidR="00AB66A9" w:rsidRPr="00857068" w:rsidP="00903A50" w14:paraId="7CB4908F" w14:textId="77777777">
      <w:pPr>
        <w:spacing w:after="120" w:line="240" w:lineRule="auto"/>
        <w:rPr>
          <w:rFonts w:ascii="Times New Roman" w:hAnsi="Times New Roman"/>
          <w:b/>
        </w:rPr>
      </w:pPr>
      <w:bookmarkStart w:id="186" w:name="_Toc45629600"/>
      <w:bookmarkStart w:id="187" w:name="_Toc50025529"/>
      <w:bookmarkStart w:id="188" w:name="_Toc50025680"/>
      <w:r w:rsidRPr="00857068">
        <w:rPr>
          <w:rFonts w:ascii="Times New Roman" w:hAnsi="Times New Roman"/>
          <w:b/>
        </w:rPr>
        <w:t>§ 25.212</w:t>
      </w:r>
      <w:bookmarkStart w:id="189" w:name="_Hlk162531694"/>
      <w:r w:rsidRPr="00857068">
        <w:rPr>
          <w:rFonts w:ascii="Times New Roman" w:hAnsi="Times New Roman"/>
          <w:b/>
        </w:rPr>
        <w:t>   </w:t>
      </w:r>
      <w:bookmarkEnd w:id="189"/>
      <w:r w:rsidRPr="00857068">
        <w:rPr>
          <w:rFonts w:ascii="Times New Roman" w:hAnsi="Times New Roman"/>
          <w:b/>
        </w:rPr>
        <w:t>Narrowband analog transmissions and digital transmissions in the GSO FSS.</w:t>
      </w:r>
      <w:bookmarkEnd w:id="186"/>
      <w:bookmarkEnd w:id="187"/>
      <w:bookmarkEnd w:id="188"/>
    </w:p>
    <w:p w:rsidR="00AB66A9" w:rsidRPr="00857068" w:rsidP="00903A50" w14:paraId="3A9074D4"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903A50" w14:paraId="4858EC8C" w14:textId="77777777">
      <w:pPr>
        <w:spacing w:after="120" w:line="240" w:lineRule="auto"/>
        <w:rPr>
          <w:rFonts w:ascii="Times New Roman" w:hAnsi="Times New Roman"/>
        </w:rPr>
      </w:pPr>
      <w:r w:rsidRPr="00857068">
        <w:rPr>
          <w:rFonts w:ascii="Times New Roman" w:hAnsi="Times New Roman"/>
        </w:rPr>
        <w:t xml:space="preserve">(e) An earth station may be routinely licensed for digital transmission in the conventional or extended Ka-bands if the input power spectral density into the antenna will not exceed 3.5 </w:t>
      </w:r>
      <w:r w:rsidRPr="00857068">
        <w:rPr>
          <w:rFonts w:ascii="Times New Roman" w:hAnsi="Times New Roman"/>
        </w:rPr>
        <w:t>dBW</w:t>
      </w:r>
      <w:r w:rsidRPr="00857068">
        <w:rPr>
          <w:rFonts w:ascii="Times New Roman" w:hAnsi="Times New Roman"/>
        </w:rPr>
        <w:t>/MHz and the application includes certification pursuant to §25.132(a)(1) of conformance with the antenna gain performance requirements in §25.209(a) and (b).</w:t>
      </w:r>
    </w:p>
    <w:p w:rsidR="00AB66A9" w:rsidRPr="00857068" w:rsidP="00903A50" w14:paraId="04B78C0A"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903A50" w14:paraId="3410E4AF" w14:textId="77777777">
      <w:pPr>
        <w:spacing w:after="120" w:line="240" w:lineRule="auto"/>
        <w:rPr>
          <w:rFonts w:ascii="Times New Roman" w:hAnsi="Times New Roman"/>
        </w:rPr>
      </w:pPr>
      <w:r w:rsidRPr="00857068">
        <w:rPr>
          <w:rFonts w:ascii="Times New Roman" w:hAnsi="Times New Roman"/>
        </w:rPr>
        <w:t>(h) Applications for authority for fixed earth station operation in the conventional C-band, the extended C-band, the conventional Ku-band, the extended Ku-band, the conventional Ka-band or the extended Ka-band that do not qualify for routine processing under relevant criteria in this section, §25.211 or 25.218 are subject to the requirements in §25.220.</w:t>
      </w:r>
    </w:p>
    <w:p w:rsidR="00AB66A9" w:rsidRPr="00857068" w:rsidP="005C026B" w14:paraId="37BDE174" w14:textId="216972E2">
      <w:pPr>
        <w:spacing w:after="120" w:line="240" w:lineRule="auto"/>
        <w:ind w:firstLine="720"/>
        <w:rPr>
          <w:rFonts w:ascii="Times New Roman" w:hAnsi="Times New Roman"/>
        </w:rPr>
      </w:pPr>
      <w:r w:rsidRPr="00857068">
        <w:rPr>
          <w:rFonts w:ascii="Times New Roman" w:hAnsi="Times New Roman"/>
        </w:rPr>
        <w:t>15.</w:t>
      </w:r>
      <w:r w:rsidR="005C026B">
        <w:rPr>
          <w:rFonts w:ascii="Times New Roman" w:hAnsi="Times New Roman"/>
        </w:rPr>
        <w:tab/>
      </w:r>
      <w:r w:rsidRPr="00857068">
        <w:rPr>
          <w:rFonts w:ascii="Times New Roman" w:hAnsi="Times New Roman"/>
        </w:rPr>
        <w:t>Amend § 25.218 by revising paragraph (a), adding a heading for paragraph (b), and revising paragraphs (</w:t>
      </w:r>
      <w:r w:rsidRPr="00857068">
        <w:rPr>
          <w:rFonts w:ascii="Times New Roman" w:hAnsi="Times New Roman"/>
        </w:rPr>
        <w:t>i</w:t>
      </w:r>
      <w:r w:rsidRPr="00857068">
        <w:rPr>
          <w:rFonts w:ascii="Times New Roman" w:hAnsi="Times New Roman"/>
        </w:rPr>
        <w:t>) heading and (j) to read as follows:</w:t>
      </w:r>
    </w:p>
    <w:p w:rsidR="00AB66A9" w:rsidRPr="00857068" w:rsidP="00903A50" w14:paraId="41008AF0" w14:textId="77777777">
      <w:pPr>
        <w:spacing w:after="120" w:line="240" w:lineRule="auto"/>
        <w:rPr>
          <w:rFonts w:ascii="Times New Roman" w:hAnsi="Times New Roman"/>
          <w:b/>
        </w:rPr>
      </w:pPr>
      <w:bookmarkStart w:id="190" w:name="_Toc45629601"/>
      <w:bookmarkStart w:id="191" w:name="_Toc50025530"/>
      <w:bookmarkStart w:id="192" w:name="_Toc50025681"/>
      <w:r w:rsidRPr="00857068">
        <w:rPr>
          <w:rFonts w:ascii="Times New Roman" w:hAnsi="Times New Roman"/>
          <w:b/>
        </w:rPr>
        <w:t>§ 25.218   Off-axis EIRP density envelopes for FSS earth stations transmitting in certain frequency bands.</w:t>
      </w:r>
      <w:bookmarkEnd w:id="190"/>
      <w:bookmarkEnd w:id="191"/>
      <w:bookmarkEnd w:id="192"/>
    </w:p>
    <w:p w:rsidR="00AB66A9" w:rsidRPr="00857068" w:rsidP="00903A50" w14:paraId="1FE1C7EF" w14:textId="77777777">
      <w:pPr>
        <w:spacing w:after="120" w:line="240" w:lineRule="auto"/>
        <w:rPr>
          <w:rFonts w:ascii="Times New Roman" w:hAnsi="Times New Roman"/>
        </w:rPr>
      </w:pPr>
      <w:r w:rsidRPr="00857068">
        <w:rPr>
          <w:rFonts w:ascii="Times New Roman" w:hAnsi="Times New Roman"/>
        </w:rPr>
        <w:t xml:space="preserve">(a) </w:t>
      </w:r>
      <w:r w:rsidRPr="00857068">
        <w:rPr>
          <w:rFonts w:ascii="Times New Roman" w:hAnsi="Times New Roman"/>
          <w:i/>
        </w:rPr>
        <w:t xml:space="preserve">Applicability.  </w:t>
      </w:r>
      <w:r w:rsidRPr="00857068">
        <w:rPr>
          <w:rFonts w:ascii="Times New Roman" w:hAnsi="Times New Roman"/>
        </w:rPr>
        <w:t>This section applies to applications for fixed and temporary-fixed FSS earth stations transmitting to geostationary space stations in the conventional C-band, extended C-band, conventional Ku-band, extended Ku-band, conventional Ka-band, extended Ka-band, or 24.75-25.25 GHz, and applications for ESIMs transmitting in the conventional C-band, conventional Ku-band, conventional Ka-band, except for applications proposing transmission of analog command signals at a band edge with bandwidths greater than 1 MHz or transmission of any other type of analog signal with bandwidths greater than 200 kHz.</w:t>
      </w:r>
    </w:p>
    <w:p w:rsidR="00AB66A9" w:rsidRPr="00857068" w:rsidP="00903A50" w14:paraId="61E7DE7A" w14:textId="173DF37D">
      <w:pPr>
        <w:spacing w:after="120" w:line="240" w:lineRule="auto"/>
        <w:rPr>
          <w:rFonts w:ascii="Times New Roman" w:hAnsi="Times New Roman"/>
        </w:rPr>
      </w:pPr>
      <w:r w:rsidRPr="00857068">
        <w:rPr>
          <w:rFonts w:ascii="Times New Roman" w:hAnsi="Times New Roman"/>
        </w:rPr>
        <w:t xml:space="preserve">(b) </w:t>
      </w:r>
      <w:r w:rsidRPr="00857068">
        <w:rPr>
          <w:rFonts w:ascii="Times New Roman" w:hAnsi="Times New Roman"/>
          <w:i/>
        </w:rPr>
        <w:t>Routine processing</w:t>
      </w:r>
      <w:r w:rsidRPr="00857068">
        <w:rPr>
          <w:rFonts w:ascii="Times New Roman" w:hAnsi="Times New Roman"/>
        </w:rPr>
        <w:t xml:space="preserve">.  </w:t>
      </w:r>
    </w:p>
    <w:p w:rsidR="00AB66A9" w:rsidRPr="00857068" w:rsidP="00903A50" w14:paraId="479A9973" w14:textId="5FCCC443">
      <w:pPr>
        <w:spacing w:after="120" w:line="240" w:lineRule="auto"/>
        <w:rPr>
          <w:rFonts w:ascii="Times New Roman" w:hAnsi="Times New Roman"/>
        </w:rPr>
      </w:pPr>
      <w:r w:rsidRPr="00857068">
        <w:rPr>
          <w:rFonts w:ascii="Times New Roman" w:hAnsi="Times New Roman"/>
        </w:rPr>
        <w:t>* * *</w:t>
      </w:r>
    </w:p>
    <w:p w:rsidR="00AB66A9" w:rsidRPr="00857068" w:rsidP="00903A50" w14:paraId="6F701698" w14:textId="77777777">
      <w:pPr>
        <w:spacing w:after="120" w:line="240" w:lineRule="auto"/>
        <w:rPr>
          <w:rFonts w:ascii="Times New Roman" w:hAnsi="Times New Roman"/>
        </w:rPr>
      </w:pPr>
      <w:r w:rsidRPr="00857068">
        <w:rPr>
          <w:rFonts w:ascii="Times New Roman" w:hAnsi="Times New Roman"/>
        </w:rPr>
        <w:t>* * * * *</w:t>
      </w:r>
    </w:p>
    <w:p w:rsidR="00AB66A9" w:rsidRPr="00857068" w:rsidP="00903A50" w14:paraId="6BCC6142" w14:textId="77777777">
      <w:pPr>
        <w:spacing w:after="120" w:line="240" w:lineRule="auto"/>
        <w:rPr>
          <w:rFonts w:ascii="Times New Roman" w:hAnsi="Times New Roman"/>
        </w:rPr>
      </w:pPr>
      <w:r w:rsidRPr="00857068">
        <w:rPr>
          <w:rFonts w:ascii="Times New Roman" w:hAnsi="Times New Roman"/>
        </w:rPr>
        <w:t>(</w:t>
      </w:r>
      <w:r w:rsidRPr="00857068">
        <w:rPr>
          <w:rFonts w:ascii="Times New Roman" w:hAnsi="Times New Roman"/>
        </w:rPr>
        <w:t>i</w:t>
      </w:r>
      <w:r w:rsidRPr="00857068">
        <w:rPr>
          <w:rFonts w:ascii="Times New Roman" w:hAnsi="Times New Roman"/>
        </w:rPr>
        <w:t xml:space="preserve">) </w:t>
      </w:r>
      <w:r w:rsidRPr="00857068">
        <w:rPr>
          <w:rFonts w:ascii="Times New Roman" w:hAnsi="Times New Roman"/>
          <w:i/>
          <w:iCs/>
        </w:rPr>
        <w:t>Digital earth station operation in the conventional or extended Ka-band.</w:t>
      </w:r>
      <w:r w:rsidRPr="00857068">
        <w:rPr>
          <w:rFonts w:ascii="Times New Roman" w:hAnsi="Times New Roman"/>
        </w:rPr>
        <w:t xml:space="preserve"> </w:t>
      </w:r>
    </w:p>
    <w:p w:rsidR="00AB66A9" w:rsidRPr="00857068" w:rsidP="00903A50" w14:paraId="3BCAF0A2" w14:textId="77777777">
      <w:pPr>
        <w:spacing w:after="120" w:line="240" w:lineRule="auto"/>
        <w:rPr>
          <w:rFonts w:ascii="Times New Roman" w:hAnsi="Times New Roman"/>
        </w:rPr>
      </w:pPr>
      <w:r w:rsidRPr="00857068">
        <w:rPr>
          <w:rFonts w:ascii="Times New Roman" w:hAnsi="Times New Roman"/>
        </w:rPr>
        <w:t>(1) For co-polarized transmissions in the plane tangent to the GSO arc:</w:t>
      </w:r>
    </w:p>
    <w:p w:rsidR="00AB66A9" w:rsidRPr="00857068" w:rsidP="00903A50" w14:paraId="4D2A27A8"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903A50" w14:paraId="6C8C353F" w14:textId="23E04D4C">
      <w:pPr>
        <w:spacing w:after="120" w:line="240" w:lineRule="auto"/>
        <w:rPr>
          <w:rFonts w:ascii="Times New Roman" w:hAnsi="Times New Roman"/>
        </w:rPr>
      </w:pPr>
      <w:r w:rsidRPr="00857068">
        <w:rPr>
          <w:rFonts w:ascii="Times New Roman" w:hAnsi="Times New Roman"/>
        </w:rPr>
        <w:t xml:space="preserve">(j) </w:t>
      </w:r>
      <w:r w:rsidRPr="00857068">
        <w:rPr>
          <w:rFonts w:ascii="Times New Roman" w:hAnsi="Times New Roman"/>
          <w:i/>
        </w:rPr>
        <w:t>Non-qualifying applications.</w:t>
      </w:r>
      <w:r w:rsidRPr="00857068">
        <w:rPr>
          <w:rFonts w:ascii="Times New Roman" w:hAnsi="Times New Roman"/>
        </w:rPr>
        <w:t xml:space="preserve">  Applications for authority for fixed earth station operation in the conventional C-band, extended C-band, conventional Ku-band, extended Ku-band, conventional Ka-band, extended Ka-band, or 24.75-25.25 GHz, that do not qualify for routine processing under relevant criteria in this section, § 25.211, or § 25.212 are subject to the requirements in § 25.220.</w:t>
      </w:r>
    </w:p>
    <w:p w:rsidR="00AB66A9" w:rsidRPr="00857068" w:rsidP="005C026B" w14:paraId="0F4AED12" w14:textId="72D252DB">
      <w:pPr>
        <w:spacing w:after="120" w:line="240" w:lineRule="auto"/>
        <w:ind w:firstLine="720"/>
        <w:rPr>
          <w:rFonts w:ascii="Times New Roman" w:hAnsi="Times New Roman"/>
        </w:rPr>
      </w:pPr>
      <w:bookmarkStart w:id="193" w:name="_Toc45629602"/>
      <w:bookmarkStart w:id="194" w:name="_Toc50025531"/>
      <w:bookmarkStart w:id="195" w:name="_Toc50025682"/>
      <w:r w:rsidRPr="00857068">
        <w:rPr>
          <w:rFonts w:ascii="Times New Roman" w:hAnsi="Times New Roman"/>
        </w:rPr>
        <w:t>16.</w:t>
      </w:r>
      <w:r w:rsidR="005C026B">
        <w:rPr>
          <w:rFonts w:ascii="Times New Roman" w:hAnsi="Times New Roman"/>
        </w:rPr>
        <w:tab/>
      </w:r>
      <w:r w:rsidRPr="00857068">
        <w:rPr>
          <w:rFonts w:ascii="Times New Roman" w:hAnsi="Times New Roman"/>
        </w:rPr>
        <w:t>Amend § 25.220 by revising paragraph (a) to read as follows:</w:t>
      </w:r>
      <w:bookmarkEnd w:id="193"/>
      <w:bookmarkEnd w:id="194"/>
      <w:bookmarkEnd w:id="195"/>
    </w:p>
    <w:p w:rsidR="00AB66A9" w:rsidRPr="00857068" w:rsidP="00903A50" w14:paraId="605F998F" w14:textId="77777777">
      <w:pPr>
        <w:spacing w:after="120" w:line="240" w:lineRule="auto"/>
        <w:rPr>
          <w:rFonts w:ascii="Times New Roman" w:hAnsi="Times New Roman"/>
          <w:b/>
        </w:rPr>
      </w:pPr>
      <w:bookmarkStart w:id="196" w:name="_Toc45629603"/>
      <w:bookmarkStart w:id="197" w:name="_Toc50025532"/>
      <w:bookmarkStart w:id="198" w:name="_Toc50025683"/>
      <w:r w:rsidRPr="00857068">
        <w:rPr>
          <w:rFonts w:ascii="Times New Roman" w:hAnsi="Times New Roman"/>
          <w:b/>
        </w:rPr>
        <w:t>§ 25.220   Non-routine transmit/receive earth station operations.</w:t>
      </w:r>
      <w:bookmarkEnd w:id="196"/>
      <w:bookmarkEnd w:id="197"/>
      <w:bookmarkEnd w:id="198"/>
    </w:p>
    <w:p w:rsidR="00AB66A9" w:rsidRPr="00857068" w:rsidP="00903A50" w14:paraId="7865A6EA" w14:textId="77777777">
      <w:pPr>
        <w:spacing w:after="120" w:line="240" w:lineRule="auto"/>
        <w:rPr>
          <w:rFonts w:ascii="Times New Roman" w:hAnsi="Times New Roman"/>
        </w:rPr>
      </w:pPr>
      <w:r w:rsidRPr="00857068">
        <w:rPr>
          <w:rFonts w:ascii="Times New Roman" w:hAnsi="Times New Roman"/>
        </w:rPr>
        <w:t>(a) The requirements in this section apply to applications for, and operation of, earth stations transmitting in the conventional or extended C-bands, the conventional or extended Ku-bands, or the conventional or extended Ka -bands that do not qualify for routine licensing under relevant criteria in §§ 25.211, 25.212, or 25.218.</w:t>
      </w:r>
    </w:p>
    <w:p w:rsidR="00AB66A9" w:rsidRPr="00857068" w:rsidP="00903A50" w14:paraId="0BA509FC"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5C026B" w14:paraId="2F11EF29" w14:textId="7D4F57CB">
      <w:pPr>
        <w:spacing w:after="120" w:line="240" w:lineRule="auto"/>
        <w:ind w:firstLine="720"/>
        <w:rPr>
          <w:rFonts w:ascii="Times New Roman" w:hAnsi="Times New Roman"/>
        </w:rPr>
      </w:pPr>
      <w:r w:rsidRPr="00857068">
        <w:rPr>
          <w:rFonts w:ascii="Times New Roman" w:hAnsi="Times New Roman"/>
        </w:rPr>
        <w:t>17.</w:t>
      </w:r>
      <w:r w:rsidR="005C026B">
        <w:rPr>
          <w:rFonts w:ascii="Times New Roman" w:hAnsi="Times New Roman"/>
        </w:rPr>
        <w:tab/>
      </w:r>
      <w:r w:rsidRPr="00857068">
        <w:rPr>
          <w:rFonts w:ascii="Times New Roman" w:hAnsi="Times New Roman"/>
        </w:rPr>
        <w:t>Revise § 25.262 to read as follows:</w:t>
      </w:r>
    </w:p>
    <w:p w:rsidR="00AB66A9" w:rsidRPr="00857068" w:rsidP="00903A50" w14:paraId="4525B829" w14:textId="77777777">
      <w:pPr>
        <w:spacing w:after="120" w:line="240" w:lineRule="auto"/>
        <w:rPr>
          <w:rFonts w:ascii="Times New Roman" w:hAnsi="Times New Roman"/>
          <w:b/>
          <w:bCs/>
        </w:rPr>
      </w:pPr>
      <w:bookmarkStart w:id="199" w:name="_Toc50025533"/>
      <w:bookmarkStart w:id="200" w:name="_Toc50025684"/>
      <w:r w:rsidRPr="00857068">
        <w:rPr>
          <w:rFonts w:ascii="Times New Roman" w:hAnsi="Times New Roman"/>
          <w:b/>
          <w:bCs/>
        </w:rPr>
        <w:t>§ 25.262   Licensing and domestic coordination requirements for 17/24 GHz BSS space stations and FSS space stations transmitting in the 17.3-17.8 GHz band.</w:t>
      </w:r>
      <w:bookmarkEnd w:id="199"/>
      <w:bookmarkEnd w:id="200"/>
    </w:p>
    <w:p w:rsidR="00AB66A9" w:rsidRPr="00857068" w:rsidP="00903A50" w14:paraId="2DE83F97" w14:textId="455D42E2">
      <w:pPr>
        <w:spacing w:after="120" w:line="240" w:lineRule="auto"/>
        <w:rPr>
          <w:rFonts w:ascii="Times New Roman" w:hAnsi="Times New Roman"/>
        </w:rPr>
      </w:pPr>
      <w:r w:rsidRPr="00857068">
        <w:rPr>
          <w:rFonts w:ascii="Times New Roman" w:hAnsi="Times New Roman"/>
        </w:rPr>
        <w:t xml:space="preserve">(a) A 17/24 GHz BSS or FSS applicant seeking to transmit in the 17.3-17.8 GHz band may be authorized to operate a space station at levels up to the maximum power flux density limits defined in paragraphs (a)(1) and (2) of this section without coordinating its power flux density levels with adjacent licensed or permitted operators, as follows: </w:t>
      </w:r>
    </w:p>
    <w:p w:rsidR="00AB66A9" w:rsidRPr="00857068" w:rsidP="00903A50" w14:paraId="3DFD8798" w14:textId="44FD52C6">
      <w:pPr>
        <w:spacing w:after="120" w:line="240" w:lineRule="auto"/>
        <w:rPr>
          <w:rFonts w:ascii="Times New Roman" w:hAnsi="Times New Roman"/>
        </w:rPr>
      </w:pPr>
      <w:r w:rsidRPr="00857068">
        <w:rPr>
          <w:rFonts w:ascii="Times New Roman" w:hAnsi="Times New Roman"/>
        </w:rPr>
        <w:t>(1) For 17/24 GHz BSS applicants, up to the power flux density levels specified in § 25.140(b)(3) only if there is no licensed space station, or prior-filed application for a space station transmitting in the 17.3-17.8 GHz band at a location less than four degrees from the orbital location at which the applicant proposes to operate; and</w:t>
      </w:r>
    </w:p>
    <w:p w:rsidR="00AB66A9" w:rsidRPr="00857068" w:rsidP="00903A50" w14:paraId="53CB7FAC" w14:textId="5B46C4EB">
      <w:pPr>
        <w:spacing w:after="120" w:line="240" w:lineRule="auto"/>
        <w:rPr>
          <w:rFonts w:ascii="Times New Roman" w:hAnsi="Times New Roman"/>
        </w:rPr>
      </w:pPr>
      <w:r w:rsidRPr="00857068">
        <w:rPr>
          <w:rFonts w:ascii="Times New Roman" w:hAnsi="Times New Roman"/>
        </w:rPr>
        <w:t>(2) For FSS space station applicants transmitting in the 17.3-17.8 GHz band, up to the maximum power flux density levels in § 25.140(a)(3)(iii), only if there is no licensed 17/24 GHz BSS space station, or prior-filed application for a 17/24 GHz BSS space station, at a location less than four degrees from the orbital location at which the FSS applicant proposes to operate, and there is no licensed FSS space station, or prior-filed application for an FSS space station transmitting in the 17.3-17.8 GHz band, at a location less than two degrees from the orbital location at which the applicant proposes to operate.</w:t>
      </w:r>
    </w:p>
    <w:p w:rsidR="00AB66A9" w:rsidRPr="00857068" w:rsidP="00903A50" w14:paraId="7B5CE4FA" w14:textId="65752CDB">
      <w:pPr>
        <w:spacing w:after="120" w:line="240" w:lineRule="auto"/>
        <w:rPr>
          <w:rFonts w:ascii="Times New Roman" w:hAnsi="Times New Roman"/>
        </w:rPr>
      </w:pPr>
      <w:r w:rsidRPr="00857068">
        <w:rPr>
          <w:rFonts w:ascii="Times New Roman" w:hAnsi="Times New Roman"/>
        </w:rPr>
        <w:t>(b) Any U.S. licensee or permittee authorized to transmit in the 17.3-17.8 GHz band that does not comply with the applicable power flux-density limits set forth in § 25.140(a)(3)(iii) and/or (b)(3) shall bear the burden of coordinating with any future co-frequency licensees and permittees of a space station transmitting in the 17.3-17.8 GHz band as required in § 25.114(d)(15)(ii).</w:t>
      </w:r>
    </w:p>
    <w:p w:rsidR="00AB66A9" w:rsidRPr="00857068" w:rsidP="00903A50" w14:paraId="06CE713D" w14:textId="6AAF44CE">
      <w:pPr>
        <w:spacing w:after="120" w:line="240" w:lineRule="auto"/>
        <w:rPr>
          <w:rFonts w:ascii="Times New Roman" w:hAnsi="Times New Roman"/>
        </w:rPr>
      </w:pPr>
      <w:r w:rsidRPr="00857068">
        <w:rPr>
          <w:rFonts w:ascii="Times New Roman" w:hAnsi="Times New Roman"/>
        </w:rPr>
        <w:t>(c)  If no good faith agreement can be reached, the operator of the FSS space station transmitting in the 17.3-17.8 GHz band that does not comply with § 25.140(a)(3)(iii) or the operator of the 17/24 GHz BSS space station that does not comply with § 25.140(b)(3), shall reduce its power flux-density levels to be compliant with those specified in § 25.140(a)(3)(iii) and/or (b)(3) as appropriate.</w:t>
      </w:r>
    </w:p>
    <w:p w:rsidR="00AB66A9" w:rsidRPr="00857068" w:rsidP="00903A50" w14:paraId="430E9588" w14:textId="20636033">
      <w:pPr>
        <w:spacing w:after="120" w:line="240" w:lineRule="auto"/>
        <w:rPr>
          <w:rFonts w:ascii="Times New Roman" w:hAnsi="Times New Roman"/>
        </w:rPr>
      </w:pPr>
      <w:r w:rsidRPr="00857068">
        <w:rPr>
          <w:rFonts w:ascii="Times New Roman" w:hAnsi="Times New Roman"/>
        </w:rPr>
        <w:t>(d) Any U.S. licensee or permittee of a space station transmitting in the 17.3-17.8 GHz band that is required to provide information in its application pursuant to § 25.140(a)(2) or (b)(4) must accept any increased interference that may result from adjacent space stations transmitting in the 17.3-17.8 GHz band that are operating in compliance with the rules for such space stations specified in §§ 25.140(a) and (b), 25.202(a)(9) and (e) through (g), 25.210(</w:t>
      </w:r>
      <w:r w:rsidRPr="00857068">
        <w:rPr>
          <w:rFonts w:ascii="Times New Roman" w:hAnsi="Times New Roman"/>
        </w:rPr>
        <w:t>i</w:t>
      </w:r>
      <w:r w:rsidRPr="00857068">
        <w:rPr>
          <w:rFonts w:ascii="Times New Roman" w:hAnsi="Times New Roman"/>
        </w:rPr>
        <w:t>) through (j), 25.224, 25.262, 25.264(h), and 25.273(a)(3).</w:t>
      </w:r>
    </w:p>
    <w:p w:rsidR="00AB66A9" w:rsidRPr="00857068" w:rsidP="00903A50" w14:paraId="781728CF" w14:textId="1F6E4C63">
      <w:pPr>
        <w:spacing w:after="120" w:line="240" w:lineRule="auto"/>
        <w:rPr>
          <w:rFonts w:ascii="Times New Roman" w:hAnsi="Times New Roman"/>
        </w:rPr>
      </w:pPr>
      <w:r w:rsidRPr="00857068">
        <w:rPr>
          <w:rFonts w:ascii="Times New Roman" w:hAnsi="Times New Roman"/>
        </w:rPr>
        <w:t>(e) Notwithstanding the provisions of this section, licensees and permittees will be allowed to apply for a license or authorization for a replacement satellite that will be operated at the same power level and interference protection as the satellite to be replaced.</w:t>
      </w:r>
    </w:p>
    <w:p w:rsidR="00AB66A9" w:rsidRPr="00857068" w:rsidP="005C026B" w14:paraId="3C60A7D2" w14:textId="74230D1F">
      <w:pPr>
        <w:spacing w:after="120" w:line="240" w:lineRule="auto"/>
        <w:ind w:firstLine="720"/>
        <w:rPr>
          <w:rFonts w:ascii="Times New Roman" w:hAnsi="Times New Roman"/>
        </w:rPr>
      </w:pPr>
      <w:r w:rsidRPr="00857068">
        <w:rPr>
          <w:rFonts w:ascii="Times New Roman" w:hAnsi="Times New Roman"/>
        </w:rPr>
        <w:t>18.</w:t>
      </w:r>
      <w:r w:rsidR="005C026B">
        <w:rPr>
          <w:rFonts w:ascii="Times New Roman" w:hAnsi="Times New Roman"/>
        </w:rPr>
        <w:tab/>
      </w:r>
      <w:r w:rsidRPr="00857068">
        <w:rPr>
          <w:rFonts w:ascii="Times New Roman" w:hAnsi="Times New Roman"/>
        </w:rPr>
        <w:t>Amend § 25.264 by revising the section heading and the introductory text to paragraph (a), paragraphs (a)(4) and (6), the introductory text to paragraph (b), the introductory text to paragraph (b)(2), paragraphs (b)(2)(ii), (b)(3) and (4), and (c), the introductory text to paragraph (d), paragraph (d)(1)(ii), the introductory text to paragraph (d)(2), the introductory text to paragraphs (e) and(e)(1) and (2), paragraph (e)(3), the introductory text to paragraph (f), paragraphs (f)(2) and (g), and the introductory text to paragraphs (h) and (</w:t>
      </w:r>
      <w:r w:rsidRPr="00857068">
        <w:rPr>
          <w:rFonts w:ascii="Times New Roman" w:hAnsi="Times New Roman"/>
        </w:rPr>
        <w:t>i</w:t>
      </w:r>
      <w:r w:rsidRPr="00857068">
        <w:rPr>
          <w:rFonts w:ascii="Times New Roman" w:hAnsi="Times New Roman"/>
        </w:rPr>
        <w:t>) to read as follows:</w:t>
      </w:r>
    </w:p>
    <w:p w:rsidR="00AB66A9" w:rsidRPr="00857068" w:rsidP="005C026B" w14:paraId="6866651A" w14:textId="6A75D1DE">
      <w:pPr>
        <w:spacing w:after="120" w:line="240" w:lineRule="auto"/>
        <w:rPr>
          <w:rFonts w:ascii="Times New Roman" w:hAnsi="Times New Roman"/>
          <w:b/>
        </w:rPr>
      </w:pPr>
      <w:bookmarkStart w:id="201" w:name="_Toc45629604"/>
      <w:bookmarkStart w:id="202" w:name="_Toc50025534"/>
      <w:bookmarkStart w:id="203" w:name="_Toc50025685"/>
      <w:r w:rsidRPr="00857068">
        <w:rPr>
          <w:rFonts w:ascii="Times New Roman" w:hAnsi="Times New Roman"/>
          <w:b/>
        </w:rPr>
        <w:t>§ 25.264   Requirements to facilitate reverse-band operation in the 17.3-17.8 GHz band.</w:t>
      </w:r>
      <w:bookmarkEnd w:id="201"/>
      <w:bookmarkEnd w:id="202"/>
      <w:bookmarkEnd w:id="203"/>
    </w:p>
    <w:p w:rsidR="00AB66A9" w:rsidRPr="00857068" w:rsidP="005C026B" w14:paraId="5A29BEEC" w14:textId="2AE5D48A">
      <w:pPr>
        <w:spacing w:after="120" w:line="240" w:lineRule="auto"/>
        <w:rPr>
          <w:rFonts w:ascii="Times New Roman" w:hAnsi="Times New Roman"/>
        </w:rPr>
      </w:pPr>
      <w:r w:rsidRPr="00857068">
        <w:rPr>
          <w:rFonts w:ascii="Times New Roman" w:hAnsi="Times New Roman"/>
        </w:rPr>
        <w:t xml:space="preserve">(a) Each applicant or licensee for a space station transmitting in the 17.3-17.8 GHz band must submit a series of tables or graphs containing predicted off-axis gain data for each antenna that will transmit in any portion of the 17.3-17.8 GHz band, in accordance with the following specifications. Using a Cartesian coordinate system wherein the X axis is tangent to the geostationary orbital arc with the positive direction pointing east, </w:t>
      </w:r>
      <w:r w:rsidRPr="00857068">
        <w:rPr>
          <w:rFonts w:ascii="Times New Roman" w:hAnsi="Times New Roman"/>
          <w:i/>
          <w:iCs/>
        </w:rPr>
        <w:t>i.e.,</w:t>
      </w:r>
      <w:r w:rsidRPr="00857068">
        <w:rPr>
          <w:rFonts w:ascii="Times New Roman" w:hAnsi="Times New Roman"/>
        </w:rPr>
        <w:t xml:space="preserve"> in the direction of travel of the satellite; the Y axis is parallel to a line passing through the geographic north and south poles of the Earth, with the positive direction pointing south; and the Z axis passes through the satellite and the center of the Earth, with the positive direction pointing toward the Earth, the applicant or licensee must provide the predicted transmitting antenna off-axis antenna gain information: </w:t>
      </w:r>
    </w:p>
    <w:p w:rsidR="00AB66A9" w:rsidRPr="00857068" w:rsidP="005C026B" w14:paraId="0E8E3CE7" w14:textId="77777777">
      <w:pPr>
        <w:spacing w:after="120" w:line="240" w:lineRule="auto"/>
        <w:rPr>
          <w:rFonts w:ascii="Times New Roman" w:hAnsi="Times New Roman"/>
        </w:rPr>
      </w:pPr>
      <w:r w:rsidRPr="00857068">
        <w:rPr>
          <w:rFonts w:ascii="Times New Roman" w:hAnsi="Times New Roman"/>
        </w:rPr>
        <w:t>* * * * *</w:t>
      </w:r>
    </w:p>
    <w:p w:rsidR="00AB66A9" w:rsidRPr="00857068" w:rsidP="005C026B" w14:paraId="01C3233E" w14:textId="77777777">
      <w:pPr>
        <w:spacing w:after="120" w:line="240" w:lineRule="auto"/>
        <w:rPr>
          <w:rFonts w:ascii="Times New Roman" w:hAnsi="Times New Roman"/>
        </w:rPr>
      </w:pPr>
      <w:r w:rsidRPr="00857068">
        <w:rPr>
          <w:rFonts w:ascii="Times New Roman" w:hAnsi="Times New Roman"/>
        </w:rPr>
        <w:t xml:space="preserve">(4) At a minimum of one measurement frequency at the center of the portion of the 17.3-17.8 GHz frequency band over which the space station is designed to transmit.  Applicants or licensees must provide additional measurement data at 5 MHz above the lower edge of the band and/or at 5 MHz below the upper edge of the band, upon request by the Commission staff. </w:t>
      </w:r>
    </w:p>
    <w:p w:rsidR="00AB66A9" w:rsidRPr="00857068" w:rsidP="005C026B" w14:paraId="362BB347" w14:textId="77777777">
      <w:pPr>
        <w:spacing w:after="120" w:line="240" w:lineRule="auto"/>
        <w:rPr>
          <w:rFonts w:ascii="Times New Roman" w:hAnsi="Times New Roman"/>
        </w:rPr>
      </w:pPr>
      <w:r w:rsidRPr="00857068">
        <w:rPr>
          <w:rFonts w:ascii="Times New Roman" w:hAnsi="Times New Roman"/>
        </w:rPr>
        <w:t xml:space="preserve">* * * * * </w:t>
      </w:r>
    </w:p>
    <w:p w:rsidR="00AB66A9" w:rsidRPr="00857068" w:rsidP="005C026B" w14:paraId="458975A6" w14:textId="1005BFF0">
      <w:pPr>
        <w:spacing w:after="120" w:line="240" w:lineRule="auto"/>
        <w:rPr>
          <w:rFonts w:ascii="Times New Roman" w:hAnsi="Times New Roman"/>
        </w:rPr>
      </w:pPr>
      <w:r w:rsidRPr="00857068">
        <w:rPr>
          <w:rFonts w:ascii="Times New Roman" w:hAnsi="Times New Roman"/>
        </w:rPr>
        <w:t>(6) The predictive gain information must be submitted to the Commission for each license application that is filed for a space station transmitting in any portion of the 17.3-17.8 GHz band no later than two years after license grant for the space station.</w:t>
      </w:r>
    </w:p>
    <w:p w:rsidR="00AB66A9" w:rsidRPr="00857068" w:rsidP="005C026B" w14:paraId="45733D64" w14:textId="77777777">
      <w:pPr>
        <w:spacing w:after="120" w:line="240" w:lineRule="auto"/>
        <w:rPr>
          <w:rFonts w:ascii="Times New Roman" w:hAnsi="Times New Roman"/>
        </w:rPr>
      </w:pPr>
      <w:r w:rsidRPr="00857068">
        <w:rPr>
          <w:rFonts w:ascii="Times New Roman" w:hAnsi="Times New Roman"/>
        </w:rPr>
        <w:t>(b) A space station applicant or licensee transmitting in any portion of the 17.3-17.8 GHz band must submit power flux density (</w:t>
      </w:r>
      <w:r w:rsidRPr="00857068">
        <w:rPr>
          <w:rFonts w:ascii="Times New Roman" w:hAnsi="Times New Roman"/>
        </w:rPr>
        <w:t>pfd</w:t>
      </w:r>
      <w:r w:rsidRPr="00857068">
        <w:rPr>
          <w:rFonts w:ascii="Times New Roman" w:hAnsi="Times New Roman"/>
        </w:rPr>
        <w:t>) calculations based on the predicted gain data submitted in accordance with paragraph (a) of this section, as follows:</w:t>
      </w:r>
    </w:p>
    <w:p w:rsidR="00AB66A9" w:rsidRPr="00857068" w:rsidP="005C026B" w14:paraId="7107083B" w14:textId="47A12471">
      <w:pPr>
        <w:spacing w:after="120" w:line="240" w:lineRule="auto"/>
        <w:rPr>
          <w:rFonts w:ascii="Times New Roman" w:hAnsi="Times New Roman"/>
        </w:rPr>
      </w:pPr>
      <w:r w:rsidRPr="00857068">
        <w:rPr>
          <w:rFonts w:ascii="Times New Roman" w:hAnsi="Times New Roman"/>
        </w:rPr>
        <w:t>* * * * *</w:t>
      </w:r>
    </w:p>
    <w:p w:rsidR="00AB66A9" w:rsidRPr="00857068" w:rsidP="005C026B" w14:paraId="35D3B6A5" w14:textId="77777777">
      <w:pPr>
        <w:spacing w:after="120" w:line="240" w:lineRule="auto"/>
        <w:rPr>
          <w:rFonts w:ascii="Times New Roman" w:hAnsi="Times New Roman"/>
        </w:rPr>
      </w:pPr>
      <w:r w:rsidRPr="00857068">
        <w:rPr>
          <w:rFonts w:ascii="Times New Roman" w:hAnsi="Times New Roman"/>
        </w:rPr>
        <w:t xml:space="preserve">(2) The calculations must take into account the aggregate </w:t>
      </w:r>
      <w:r w:rsidRPr="00857068">
        <w:rPr>
          <w:rFonts w:ascii="Times New Roman" w:hAnsi="Times New Roman"/>
        </w:rPr>
        <w:t>pfd</w:t>
      </w:r>
      <w:r w:rsidRPr="00857068">
        <w:rPr>
          <w:rFonts w:ascii="Times New Roman" w:hAnsi="Times New Roman"/>
        </w:rPr>
        <w:t xml:space="preserve"> levels at the DBS receiver at each measurement frequency arising from all antenna beams on the space station transmitting in the 17.3-17.8 GHz band.  They must also take into account the maximum permitted longitudinal station-keeping tolerance, orbital inclination and orbital eccentricity of both the space station transmitting in the 17.3-17.8 GHz band and DBS space stations, and must:</w:t>
      </w:r>
    </w:p>
    <w:p w:rsidR="00AB66A9" w:rsidRPr="00857068" w:rsidP="005C026B" w14:paraId="1612B17C" w14:textId="0BFFDD1E">
      <w:pPr>
        <w:spacing w:after="120" w:line="240" w:lineRule="auto"/>
        <w:rPr>
          <w:rFonts w:ascii="Times New Roman" w:hAnsi="Times New Roman"/>
        </w:rPr>
      </w:pPr>
      <w:r w:rsidRPr="00857068">
        <w:rPr>
          <w:rFonts w:ascii="Times New Roman" w:hAnsi="Times New Roman"/>
        </w:rPr>
        <w:t>* * * * *</w:t>
      </w:r>
    </w:p>
    <w:p w:rsidR="00AB66A9" w:rsidRPr="00857068" w:rsidP="005C026B" w14:paraId="662F97D8" w14:textId="77777777">
      <w:pPr>
        <w:spacing w:after="120" w:line="240" w:lineRule="auto"/>
        <w:rPr>
          <w:rFonts w:ascii="Times New Roman" w:hAnsi="Times New Roman"/>
        </w:rPr>
      </w:pPr>
      <w:r w:rsidRPr="00857068">
        <w:rPr>
          <w:rFonts w:ascii="Times New Roman" w:hAnsi="Times New Roman"/>
        </w:rPr>
        <w:t xml:space="preserve">(ii) Indicate the extent to which the calculated </w:t>
      </w:r>
      <w:r w:rsidRPr="00857068">
        <w:rPr>
          <w:rFonts w:ascii="Times New Roman" w:hAnsi="Times New Roman"/>
        </w:rPr>
        <w:t>pfd</w:t>
      </w:r>
      <w:r w:rsidRPr="00857068">
        <w:rPr>
          <w:rFonts w:ascii="Times New Roman" w:hAnsi="Times New Roman"/>
        </w:rPr>
        <w:t xml:space="preserve"> of the space station's transmissions in the 17.3-17.8 GHz band exceed the threshold </w:t>
      </w:r>
      <w:r w:rsidRPr="00857068">
        <w:rPr>
          <w:rFonts w:ascii="Times New Roman" w:hAnsi="Times New Roman"/>
        </w:rPr>
        <w:t>pfd</w:t>
      </w:r>
      <w:r w:rsidRPr="00857068">
        <w:rPr>
          <w:rFonts w:ascii="Times New Roman" w:hAnsi="Times New Roman"/>
        </w:rPr>
        <w:t xml:space="preserve"> level of −117 </w:t>
      </w:r>
      <w:r w:rsidRPr="00857068">
        <w:rPr>
          <w:rFonts w:ascii="Times New Roman" w:hAnsi="Times New Roman"/>
        </w:rPr>
        <w:t>dBW</w:t>
      </w:r>
      <w:r w:rsidRPr="00857068">
        <w:rPr>
          <w:rFonts w:ascii="Times New Roman" w:hAnsi="Times New Roman"/>
        </w:rPr>
        <w:t>/m</w:t>
      </w:r>
      <w:r w:rsidRPr="00857068">
        <w:rPr>
          <w:rFonts w:ascii="Times New Roman" w:hAnsi="Times New Roman"/>
          <w:vertAlign w:val="superscript"/>
        </w:rPr>
        <w:t>2</w:t>
      </w:r>
      <w:r w:rsidRPr="00857068">
        <w:rPr>
          <w:rFonts w:ascii="Times New Roman" w:hAnsi="Times New Roman"/>
        </w:rPr>
        <w:t>/100 kHz at those prior-filed U.S. DBS space station locations.</w:t>
      </w:r>
    </w:p>
    <w:p w:rsidR="00AB66A9" w:rsidRPr="00857068" w:rsidP="005C026B" w14:paraId="4AE12358" w14:textId="77777777">
      <w:pPr>
        <w:spacing w:after="120" w:line="240" w:lineRule="auto"/>
        <w:rPr>
          <w:rFonts w:ascii="Times New Roman" w:hAnsi="Times New Roman"/>
        </w:rPr>
      </w:pPr>
      <w:r w:rsidRPr="00857068">
        <w:rPr>
          <w:rFonts w:ascii="Times New Roman" w:hAnsi="Times New Roman"/>
        </w:rPr>
        <w:t xml:space="preserve">(3) If the calculated </w:t>
      </w:r>
      <w:r w:rsidRPr="00857068">
        <w:rPr>
          <w:rFonts w:ascii="Times New Roman" w:hAnsi="Times New Roman"/>
        </w:rPr>
        <w:t>pfd</w:t>
      </w:r>
      <w:r w:rsidRPr="00857068">
        <w:rPr>
          <w:rFonts w:ascii="Times New Roman" w:hAnsi="Times New Roman"/>
        </w:rPr>
        <w:t xml:space="preserve"> exceeds the threshold level of −117 </w:t>
      </w:r>
      <w:r w:rsidRPr="00857068">
        <w:rPr>
          <w:rFonts w:ascii="Times New Roman" w:hAnsi="Times New Roman"/>
        </w:rPr>
        <w:t>dBW</w:t>
      </w:r>
      <w:r w:rsidRPr="00857068">
        <w:rPr>
          <w:rFonts w:ascii="Times New Roman" w:hAnsi="Times New Roman"/>
        </w:rPr>
        <w:t>/m</w:t>
      </w:r>
      <w:r w:rsidRPr="00857068">
        <w:rPr>
          <w:rFonts w:ascii="Times New Roman" w:hAnsi="Times New Roman"/>
          <w:vertAlign w:val="superscript"/>
        </w:rPr>
        <w:t>2</w:t>
      </w:r>
      <w:r w:rsidRPr="00857068">
        <w:rPr>
          <w:rFonts w:ascii="Times New Roman" w:hAnsi="Times New Roman"/>
        </w:rPr>
        <w:t xml:space="preserve">/100 kHz at the location of any prior-filed U.S. DBS space station, the applicant or licensee must also provide with the </w:t>
      </w:r>
      <w:r w:rsidRPr="00857068">
        <w:rPr>
          <w:rFonts w:ascii="Times New Roman" w:hAnsi="Times New Roman"/>
        </w:rPr>
        <w:t>pfd</w:t>
      </w:r>
      <w:r w:rsidRPr="00857068">
        <w:rPr>
          <w:rFonts w:ascii="Times New Roman" w:hAnsi="Times New Roman"/>
        </w:rPr>
        <w:t xml:space="preserve"> calculations a certification that all affected DBS operators acknowledge and do not object to such higher off-axis </w:t>
      </w:r>
      <w:r w:rsidRPr="00857068">
        <w:rPr>
          <w:rFonts w:ascii="Times New Roman" w:hAnsi="Times New Roman"/>
        </w:rPr>
        <w:t>pfd</w:t>
      </w:r>
      <w:r w:rsidRPr="00857068">
        <w:rPr>
          <w:rFonts w:ascii="Times New Roman" w:hAnsi="Times New Roman"/>
        </w:rPr>
        <w:t xml:space="preserve"> levels. No such certification is required in cases where the frequencies assigned to the DBS and to the space station transmitting in the 17.3-17.8 GHz band do not overlap.</w:t>
      </w:r>
    </w:p>
    <w:p w:rsidR="00AB66A9" w:rsidRPr="00857068" w:rsidP="005C026B" w14:paraId="3A15B3B2" w14:textId="77777777">
      <w:pPr>
        <w:spacing w:after="120" w:line="240" w:lineRule="auto"/>
        <w:rPr>
          <w:rFonts w:ascii="Times New Roman" w:hAnsi="Times New Roman"/>
        </w:rPr>
      </w:pPr>
      <w:r w:rsidRPr="00857068">
        <w:rPr>
          <w:rFonts w:ascii="Times New Roman" w:hAnsi="Times New Roman"/>
        </w:rPr>
        <w:t xml:space="preserve">(4) The information and any certification required by paragraph (b) of this section must be submitted to the Commission for each license application that is filed for a space station transmitting in any portion of the 17.3-17.8 GHz band no later than two years after license grant for the space station. </w:t>
      </w:r>
    </w:p>
    <w:p w:rsidR="00AB66A9" w:rsidRPr="00857068" w:rsidP="005C026B" w14:paraId="6D9B8D80" w14:textId="77777777">
      <w:pPr>
        <w:spacing w:after="120" w:line="240" w:lineRule="auto"/>
        <w:rPr>
          <w:rFonts w:ascii="Times New Roman" w:hAnsi="Times New Roman"/>
        </w:rPr>
      </w:pPr>
      <w:r w:rsidRPr="00857068">
        <w:rPr>
          <w:rFonts w:ascii="Times New Roman" w:hAnsi="Times New Roman"/>
        </w:rPr>
        <w:t>(c) No later than two months prior to launch, each licensee of a space station transmitting in any portion of the 17.3-17.8 GHz band must update the predicted transmitting antenna off-axis gain information provided in accordance with paragraph (a) of this section by submitting measured transmitting antenna off-axis gain information over the angular ranges, measurement frequencies and polarizations specified in paragraphs (a)(1) through (5) of this section. The transmitting antenna off-axis gain information should be measured under conditions as close to flight configuration as possible.  As an alternative, licensees authorized to operate at locations one degree or greater from a prior-filed DBS space station may submit simulated transmitting antenna off-axis gain data in lieu of measured data, over the same angular ranges, frequencies and polarizations.</w:t>
      </w:r>
    </w:p>
    <w:p w:rsidR="00AB66A9" w:rsidRPr="00857068" w:rsidP="005C026B" w14:paraId="03905F8A" w14:textId="77777777">
      <w:pPr>
        <w:spacing w:after="120" w:line="240" w:lineRule="auto"/>
        <w:rPr>
          <w:rFonts w:ascii="Times New Roman" w:hAnsi="Times New Roman"/>
        </w:rPr>
      </w:pPr>
      <w:r w:rsidRPr="00857068">
        <w:rPr>
          <w:rFonts w:ascii="Times New Roman" w:hAnsi="Times New Roman"/>
        </w:rPr>
        <w:t xml:space="preserve">(d) No later than two months prior to launch, or when applying for authority to change the location of a space station transmitting in any portion of the 17.3-17.8 GHz band that is already in orbit, each such space station licensee must provide </w:t>
      </w:r>
      <w:r w:rsidRPr="00857068">
        <w:rPr>
          <w:rFonts w:ascii="Times New Roman" w:hAnsi="Times New Roman"/>
        </w:rPr>
        <w:t>pfd</w:t>
      </w:r>
      <w:r w:rsidRPr="00857068">
        <w:rPr>
          <w:rFonts w:ascii="Times New Roman" w:hAnsi="Times New Roman"/>
        </w:rPr>
        <w:t xml:space="preserve"> calculations based on the measured off-axis gain data submitted in accordance with paragraph (c) of this section, as follows:</w:t>
      </w:r>
    </w:p>
    <w:p w:rsidR="00AB66A9" w:rsidRPr="00857068" w:rsidP="005C026B" w14:paraId="54ADE44F" w14:textId="77777777">
      <w:pPr>
        <w:spacing w:after="120" w:line="240" w:lineRule="auto"/>
        <w:rPr>
          <w:rFonts w:ascii="Times New Roman" w:hAnsi="Times New Roman"/>
        </w:rPr>
      </w:pPr>
      <w:r w:rsidRPr="00857068">
        <w:rPr>
          <w:rFonts w:ascii="Times New Roman" w:hAnsi="Times New Roman"/>
        </w:rPr>
        <w:t xml:space="preserve">(1) * * * </w:t>
      </w:r>
    </w:p>
    <w:p w:rsidR="00AB66A9" w:rsidRPr="00857068" w:rsidP="005C026B" w14:paraId="2E1C86DD" w14:textId="34BC8D90">
      <w:pPr>
        <w:spacing w:after="120" w:line="240" w:lineRule="auto"/>
        <w:rPr>
          <w:rFonts w:ascii="Times New Roman" w:hAnsi="Times New Roman"/>
        </w:rPr>
      </w:pPr>
      <w:r w:rsidRPr="00857068">
        <w:rPr>
          <w:rFonts w:ascii="Times New Roman" w:hAnsi="Times New Roman"/>
        </w:rPr>
        <w:t xml:space="preserve">(ii) At the location of any subsequently filed U.S. DBS space station where the </w:t>
      </w:r>
      <w:r w:rsidRPr="00857068">
        <w:rPr>
          <w:rFonts w:ascii="Times New Roman" w:hAnsi="Times New Roman"/>
        </w:rPr>
        <w:t>pfd</w:t>
      </w:r>
      <w:r w:rsidRPr="00857068">
        <w:rPr>
          <w:rFonts w:ascii="Times New Roman" w:hAnsi="Times New Roman"/>
        </w:rPr>
        <w:t xml:space="preserve"> level in the 17.3-17.8 GHz band calculated on the basis of measured gain data exceeds −117 </w:t>
      </w:r>
      <w:r w:rsidRPr="00857068">
        <w:rPr>
          <w:rFonts w:ascii="Times New Roman" w:hAnsi="Times New Roman"/>
        </w:rPr>
        <w:t>dBW</w:t>
      </w:r>
      <w:r w:rsidRPr="00857068">
        <w:rPr>
          <w:rFonts w:ascii="Times New Roman" w:hAnsi="Times New Roman"/>
        </w:rPr>
        <w:t>/m</w:t>
      </w:r>
      <w:r w:rsidRPr="00857068">
        <w:rPr>
          <w:rFonts w:ascii="Times New Roman" w:hAnsi="Times New Roman"/>
          <w:vertAlign w:val="superscript"/>
        </w:rPr>
        <w:t>2</w:t>
      </w:r>
      <w:r w:rsidRPr="00857068">
        <w:rPr>
          <w:rFonts w:ascii="Times New Roman" w:hAnsi="Times New Roman"/>
        </w:rPr>
        <w:t>/100 kHz. In this paragraph (d)(1)(ii), the term “subsequently filed U.S. DBS space station” refers to any co-frequency Direct Broadcast Satellite service space station proposed in a license application filed with the Commission after the operator of a space station transmitting in any portion of the 17.3-17.8 GHz band submitted the predicted data required by paragraphs (a) and (b) of this section but before submission of the measured data required by this paragraph. Subsequently filed U.S. DBS space stations may include foreign-licensed DBS space stations seeking authority to serve the United States market. The term does not include any applications (or authorizations) that have been denied, dismissed, or are otherwise no longer valid, nor does it include foreign-licensed DBS space stations that have not filed applications with the Commission for market access in the United States.</w:t>
      </w:r>
    </w:p>
    <w:p w:rsidR="00AB66A9" w:rsidRPr="00857068" w:rsidP="005C026B" w14:paraId="176E8FCC" w14:textId="77777777">
      <w:pPr>
        <w:spacing w:after="120" w:line="240" w:lineRule="auto"/>
        <w:rPr>
          <w:rFonts w:ascii="Times New Roman" w:hAnsi="Times New Roman"/>
        </w:rPr>
      </w:pPr>
      <w:r w:rsidRPr="00857068">
        <w:rPr>
          <w:rFonts w:ascii="Times New Roman" w:hAnsi="Times New Roman"/>
        </w:rPr>
        <w:t xml:space="preserve">(2) The </w:t>
      </w:r>
      <w:r w:rsidRPr="00857068">
        <w:rPr>
          <w:rFonts w:ascii="Times New Roman" w:hAnsi="Times New Roman"/>
        </w:rPr>
        <w:t>pfd</w:t>
      </w:r>
      <w:r w:rsidRPr="00857068">
        <w:rPr>
          <w:rFonts w:ascii="Times New Roman" w:hAnsi="Times New Roman"/>
        </w:rPr>
        <w:t xml:space="preserve"> calculations must take into account the maximum permitted longitudinal station-keeping tolerance, orbital inclination and orbital eccentricity of both the transmitting 17.3-17.8 GHz and DBS space stations, and must:</w:t>
      </w:r>
    </w:p>
    <w:p w:rsidR="00AB66A9" w:rsidRPr="00857068" w:rsidP="005C026B" w14:paraId="078F51D7" w14:textId="77777777">
      <w:pPr>
        <w:spacing w:after="120" w:line="240" w:lineRule="auto"/>
        <w:rPr>
          <w:rFonts w:ascii="Times New Roman" w:hAnsi="Times New Roman"/>
        </w:rPr>
      </w:pPr>
      <w:r w:rsidRPr="00857068">
        <w:rPr>
          <w:rFonts w:ascii="Times New Roman" w:hAnsi="Times New Roman"/>
        </w:rPr>
        <w:t>* * * * *</w:t>
      </w:r>
    </w:p>
    <w:p w:rsidR="00AB66A9" w:rsidRPr="00857068" w:rsidP="005C026B" w14:paraId="20435895" w14:textId="77777777">
      <w:pPr>
        <w:spacing w:after="120" w:line="240" w:lineRule="auto"/>
        <w:rPr>
          <w:rFonts w:ascii="Times New Roman" w:hAnsi="Times New Roman"/>
        </w:rPr>
      </w:pPr>
      <w:r w:rsidRPr="00857068">
        <w:rPr>
          <w:rFonts w:ascii="Times New Roman" w:hAnsi="Times New Roman"/>
        </w:rPr>
        <w:t xml:space="preserve">(e) If the aggregate </w:t>
      </w:r>
      <w:r w:rsidRPr="00857068">
        <w:rPr>
          <w:rFonts w:ascii="Times New Roman" w:hAnsi="Times New Roman"/>
        </w:rPr>
        <w:t>pfd</w:t>
      </w:r>
      <w:r w:rsidRPr="00857068">
        <w:rPr>
          <w:rFonts w:ascii="Times New Roman" w:hAnsi="Times New Roman"/>
        </w:rPr>
        <w:t xml:space="preserve"> level calculated from the measured data submitted in accordance with paragraph (d) of this section is in excess of the threshold </w:t>
      </w:r>
      <w:r w:rsidRPr="00857068">
        <w:rPr>
          <w:rFonts w:ascii="Times New Roman" w:hAnsi="Times New Roman"/>
        </w:rPr>
        <w:t>pfd</w:t>
      </w:r>
      <w:r w:rsidRPr="00857068">
        <w:rPr>
          <w:rFonts w:ascii="Times New Roman" w:hAnsi="Times New Roman"/>
        </w:rPr>
        <w:t xml:space="preserve"> level of −117 </w:t>
      </w:r>
      <w:r w:rsidRPr="00857068">
        <w:rPr>
          <w:rFonts w:ascii="Times New Roman" w:hAnsi="Times New Roman"/>
        </w:rPr>
        <w:t>dBW</w:t>
      </w:r>
      <w:r w:rsidRPr="00857068">
        <w:rPr>
          <w:rFonts w:ascii="Times New Roman" w:hAnsi="Times New Roman"/>
        </w:rPr>
        <w:t>/m</w:t>
      </w:r>
      <w:r w:rsidRPr="00857068">
        <w:rPr>
          <w:rFonts w:ascii="Times New Roman" w:hAnsi="Times New Roman"/>
          <w:vertAlign w:val="superscript"/>
        </w:rPr>
        <w:t>2</w:t>
      </w:r>
      <w:r w:rsidRPr="00857068">
        <w:rPr>
          <w:rFonts w:ascii="Times New Roman" w:hAnsi="Times New Roman"/>
        </w:rPr>
        <w:t xml:space="preserve">/100 kHz: </w:t>
      </w:r>
    </w:p>
    <w:p w:rsidR="00AB66A9" w:rsidRPr="00857068" w:rsidP="005C026B" w14:paraId="52AA1DCD" w14:textId="77777777">
      <w:pPr>
        <w:spacing w:after="120" w:line="240" w:lineRule="auto"/>
        <w:rPr>
          <w:rFonts w:ascii="Times New Roman" w:hAnsi="Times New Roman"/>
        </w:rPr>
      </w:pPr>
      <w:r w:rsidRPr="00857068">
        <w:rPr>
          <w:rFonts w:ascii="Times New Roman" w:hAnsi="Times New Roman"/>
        </w:rPr>
        <w:t>(1) At the location of any prior-filed U.S. DBS space station as defined in paragraph (b)(1) of this section, then the operator of the space station transmitting in any portion of the 17.3-17.8 GHz band must either:</w:t>
      </w:r>
    </w:p>
    <w:p w:rsidR="00AB66A9" w:rsidRPr="00857068" w:rsidP="005C026B" w14:paraId="63461ADC" w14:textId="77777777">
      <w:pPr>
        <w:spacing w:after="120" w:line="240" w:lineRule="auto"/>
        <w:rPr>
          <w:rFonts w:ascii="Times New Roman" w:hAnsi="Times New Roman"/>
        </w:rPr>
      </w:pPr>
      <w:r w:rsidRPr="00857068">
        <w:rPr>
          <w:rFonts w:ascii="Times New Roman" w:hAnsi="Times New Roman"/>
        </w:rPr>
        <w:t>* * * * *</w:t>
      </w:r>
    </w:p>
    <w:p w:rsidR="00AB66A9" w:rsidRPr="00857068" w:rsidP="005C026B" w14:paraId="13815E83" w14:textId="77777777">
      <w:pPr>
        <w:spacing w:after="120" w:line="240" w:lineRule="auto"/>
        <w:rPr>
          <w:rFonts w:ascii="Times New Roman" w:hAnsi="Times New Roman"/>
        </w:rPr>
      </w:pPr>
      <w:r w:rsidRPr="00857068">
        <w:rPr>
          <w:rFonts w:ascii="Times New Roman" w:hAnsi="Times New Roman"/>
        </w:rPr>
        <w:t xml:space="preserve">(2) At the location of any subsequently filed U.S. DBS space station as defined in paragraph (d)(1) of this section, where the aggregate </w:t>
      </w:r>
      <w:r w:rsidRPr="00857068">
        <w:rPr>
          <w:rFonts w:ascii="Times New Roman" w:hAnsi="Times New Roman"/>
        </w:rPr>
        <w:t>pfd</w:t>
      </w:r>
      <w:r w:rsidRPr="00857068">
        <w:rPr>
          <w:rFonts w:ascii="Times New Roman" w:hAnsi="Times New Roman"/>
        </w:rPr>
        <w:t xml:space="preserve"> level submitted in accordance with paragraph (d) of this section is also in excess of the </w:t>
      </w:r>
      <w:r w:rsidRPr="00857068">
        <w:rPr>
          <w:rFonts w:ascii="Times New Roman" w:hAnsi="Times New Roman"/>
        </w:rPr>
        <w:t>pfd</w:t>
      </w:r>
      <w:r w:rsidRPr="00857068">
        <w:rPr>
          <w:rFonts w:ascii="Times New Roman" w:hAnsi="Times New Roman"/>
        </w:rPr>
        <w:t xml:space="preserve"> level calculated on the basis of the predicted data submitted in accordance with paragraph (a) of this section that were on file with the Commission at the time the DBS space station application was filed, then the operator of the space station transmitting in the 17.3-17.8 GHz band must either:</w:t>
      </w:r>
    </w:p>
    <w:p w:rsidR="00AB66A9" w:rsidRPr="00857068" w:rsidP="005C026B" w14:paraId="65139357" w14:textId="77777777">
      <w:pPr>
        <w:spacing w:after="120" w:line="240" w:lineRule="auto"/>
        <w:rPr>
          <w:rFonts w:ascii="Times New Roman" w:hAnsi="Times New Roman"/>
        </w:rPr>
      </w:pPr>
      <w:r w:rsidRPr="00857068">
        <w:rPr>
          <w:rFonts w:ascii="Times New Roman" w:hAnsi="Times New Roman"/>
        </w:rPr>
        <w:t>* * * * *</w:t>
      </w:r>
    </w:p>
    <w:p w:rsidR="00AB66A9" w:rsidRPr="00857068" w:rsidP="005C026B" w14:paraId="3B0862F2" w14:textId="77777777">
      <w:pPr>
        <w:spacing w:after="120" w:line="240" w:lineRule="auto"/>
        <w:rPr>
          <w:rFonts w:ascii="Times New Roman" w:hAnsi="Times New Roman"/>
        </w:rPr>
      </w:pPr>
      <w:r w:rsidRPr="00857068">
        <w:rPr>
          <w:rFonts w:ascii="Times New Roman" w:hAnsi="Times New Roman"/>
        </w:rPr>
        <w:t>(3) No coordination or adjustment of operating parameters is required in cases where there is no overlap in frequencies assigned to the DBS and the space station transmitting in the 17.3-17.8 GH band.</w:t>
      </w:r>
    </w:p>
    <w:p w:rsidR="00AB66A9" w:rsidRPr="00857068" w:rsidP="005C026B" w14:paraId="4BC8BECC" w14:textId="77777777">
      <w:pPr>
        <w:spacing w:after="120" w:line="240" w:lineRule="auto"/>
        <w:rPr>
          <w:rFonts w:ascii="Times New Roman" w:hAnsi="Times New Roman"/>
        </w:rPr>
      </w:pPr>
      <w:r w:rsidRPr="00857068">
        <w:rPr>
          <w:rFonts w:ascii="Times New Roman" w:hAnsi="Times New Roman"/>
        </w:rPr>
        <w:t>(f) The applicant or licensee for the space station transmitting in the 17.3-17.8 GHz band must modify its license, or amend its application, as appropriate, based upon new information:</w:t>
      </w:r>
    </w:p>
    <w:p w:rsidR="00AB66A9" w:rsidRPr="00857068" w:rsidP="005C026B" w14:paraId="6F4C6CA0" w14:textId="408F9CA9">
      <w:pPr>
        <w:spacing w:after="120" w:line="240" w:lineRule="auto"/>
        <w:rPr>
          <w:rFonts w:ascii="Times New Roman" w:hAnsi="Times New Roman"/>
        </w:rPr>
      </w:pPr>
      <w:r w:rsidRPr="00857068">
        <w:rPr>
          <w:rFonts w:ascii="Times New Roman" w:hAnsi="Times New Roman"/>
        </w:rPr>
        <w:t>* * * * *</w:t>
      </w:r>
    </w:p>
    <w:p w:rsidR="00AB66A9" w:rsidRPr="00857068" w:rsidP="005C026B" w14:paraId="61F03221" w14:textId="6079E6F2">
      <w:pPr>
        <w:spacing w:after="120" w:line="240" w:lineRule="auto"/>
        <w:rPr>
          <w:rFonts w:ascii="Times New Roman" w:hAnsi="Times New Roman"/>
        </w:rPr>
      </w:pPr>
      <w:r w:rsidRPr="00857068">
        <w:rPr>
          <w:rFonts w:ascii="Times New Roman" w:hAnsi="Times New Roman"/>
        </w:rPr>
        <w:t>(2) If the operator of the space station transmitting in the 17.3-17.8 GHz band adjusts its operating parameters in accordance with paragraph (e)(1)(ii) or (e)(2)(ii) or this section.</w:t>
      </w:r>
    </w:p>
    <w:p w:rsidR="00AB66A9" w:rsidRPr="00857068" w:rsidP="005C026B" w14:paraId="56C00D81" w14:textId="77777777">
      <w:pPr>
        <w:spacing w:after="120" w:line="240" w:lineRule="auto"/>
        <w:rPr>
          <w:rFonts w:ascii="Times New Roman" w:hAnsi="Times New Roman"/>
        </w:rPr>
      </w:pPr>
      <w:r w:rsidRPr="00857068">
        <w:rPr>
          <w:rFonts w:ascii="Times New Roman" w:hAnsi="Times New Roman"/>
        </w:rPr>
        <w:t>(g) Absent an explicit agreement between operators to permit more closely spaced operations, U.S. authorized 17/24 GHz BSS or FSS space stations transmitting in the 17.3-17.8 GHz band and U.S. authorized DBS space stations with co-frequency assignments may not be licensed to operate at locations separated by less than 0.2 degrees in orbital longitude.</w:t>
      </w:r>
    </w:p>
    <w:p w:rsidR="00AB66A9" w:rsidRPr="00857068" w:rsidP="005C026B" w14:paraId="20D2EED3" w14:textId="77777777">
      <w:pPr>
        <w:spacing w:after="120" w:line="240" w:lineRule="auto"/>
        <w:rPr>
          <w:rFonts w:ascii="Times New Roman" w:hAnsi="Times New Roman"/>
        </w:rPr>
      </w:pPr>
      <w:r w:rsidRPr="00857068">
        <w:rPr>
          <w:rFonts w:ascii="Times New Roman" w:hAnsi="Times New Roman"/>
        </w:rPr>
        <w:t>(h) All operational space stations transmitting in the 17.3-17.8 GHz band must be maintained in geostationary orbits that:</w:t>
      </w:r>
    </w:p>
    <w:p w:rsidR="00AB66A9" w:rsidRPr="00857068" w:rsidP="005C026B" w14:paraId="5720C9C7" w14:textId="77777777">
      <w:pPr>
        <w:spacing w:after="120" w:line="240" w:lineRule="auto"/>
        <w:rPr>
          <w:rFonts w:ascii="Times New Roman" w:hAnsi="Times New Roman"/>
        </w:rPr>
      </w:pPr>
      <w:r w:rsidRPr="00857068">
        <w:rPr>
          <w:rFonts w:ascii="Times New Roman" w:hAnsi="Times New Roman"/>
        </w:rPr>
        <w:t>* * * * *</w:t>
      </w:r>
    </w:p>
    <w:p w:rsidR="00AB66A9" w:rsidRPr="00857068" w:rsidP="005C026B" w14:paraId="1FE9A8D1" w14:textId="1EFB1AFA">
      <w:pPr>
        <w:spacing w:after="120" w:line="240" w:lineRule="auto"/>
        <w:rPr>
          <w:rFonts w:ascii="Times New Roman" w:hAnsi="Times New Roman"/>
        </w:rPr>
      </w:pPr>
      <w:r w:rsidRPr="00857068">
        <w:rPr>
          <w:rFonts w:ascii="Times New Roman" w:hAnsi="Times New Roman"/>
        </w:rPr>
        <w:t>(</w:t>
      </w:r>
      <w:r w:rsidRPr="00857068">
        <w:rPr>
          <w:rFonts w:ascii="Times New Roman" w:hAnsi="Times New Roman"/>
        </w:rPr>
        <w:t>i</w:t>
      </w:r>
      <w:r w:rsidRPr="00857068">
        <w:rPr>
          <w:rFonts w:ascii="Times New Roman" w:hAnsi="Times New Roman"/>
        </w:rPr>
        <w:t>) U.S. authorized DBS networks may claim protection from space path interference arising from the reverse-band operations of U.S. authorized space stations transmitting in the 17.3-17.8 GHz band to the extent that the DBS space station operates within the bounds of inclination and eccentricity listed in paragraphs (</w:t>
      </w:r>
      <w:r w:rsidRPr="00857068">
        <w:rPr>
          <w:rFonts w:ascii="Times New Roman" w:hAnsi="Times New Roman"/>
        </w:rPr>
        <w:t>i</w:t>
      </w:r>
      <w:r w:rsidRPr="00857068">
        <w:rPr>
          <w:rFonts w:ascii="Times New Roman" w:hAnsi="Times New Roman"/>
        </w:rPr>
        <w:t>)(1) and (2) of this section. When the geostationary orbit of the DBS space station exceeds these bounds on inclination and eccentricity, it may not claim protection from any additional space path interference arising as a result of its inclined or eccentric operations and may only claim protection as if it were operating within the bounds listed in paragraphs (</w:t>
      </w:r>
      <w:r w:rsidRPr="00857068">
        <w:rPr>
          <w:rFonts w:ascii="Times New Roman" w:hAnsi="Times New Roman"/>
        </w:rPr>
        <w:t>i</w:t>
      </w:r>
      <w:r w:rsidRPr="00857068">
        <w:rPr>
          <w:rFonts w:ascii="Times New Roman" w:hAnsi="Times New Roman"/>
        </w:rPr>
        <w:t>)(1) and (2) of this section:</w:t>
      </w:r>
    </w:p>
    <w:p w:rsidR="00AB66A9" w:rsidRPr="00857068" w:rsidP="00903A50" w14:paraId="61FE2560" w14:textId="77777777">
      <w:pPr>
        <w:spacing w:before="100" w:beforeAutospacing="1" w:after="120" w:line="240" w:lineRule="auto"/>
        <w:rPr>
          <w:rFonts w:ascii="Times New Roman" w:hAnsi="Times New Roman"/>
        </w:rPr>
      </w:pPr>
      <w:r w:rsidRPr="00857068">
        <w:rPr>
          <w:rFonts w:ascii="Times New Roman" w:hAnsi="Times New Roman"/>
        </w:rPr>
        <w:t>* * * * *</w:t>
      </w:r>
    </w:p>
    <w:p w:rsidR="005C026B" w:rsidP="00903A50" w14:paraId="3939258F" w14:textId="77777777">
      <w:pPr>
        <w:keepNext/>
        <w:suppressAutoHyphens/>
        <w:spacing w:after="120" w:line="240" w:lineRule="auto"/>
        <w:ind w:left="720" w:hanging="720"/>
        <w:jc w:val="center"/>
        <w:outlineLvl w:val="0"/>
        <w:rPr>
          <w:rFonts w:ascii="Times New Roman" w:hAnsi="Times New Roman"/>
          <w:b/>
          <w:caps/>
        </w:rPr>
        <w:sectPr w:rsidSect="004A41C4">
          <w:headerReference w:type="default" r:id="rId20"/>
          <w:footerReference w:type="default" r:id="rId21"/>
          <w:footnotePr>
            <w:numRestart w:val="eachSect"/>
          </w:footnotePr>
          <w:endnotePr>
            <w:numFmt w:val="decimal"/>
          </w:endnotePr>
          <w:pgSz w:w="12240" w:h="15840"/>
          <w:pgMar w:top="1440" w:right="1440" w:bottom="720" w:left="1440" w:header="720" w:footer="720" w:gutter="0"/>
          <w:cols w:space="720"/>
          <w:noEndnote/>
          <w:docGrid w:linePitch="299"/>
        </w:sectPr>
      </w:pPr>
    </w:p>
    <w:p w:rsidR="00AB66A9" w:rsidRPr="00857068" w:rsidP="00903A50" w14:paraId="6DECD0B4" w14:textId="44118A55">
      <w:pPr>
        <w:keepNext/>
        <w:suppressAutoHyphens/>
        <w:spacing w:after="120" w:line="240" w:lineRule="auto"/>
        <w:ind w:left="720" w:hanging="720"/>
        <w:jc w:val="center"/>
        <w:outlineLvl w:val="0"/>
        <w:rPr>
          <w:rFonts w:ascii="Times New Roman" w:hAnsi="Times New Roman"/>
          <w:b/>
          <w:caps/>
        </w:rPr>
      </w:pPr>
      <w:r w:rsidRPr="00857068">
        <w:rPr>
          <w:rFonts w:ascii="Times New Roman" w:hAnsi="Times New Roman"/>
          <w:b/>
          <w:caps/>
        </w:rPr>
        <w:t>APPENDIX B</w:t>
      </w:r>
    </w:p>
    <w:p w:rsidR="00AB66A9" w:rsidRPr="00857068" w:rsidP="00903A50" w14:paraId="310F7AC2" w14:textId="77777777">
      <w:pPr>
        <w:spacing w:after="120" w:line="240" w:lineRule="auto"/>
        <w:jc w:val="center"/>
        <w:rPr>
          <w:rFonts w:ascii="Times New Roman" w:hAnsi="Times New Roman"/>
          <w:b/>
        </w:rPr>
      </w:pPr>
      <w:r w:rsidRPr="00857068">
        <w:rPr>
          <w:rFonts w:ascii="Times New Roman" w:hAnsi="Times New Roman"/>
          <w:b/>
        </w:rPr>
        <w:t>Final Regulatory Flexibility Analysis</w:t>
      </w:r>
    </w:p>
    <w:p w:rsidR="00AB66A9" w:rsidRPr="00857068" w:rsidP="005C026B" w14:paraId="39E53793" w14:textId="77777777">
      <w:pPr>
        <w:numPr>
          <w:ilvl w:val="0"/>
          <w:numId w:val="12"/>
        </w:numPr>
        <w:tabs>
          <w:tab w:val="clear" w:pos="1080"/>
          <w:tab w:val="num" w:pos="1440"/>
        </w:tabs>
        <w:spacing w:after="120" w:line="240" w:lineRule="auto"/>
        <w:rPr>
          <w:rFonts w:ascii="Times New Roman" w:hAnsi="Times New Roman"/>
        </w:rPr>
      </w:pPr>
      <w:r w:rsidRPr="00857068">
        <w:rPr>
          <w:rFonts w:ascii="Times New Roman" w:hAnsi="Times New Roman"/>
        </w:rPr>
        <w:t>As required by the Regulatory Flexibility Act of 1980, as amended (RFA),</w:t>
      </w:r>
      <w:r>
        <w:rPr>
          <w:rFonts w:ascii="Times New Roman" w:hAnsi="Times New Roman"/>
          <w:sz w:val="20"/>
          <w:vertAlign w:val="superscript"/>
        </w:rPr>
        <w:footnoteReference w:id="245"/>
      </w:r>
      <w:r w:rsidRPr="00857068">
        <w:rPr>
          <w:rFonts w:ascii="Times New Roman" w:hAnsi="Times New Roman"/>
        </w:rPr>
        <w:t xml:space="preserve"> an Initial Regulatory Flexibility Analysis (IRFA) was incorporated in </w:t>
      </w:r>
      <w:r w:rsidRPr="00857068">
        <w:rPr>
          <w:rFonts w:ascii="Times New Roman" w:hAnsi="Times New Roman"/>
          <w:i/>
          <w:iCs/>
          <w:spacing w:val="-2"/>
        </w:rPr>
        <w:t>Amendment of Parts 2 and 25 of the Commission’s Rules to Enable GSO Fixed-Satellite Service (Space-to-Earth) Operations in the 17.3-17.8 GHz Band, to Modernize Certain Rules Applicable to 17/24 GHz BSS Space Stations, and to Establish Off-Axis Uplink Power Limits for Extended Ka-Band FSS Operations</w:t>
      </w:r>
      <w:r w:rsidRPr="00857068">
        <w:rPr>
          <w:rFonts w:ascii="Times New Roman" w:hAnsi="Times New Roman"/>
        </w:rPr>
        <w:t>, Notice of Proposed Rulemaking.</w:t>
      </w:r>
      <w:r>
        <w:rPr>
          <w:rFonts w:ascii="Times New Roman" w:hAnsi="Times New Roman"/>
          <w:sz w:val="20"/>
          <w:vertAlign w:val="superscript"/>
        </w:rPr>
        <w:footnoteReference w:id="246"/>
      </w:r>
      <w:r w:rsidRPr="00857068">
        <w:rPr>
          <w:rFonts w:ascii="Times New Roman" w:hAnsi="Times New Roman"/>
        </w:rPr>
        <w:t xml:space="preserve">  The Commission sought written public comment on the proposals in the Notice, including comment on the IRFA.  No comments were received on the IRFA.  This present Final Regulatory Flexibility Analysis (FRFA) conforms to the RFA.</w:t>
      </w:r>
      <w:r>
        <w:rPr>
          <w:rFonts w:ascii="Times New Roman" w:hAnsi="Times New Roman"/>
          <w:sz w:val="20"/>
          <w:vertAlign w:val="superscript"/>
        </w:rPr>
        <w:footnoteReference w:id="247"/>
      </w:r>
    </w:p>
    <w:p w:rsidR="00AB66A9" w:rsidRPr="00857068" w:rsidP="00903A50" w14:paraId="2991C6BD" w14:textId="77777777">
      <w:pPr>
        <w:pStyle w:val="Heading2"/>
        <w:numPr>
          <w:ilvl w:val="1"/>
          <w:numId w:val="38"/>
        </w:numPr>
        <w:spacing w:line="240" w:lineRule="auto"/>
        <w:rPr>
          <w:rFonts w:ascii="Times New Roman" w:hAnsi="Times New Roman"/>
        </w:rPr>
      </w:pPr>
      <w:bookmarkStart w:id="204" w:name="_Toc107945610"/>
      <w:bookmarkStart w:id="205" w:name="_Toc108635001"/>
      <w:r w:rsidRPr="00857068">
        <w:rPr>
          <w:rFonts w:ascii="Times New Roman" w:hAnsi="Times New Roman"/>
        </w:rPr>
        <w:t>Need for, and Objectives of, the Order:</w:t>
      </w:r>
      <w:bookmarkEnd w:id="204"/>
      <w:bookmarkEnd w:id="205"/>
    </w:p>
    <w:p w:rsidR="00AB66A9" w:rsidRPr="00857068" w:rsidP="00903A50" w14:paraId="58820D50" w14:textId="77777777">
      <w:pPr>
        <w:pStyle w:val="ParaNum"/>
        <w:spacing w:line="240" w:lineRule="auto"/>
        <w:rPr>
          <w:rFonts w:ascii="Times New Roman" w:hAnsi="Times New Roman"/>
        </w:rPr>
      </w:pPr>
      <w:r w:rsidRPr="00857068">
        <w:rPr>
          <w:rFonts w:ascii="Times New Roman" w:hAnsi="Times New Roman"/>
        </w:rPr>
        <w:t>This Order creates a new allocation for the fixed-satellite service (FSS) (space-to-Earth) in the 17.3-17.8 GHz frequency band, adopts technical rules for the use of this band by GSO FSS satellites and for sharing the band between satellites of different satellite services and stations in the terrestrial fixed service, and defines the “extended Ka-band” and adopts rules to harmonize extended Ka-band licensing with licensing in other FSS bands.</w:t>
      </w:r>
    </w:p>
    <w:p w:rsidR="00AB66A9" w:rsidRPr="00857068" w:rsidP="00903A50" w14:paraId="104588F0" w14:textId="77777777">
      <w:pPr>
        <w:pStyle w:val="Heading2"/>
        <w:numPr>
          <w:ilvl w:val="1"/>
          <w:numId w:val="38"/>
        </w:numPr>
        <w:spacing w:line="240" w:lineRule="auto"/>
        <w:rPr>
          <w:rFonts w:ascii="Times New Roman" w:hAnsi="Times New Roman"/>
        </w:rPr>
      </w:pPr>
      <w:bookmarkStart w:id="206" w:name="_Toc107945611"/>
      <w:bookmarkStart w:id="207" w:name="_Toc108635002"/>
      <w:r w:rsidRPr="00857068">
        <w:rPr>
          <w:rFonts w:ascii="Times New Roman" w:hAnsi="Times New Roman"/>
        </w:rPr>
        <w:t>Summary of Significant Issues Raised by Public Comments in Response to the IRFA:</w:t>
      </w:r>
      <w:bookmarkEnd w:id="206"/>
      <w:bookmarkEnd w:id="207"/>
    </w:p>
    <w:p w:rsidR="00AB66A9" w:rsidRPr="00857068" w:rsidP="00903A50" w14:paraId="56A30E9E" w14:textId="77777777">
      <w:pPr>
        <w:pStyle w:val="ParaNum"/>
        <w:spacing w:line="240" w:lineRule="auto"/>
        <w:rPr>
          <w:rFonts w:ascii="Times New Roman" w:hAnsi="Times New Roman"/>
        </w:rPr>
      </w:pPr>
      <w:r w:rsidRPr="00857068">
        <w:rPr>
          <w:rFonts w:ascii="Times New Roman" w:hAnsi="Times New Roman"/>
        </w:rPr>
        <w:t>There were no comments filed that specifically addressed the rules and policies proposed in the IRFA.</w:t>
      </w:r>
    </w:p>
    <w:p w:rsidR="00AB66A9" w:rsidRPr="00857068" w:rsidP="00903A50" w14:paraId="48749C6A" w14:textId="77777777">
      <w:pPr>
        <w:pStyle w:val="Heading2"/>
        <w:numPr>
          <w:ilvl w:val="1"/>
          <w:numId w:val="38"/>
        </w:numPr>
        <w:spacing w:line="240" w:lineRule="auto"/>
        <w:rPr>
          <w:rFonts w:ascii="Times New Roman" w:hAnsi="Times New Roman"/>
        </w:rPr>
      </w:pPr>
      <w:bookmarkStart w:id="208" w:name="_Toc107945612"/>
      <w:bookmarkStart w:id="209" w:name="_Toc108635003"/>
      <w:r w:rsidRPr="00857068">
        <w:rPr>
          <w:rFonts w:ascii="Times New Roman" w:hAnsi="Times New Roman"/>
        </w:rPr>
        <w:t>Response to Comments by the Chief Counsel for Advocacy of the Small Business Administration:</w:t>
      </w:r>
      <w:bookmarkEnd w:id="208"/>
      <w:bookmarkEnd w:id="209"/>
    </w:p>
    <w:p w:rsidR="00AB66A9" w:rsidRPr="00857068" w:rsidP="00903A50" w14:paraId="3CA16041" w14:textId="77777777">
      <w:pPr>
        <w:pStyle w:val="ParaNum"/>
        <w:spacing w:line="240" w:lineRule="auto"/>
        <w:rPr>
          <w:rFonts w:ascii="Times New Roman" w:hAnsi="Times New Roman"/>
        </w:rPr>
      </w:pPr>
      <w:r w:rsidRPr="00857068">
        <w:rPr>
          <w:rFonts w:ascii="Times New Roman" w:hAnsi="Times New Roman"/>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Fonts w:ascii="Times New Roman" w:hAnsi="Times New Roman"/>
          <w:sz w:val="20"/>
          <w:vertAlign w:val="superscript"/>
        </w:rPr>
        <w:footnoteReference w:id="248"/>
      </w:r>
      <w:r w:rsidRPr="00857068">
        <w:rPr>
          <w:rFonts w:ascii="Times New Roman" w:hAnsi="Times New Roman"/>
        </w:rPr>
        <w:t xml:space="preserve">  The Chief Counsel did not file any comments in response to the proposed rules in this proceeding.</w:t>
      </w:r>
    </w:p>
    <w:p w:rsidR="00AB66A9" w:rsidRPr="00857068" w:rsidP="00903A50" w14:paraId="15F67DF9" w14:textId="77777777">
      <w:pPr>
        <w:pStyle w:val="Heading2"/>
        <w:numPr>
          <w:ilvl w:val="1"/>
          <w:numId w:val="38"/>
        </w:numPr>
        <w:spacing w:line="240" w:lineRule="auto"/>
        <w:rPr>
          <w:rFonts w:ascii="Times New Roman" w:hAnsi="Times New Roman"/>
        </w:rPr>
      </w:pPr>
      <w:bookmarkStart w:id="210" w:name="_Toc107945613"/>
      <w:bookmarkStart w:id="211" w:name="_Toc108635004"/>
      <w:r w:rsidRPr="00857068">
        <w:rPr>
          <w:rFonts w:ascii="Times New Roman" w:hAnsi="Times New Roman"/>
        </w:rPr>
        <w:t>Description and Estimate of the Number of Small Entities to Which Rules Will Apply:</w:t>
      </w:r>
      <w:bookmarkEnd w:id="210"/>
      <w:bookmarkEnd w:id="211"/>
    </w:p>
    <w:p w:rsidR="00AB66A9" w:rsidRPr="00857068" w:rsidP="00903A50" w14:paraId="2C4B8390" w14:textId="77777777">
      <w:pPr>
        <w:pStyle w:val="ParaNum"/>
        <w:spacing w:line="240" w:lineRule="auto"/>
        <w:rPr>
          <w:rFonts w:ascii="Times New Roman" w:hAnsi="Times New Roman"/>
        </w:rPr>
      </w:pPr>
      <w:r w:rsidRPr="00857068">
        <w:rPr>
          <w:rFonts w:ascii="Times New Roman" w:hAnsi="Times New Roman"/>
        </w:rPr>
        <w:t>The RFA directs agencies to provide a description of, and, where feasible, an estimate of, the number of small entities that may be affected by the rules adopted herein.</w:t>
      </w:r>
      <w:r>
        <w:rPr>
          <w:rFonts w:ascii="Times New Roman" w:hAnsi="Times New Roman"/>
          <w:sz w:val="20"/>
          <w:vertAlign w:val="superscript"/>
        </w:rPr>
        <w:footnoteReference w:id="249"/>
      </w:r>
      <w:r w:rsidRPr="00857068">
        <w:rPr>
          <w:rFonts w:ascii="Times New Roman" w:hAnsi="Times New Roman"/>
        </w:rPr>
        <w:t xml:space="preserve">  The RFA generally defines the term “small entity” as having the same meaning as the terms “small business,” “small organization,” and “small governmental jurisdiction.”</w:t>
      </w:r>
      <w:r>
        <w:rPr>
          <w:rFonts w:ascii="Times New Roman" w:hAnsi="Times New Roman"/>
          <w:vertAlign w:val="superscript"/>
        </w:rPr>
        <w:footnoteReference w:id="250"/>
      </w:r>
      <w:r w:rsidRPr="00857068">
        <w:rPr>
          <w:rFonts w:ascii="Times New Roman" w:hAnsi="Times New Roman"/>
        </w:rPr>
        <w:t xml:space="preserve">  In addition, the term “small business” has the same meaning as the term “small business concern” under the Small Business Act.</w:t>
      </w:r>
      <w:r>
        <w:rPr>
          <w:rFonts w:ascii="Times New Roman" w:hAnsi="Times New Roman"/>
          <w:vertAlign w:val="superscript"/>
        </w:rPr>
        <w:footnoteReference w:id="251"/>
      </w:r>
      <w:r w:rsidRPr="00857068">
        <w:rPr>
          <w:rFonts w:ascii="Times New Roman" w:hAnsi="Times New Roman"/>
        </w:rPr>
        <w:t xml:space="preserve">  A “small business concern” is one which: (1) is independently owned and operated; (2) is not dominant in its field of operation; and (3) satisfies any additional criteria established by the Small Business Administration (SBA).</w:t>
      </w:r>
      <w:r>
        <w:rPr>
          <w:rFonts w:ascii="Times New Roman" w:hAnsi="Times New Roman"/>
          <w:vertAlign w:val="superscript"/>
        </w:rPr>
        <w:footnoteReference w:id="252"/>
      </w:r>
      <w:r w:rsidRPr="00857068">
        <w:rPr>
          <w:rFonts w:ascii="Times New Roman" w:hAnsi="Times New Roman"/>
        </w:rPr>
        <w:t xml:space="preserve">  Below, we describe and estimate the number of small entities that may be affected by adoption of the final rules.</w:t>
      </w:r>
    </w:p>
    <w:p w:rsidR="00AB66A9" w:rsidRPr="00857068" w:rsidP="00903A50" w14:paraId="6802F770" w14:textId="77777777">
      <w:pPr>
        <w:pStyle w:val="ParaNum"/>
        <w:spacing w:line="240" w:lineRule="auto"/>
        <w:rPr>
          <w:rFonts w:ascii="Times New Roman" w:hAnsi="Times New Roman"/>
        </w:rPr>
      </w:pPr>
      <w:r w:rsidRPr="00857068">
        <w:rPr>
          <w:rFonts w:ascii="Times New Roman" w:hAnsi="Times New Roman"/>
          <w:b/>
          <w:bCs/>
          <w:i/>
        </w:rPr>
        <w:t>Satellite Telecommunications.</w:t>
      </w:r>
      <w:r w:rsidRPr="00857068">
        <w:rPr>
          <w:rFonts w:ascii="Times New Roman" w:hAnsi="Times New Roman"/>
          <w:sz w:val="19"/>
          <w:szCs w:val="19"/>
        </w:rPr>
        <w:t xml:space="preserve">  </w:t>
      </w:r>
      <w:r w:rsidRPr="00857068">
        <w:rPr>
          <w:rFonts w:ascii="Times New Roman" w:hAnsi="Times New Roman"/>
        </w:rPr>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Fonts w:ascii="Times New Roman" w:hAnsi="Times New Roman"/>
          <w:sz w:val="20"/>
          <w:vertAlign w:val="superscript"/>
        </w:rPr>
        <w:footnoteReference w:id="253"/>
      </w:r>
      <w:r w:rsidRPr="00857068">
        <w:rPr>
          <w:rFonts w:ascii="Times New Roman" w:hAnsi="Times New Roman"/>
        </w:rPr>
        <w:t xml:space="preserve">  Satellite telecommunications service providers include satellite and earth station operators. The SBA small business size standard for this industry classifies a business with $35 million or less in annual receipts as small.</w:t>
      </w:r>
      <w:r>
        <w:rPr>
          <w:rFonts w:ascii="Times New Roman" w:hAnsi="Times New Roman"/>
          <w:sz w:val="20"/>
          <w:vertAlign w:val="superscript"/>
        </w:rPr>
        <w:footnoteReference w:id="254"/>
      </w:r>
      <w:r w:rsidRPr="00857068">
        <w:rPr>
          <w:rFonts w:ascii="Times New Roman" w:hAnsi="Times New Roman"/>
        </w:rPr>
        <w:t xml:space="preserve">  U.S. Census Bureau data for 2017 show that 275 firms in this industry operated for the entire year.</w:t>
      </w:r>
      <w:r>
        <w:rPr>
          <w:rFonts w:ascii="Times New Roman" w:hAnsi="Times New Roman"/>
          <w:sz w:val="20"/>
          <w:vertAlign w:val="superscript"/>
        </w:rPr>
        <w:footnoteReference w:id="255"/>
      </w:r>
      <w:r w:rsidRPr="00857068">
        <w:rPr>
          <w:rFonts w:ascii="Times New Roman" w:hAnsi="Times New Roman"/>
        </w:rPr>
        <w:t xml:space="preserve">  Of this number, 242 firms had revenue of less than $25 million.</w:t>
      </w:r>
      <w:r>
        <w:rPr>
          <w:rFonts w:ascii="Times New Roman" w:hAnsi="Times New Roman"/>
          <w:sz w:val="20"/>
          <w:vertAlign w:val="superscript"/>
        </w:rPr>
        <w:footnoteReference w:id="256"/>
      </w:r>
      <w:r w:rsidRPr="00857068">
        <w:rPr>
          <w:rFonts w:ascii="Times New Roman" w:hAnsi="Times New Roman"/>
        </w:rPr>
        <w:t xml:space="preserve"> Additionally, based on Commission data in the 2021 Universal Service Monitoring Report, as of December 31, 2020, there were 71 providers that reported they were engaged in the provision of satellite telecommunications services.</w:t>
      </w:r>
      <w:r>
        <w:rPr>
          <w:rFonts w:ascii="Times New Roman" w:hAnsi="Times New Roman"/>
          <w:spacing w:val="-2"/>
          <w:vertAlign w:val="superscript"/>
        </w:rPr>
        <w:footnoteReference w:id="257"/>
      </w:r>
      <w:r w:rsidRPr="00857068">
        <w:rPr>
          <w:rFonts w:ascii="Times New Roman" w:hAnsi="Times New Roman"/>
        </w:rPr>
        <w:t xml:space="preserve">  Of these providers, the Commission estimates that approximately 48 providers have 1,500 or fewer employees.</w:t>
      </w:r>
      <w:r>
        <w:rPr>
          <w:rFonts w:ascii="Times New Roman" w:hAnsi="Times New Roman"/>
          <w:sz w:val="20"/>
          <w:vertAlign w:val="superscript"/>
        </w:rPr>
        <w:footnoteReference w:id="258"/>
      </w:r>
      <w:r w:rsidRPr="00857068">
        <w:rPr>
          <w:rFonts w:ascii="Times New Roman" w:hAnsi="Times New Roman"/>
        </w:rPr>
        <w:t xml:space="preserve">  Consequently using the SBA’s small business size standard, a little more than half of these providers can be considered small entities</w:t>
      </w:r>
      <w:r w:rsidRPr="00857068">
        <w:rPr>
          <w:rFonts w:ascii="Times New Roman" w:eastAsia="TimesNewRoman" w:hAnsi="Times New Roman"/>
        </w:rPr>
        <w:t>.</w:t>
      </w:r>
    </w:p>
    <w:p w:rsidR="00AB66A9" w:rsidRPr="00857068" w:rsidP="00903A50" w14:paraId="54DB7281" w14:textId="77777777">
      <w:pPr>
        <w:pStyle w:val="ParaNum"/>
        <w:spacing w:line="240" w:lineRule="auto"/>
        <w:rPr>
          <w:rFonts w:ascii="Times New Roman" w:hAnsi="Times New Roman"/>
        </w:rPr>
      </w:pPr>
      <w:r w:rsidRPr="00857068">
        <w:rPr>
          <w:rFonts w:ascii="Times New Roman" w:hAnsi="Times New Roman"/>
          <w:b/>
          <w:bCs/>
          <w:i/>
        </w:rPr>
        <w:t>All Other Telecommunications.</w:t>
      </w:r>
      <w:r w:rsidRPr="00857068">
        <w:rPr>
          <w:rFonts w:ascii="Times New Roman" w:hAnsi="Times New Roman"/>
          <w:b/>
        </w:rPr>
        <w:t xml:space="preserve">  </w:t>
      </w:r>
      <w:r w:rsidRPr="00857068">
        <w:rPr>
          <w:rFonts w:ascii="Times New Roman" w:hAnsi="Times New Roman"/>
        </w:rPr>
        <w:t xml:space="preserve">The </w:t>
      </w:r>
      <w:r w:rsidRPr="00857068">
        <w:rPr>
          <w:rFonts w:ascii="Times New Roman" w:hAnsi="Times New Roman"/>
          <w:b/>
        </w:rPr>
        <w:t>“</w:t>
      </w:r>
      <w:r w:rsidRPr="00857068">
        <w:rPr>
          <w:rFonts w:ascii="Times New Roman" w:hAnsi="Times New Roman"/>
        </w:rPr>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59"/>
      </w:r>
      <w:r w:rsidRPr="00857068">
        <w:rPr>
          <w:rFonts w:ascii="Times New Roman" w:hAnsi="Times New Roman"/>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60"/>
      </w:r>
      <w:r w:rsidRPr="00857068">
        <w:rPr>
          <w:rFonts w:ascii="Times New Roman" w:hAnsi="Times New Roman"/>
        </w:rPr>
        <w:t xml:space="preserve">  Establishments providing Internet services or voice over Internet protocol (VoIP) services via client-supplied telecommunications connections are also included in this industry.</w:t>
      </w:r>
      <w:r>
        <w:rPr>
          <w:rFonts w:ascii="Times New Roman" w:hAnsi="Times New Roman"/>
          <w:sz w:val="20"/>
          <w:vertAlign w:val="superscript"/>
        </w:rPr>
        <w:footnoteReference w:id="261"/>
      </w:r>
      <w:r w:rsidRPr="00857068">
        <w:rPr>
          <w:rFonts w:ascii="Times New Roman" w:hAnsi="Times New Roman"/>
        </w:rPr>
        <w:t xml:space="preserve">  The SBA has developed a small business size standard for “All Other Telecommunications”, which consists of all such firms with annual receipts of $35 million or less.</w:t>
      </w:r>
      <w:r>
        <w:rPr>
          <w:rFonts w:ascii="Times New Roman" w:hAnsi="Times New Roman"/>
          <w:sz w:val="20"/>
          <w:vertAlign w:val="superscript"/>
        </w:rPr>
        <w:footnoteReference w:id="262"/>
      </w:r>
      <w:r w:rsidRPr="00857068">
        <w:rPr>
          <w:rFonts w:ascii="Times New Roman" w:hAnsi="Times New Roman"/>
        </w:rPr>
        <w:t xml:space="preserve">  For this category, U.S. Census Bureau data for 2012 show that there were 1,442 firms that operated for the entire year.</w:t>
      </w:r>
      <w:r>
        <w:rPr>
          <w:rStyle w:val="FootnoteReference"/>
        </w:rPr>
        <w:footnoteReference w:id="263"/>
      </w:r>
      <w:r w:rsidRPr="00857068">
        <w:rPr>
          <w:rFonts w:ascii="Times New Roman" w:hAnsi="Times New Roman"/>
        </w:rPr>
        <w:t xml:space="preserve">  Of those firms, a total of 1,400 had annual receipts less than $25 million and 15 firms had annual receipts of $25 million to $49, 999,999.</w:t>
      </w:r>
      <w:r>
        <w:rPr>
          <w:rFonts w:ascii="Times New Roman" w:hAnsi="Times New Roman"/>
          <w:sz w:val="20"/>
          <w:vertAlign w:val="superscript"/>
        </w:rPr>
        <w:footnoteReference w:id="264"/>
      </w:r>
      <w:r w:rsidRPr="00857068">
        <w:rPr>
          <w:rFonts w:ascii="Times New Roman" w:hAnsi="Times New Roman"/>
        </w:rPr>
        <w:t xml:space="preserve">  Thus, the Commission estimates that the majority of “All Other Telecommunications” firms potentially affected by our action can be considered small.</w:t>
      </w:r>
    </w:p>
    <w:p w:rsidR="00AB66A9" w:rsidRPr="00857068" w:rsidP="00903A50" w14:paraId="01C4B182" w14:textId="77777777">
      <w:pPr>
        <w:pStyle w:val="Heading2"/>
        <w:numPr>
          <w:ilvl w:val="1"/>
          <w:numId w:val="38"/>
        </w:numPr>
        <w:spacing w:line="240" w:lineRule="auto"/>
        <w:rPr>
          <w:rFonts w:ascii="Times New Roman" w:eastAsia="TimesNewRoman" w:hAnsi="Times New Roman"/>
        </w:rPr>
      </w:pPr>
      <w:bookmarkStart w:id="215" w:name="_Toc107945614"/>
      <w:bookmarkStart w:id="216" w:name="_Toc108635005"/>
      <w:r w:rsidRPr="00857068">
        <w:rPr>
          <w:rFonts w:ascii="Times New Roman" w:eastAsia="TimesNewRoman" w:hAnsi="Times New Roman"/>
        </w:rPr>
        <w:t>Description of Projected Reporting, Recordkeeping and Other Compliance Requirements for Small Entities:</w:t>
      </w:r>
      <w:bookmarkEnd w:id="215"/>
      <w:bookmarkEnd w:id="216"/>
    </w:p>
    <w:p w:rsidR="00AB66A9" w:rsidRPr="00857068" w:rsidP="00903A50" w14:paraId="71DA7841" w14:textId="77777777">
      <w:pPr>
        <w:pStyle w:val="ParaNum"/>
        <w:spacing w:line="240" w:lineRule="auto"/>
        <w:rPr>
          <w:rFonts w:ascii="Times New Roman" w:hAnsi="Times New Roman"/>
        </w:rPr>
      </w:pPr>
      <w:r w:rsidRPr="00857068">
        <w:rPr>
          <w:rFonts w:ascii="Times New Roman" w:hAnsi="Times New Roman"/>
        </w:rPr>
        <w:t>The Order adopts several rule changes that would affect compliance requirements for space station and earth station operators.  For example, the Order adopts rules for operations by space station FSS operators in the 17.3-17.8 GHz band, including revisions to some existing technical requirements that would now apply to these FSS operations.  The Order also adopts changes that would affect earth station operator licensing.  The Commission adopts changes to harmonize extended Ka-band earth station licensing with licensing in other FSS bands.  In total, the actions in this Order are designed to achieve the Commission’s mandate to regulate in the public interest while imposing the lowest necessary burden on all affected parties, including small entities.</w:t>
      </w:r>
    </w:p>
    <w:p w:rsidR="00AB66A9" w:rsidRPr="00857068" w:rsidP="00903A50" w14:paraId="65444003" w14:textId="77777777">
      <w:pPr>
        <w:pStyle w:val="Heading2"/>
        <w:numPr>
          <w:ilvl w:val="1"/>
          <w:numId w:val="38"/>
        </w:numPr>
        <w:spacing w:line="240" w:lineRule="auto"/>
        <w:rPr>
          <w:rFonts w:ascii="Times New Roman" w:hAnsi="Times New Roman"/>
        </w:rPr>
      </w:pPr>
      <w:bookmarkStart w:id="217" w:name="_Toc107945615"/>
      <w:bookmarkStart w:id="218" w:name="_Toc108635006"/>
      <w:r w:rsidRPr="00857068">
        <w:rPr>
          <w:rFonts w:ascii="Times New Roman" w:hAnsi="Times New Roman"/>
        </w:rPr>
        <w:t>Steps Taken to Minimize the Significant Economic Impact on Small Entities and Significant Alternatives Considered:</w:t>
      </w:r>
      <w:bookmarkEnd w:id="217"/>
      <w:bookmarkEnd w:id="218"/>
    </w:p>
    <w:p w:rsidR="00AB66A9" w:rsidRPr="00857068" w:rsidP="00903A50" w14:paraId="0658A150" w14:textId="77777777">
      <w:pPr>
        <w:pStyle w:val="ParaNum"/>
        <w:spacing w:line="240" w:lineRule="auto"/>
        <w:rPr>
          <w:rFonts w:ascii="Times New Roman" w:hAnsi="Times New Roman"/>
        </w:rPr>
      </w:pPr>
      <w:r w:rsidRPr="00857068">
        <w:rPr>
          <w:rFonts w:ascii="Times New Roman" w:hAnsi="Times New Roman"/>
        </w:rP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Fonts w:ascii="Times New Roman" w:hAnsi="Times New Roman"/>
          <w:vertAlign w:val="superscript"/>
        </w:rPr>
        <w:footnoteReference w:id="265"/>
      </w:r>
    </w:p>
    <w:p w:rsidR="00AB66A9" w:rsidRPr="00857068" w:rsidP="00903A50" w14:paraId="113134F6" w14:textId="77777777">
      <w:pPr>
        <w:pStyle w:val="ParaNum"/>
        <w:spacing w:line="240" w:lineRule="auto"/>
        <w:rPr>
          <w:rFonts w:ascii="Times New Roman" w:hAnsi="Times New Roman"/>
        </w:rPr>
      </w:pPr>
      <w:r w:rsidRPr="00857068">
        <w:rPr>
          <w:rFonts w:ascii="Times New Roman" w:hAnsi="Times New Roman"/>
        </w:rPr>
        <w:t>In this Order, the Commission considered whether and how to apply various technical rules to enable GSO FSS operations to share the 17.3-17.8 GHz band with other services in an efficient and effective manner.  This include consideration, for example, of power levels, orbital spacing, and other technical considerations, and what information the Commission may need to assess compliance with technical requirements, taking into consideration potential impact on the applicant or operator.  As one example, the Commission declines to require submission of certain measured data six months before satellite launch, instead requiring the data submission only two months prior to launch.  As another example, the Commission considered whether to streamline certain earth station application rules to enable more routine processing of applications for the extended Ka-band.  Overall, the actions in this document will reduce burdens on the affected licensees, including small entities.</w:t>
      </w:r>
    </w:p>
    <w:p w:rsidR="00AB66A9" w:rsidRPr="00857068" w:rsidP="00903A50" w14:paraId="27C96C01" w14:textId="77777777">
      <w:pPr>
        <w:pStyle w:val="Heading2"/>
        <w:numPr>
          <w:ilvl w:val="1"/>
          <w:numId w:val="38"/>
        </w:numPr>
        <w:spacing w:line="240" w:lineRule="auto"/>
        <w:rPr>
          <w:rFonts w:ascii="Times New Roman" w:hAnsi="Times New Roman"/>
        </w:rPr>
      </w:pPr>
      <w:bookmarkStart w:id="219" w:name="_Toc107945616"/>
      <w:bookmarkStart w:id="220" w:name="_Toc108635007"/>
      <w:r w:rsidRPr="00857068">
        <w:rPr>
          <w:rFonts w:ascii="Times New Roman" w:hAnsi="Times New Roman"/>
        </w:rPr>
        <w:t>Report to Congress:</w:t>
      </w:r>
      <w:bookmarkEnd w:id="219"/>
      <w:bookmarkEnd w:id="220"/>
      <w:r w:rsidRPr="00857068">
        <w:rPr>
          <w:rFonts w:ascii="Times New Roman" w:hAnsi="Times New Roman"/>
        </w:rPr>
        <w:t xml:space="preserve">  </w:t>
      </w:r>
    </w:p>
    <w:p w:rsidR="00AB66A9" w:rsidRPr="00857068" w:rsidP="00903A50" w14:paraId="75412366" w14:textId="77777777">
      <w:pPr>
        <w:pStyle w:val="ParaNum"/>
        <w:spacing w:line="240" w:lineRule="auto"/>
        <w:rPr>
          <w:rFonts w:ascii="Times New Roman" w:hAnsi="Times New Roman"/>
        </w:rPr>
      </w:pPr>
      <w:r w:rsidRPr="00857068">
        <w:rPr>
          <w:rFonts w:ascii="Times New Roman" w:hAnsi="Times New Roman"/>
        </w:rPr>
        <w:t xml:space="preserve">The Commission will send a copy of the </w:t>
      </w:r>
      <w:r w:rsidRPr="00857068">
        <w:rPr>
          <w:rFonts w:ascii="Times New Roman" w:hAnsi="Times New Roman"/>
          <w:i/>
          <w:iCs/>
        </w:rPr>
        <w:t>Report and Order</w:t>
      </w:r>
      <w:r w:rsidRPr="00857068">
        <w:rPr>
          <w:rFonts w:ascii="Times New Roman" w:hAnsi="Times New Roman"/>
        </w:rPr>
        <w:t>, including this FRFA, in a report to be sent to Congress pursuant to the Congressional Review Act.</w:t>
      </w:r>
      <w:r>
        <w:rPr>
          <w:rFonts w:ascii="Times New Roman" w:hAnsi="Times New Roman"/>
          <w:sz w:val="20"/>
          <w:vertAlign w:val="superscript"/>
        </w:rPr>
        <w:footnoteReference w:id="266"/>
      </w:r>
      <w:r w:rsidRPr="00857068">
        <w:rPr>
          <w:rFonts w:ascii="Times New Roman" w:hAnsi="Times New Roman"/>
        </w:rPr>
        <w:t xml:space="preserve">  In addition, the Commission will send a copy of the </w:t>
      </w:r>
      <w:r w:rsidRPr="00857068">
        <w:rPr>
          <w:rFonts w:ascii="Times New Roman" w:hAnsi="Times New Roman"/>
          <w:i/>
          <w:iCs/>
        </w:rPr>
        <w:t>Report and Order</w:t>
      </w:r>
      <w:r w:rsidRPr="00857068">
        <w:rPr>
          <w:rFonts w:ascii="Times New Roman" w:hAnsi="Times New Roman"/>
        </w:rPr>
        <w:t xml:space="preserve">, including this FRFA, to the Chief Counsel for Advocacy of the SBA.  A copy of the </w:t>
      </w:r>
      <w:r w:rsidRPr="00857068">
        <w:rPr>
          <w:rFonts w:ascii="Times New Roman" w:hAnsi="Times New Roman"/>
          <w:i/>
          <w:iCs/>
        </w:rPr>
        <w:t>Report and Order</w:t>
      </w:r>
      <w:r w:rsidRPr="00857068">
        <w:rPr>
          <w:rFonts w:ascii="Times New Roman" w:hAnsi="Times New Roman"/>
        </w:rPr>
        <w:t xml:space="preserve"> and FRFA (or summaries thereof) will also be published in the Federal Register.</w:t>
      </w:r>
      <w:r>
        <w:rPr>
          <w:rFonts w:ascii="Times New Roman" w:hAnsi="Times New Roman"/>
          <w:sz w:val="20"/>
          <w:vertAlign w:val="superscript"/>
        </w:rPr>
        <w:footnoteReference w:id="267"/>
      </w:r>
    </w:p>
    <w:p w:rsidR="00AB66A9" w:rsidRPr="00857068" w:rsidP="00903A50" w14:paraId="5EF7F35E" w14:textId="77777777">
      <w:pPr>
        <w:spacing w:after="120" w:line="240" w:lineRule="auto"/>
        <w:ind w:left="10" w:hanging="10"/>
        <w:rPr>
          <w:rFonts w:ascii="Times New Roman" w:hAnsi="Times New Roman"/>
          <w:b/>
          <w:bCs/>
          <w:color w:val="000000"/>
        </w:rPr>
      </w:pPr>
    </w:p>
    <w:p w:rsidR="00AB66A9" w:rsidRPr="00857068" w:rsidP="00903A50" w14:paraId="69404BF7" w14:textId="77777777">
      <w:pPr>
        <w:spacing w:after="120" w:line="240" w:lineRule="auto"/>
        <w:ind w:left="10" w:hanging="10"/>
        <w:rPr>
          <w:rFonts w:ascii="Times New Roman" w:hAnsi="Times New Roman"/>
          <w:color w:val="000000"/>
        </w:rPr>
        <w:sectPr w:rsidSect="004A41C4">
          <w:footnotePr>
            <w:numRestart w:val="eachSect"/>
          </w:footnotePr>
          <w:endnotePr>
            <w:numFmt w:val="decimal"/>
          </w:endnotePr>
          <w:pgSz w:w="12240" w:h="15840"/>
          <w:pgMar w:top="1440" w:right="1440" w:bottom="720" w:left="1440" w:header="720" w:footer="720" w:gutter="0"/>
          <w:cols w:space="720"/>
          <w:noEndnote/>
          <w:docGrid w:linePitch="299"/>
        </w:sectPr>
      </w:pPr>
    </w:p>
    <w:p w:rsidR="00AB66A9" w:rsidRPr="00857068" w:rsidP="00903A50" w14:paraId="62AF355E" w14:textId="77777777">
      <w:pPr>
        <w:keepNext/>
        <w:suppressAutoHyphens/>
        <w:spacing w:after="120" w:line="240" w:lineRule="auto"/>
        <w:ind w:left="720" w:hanging="720"/>
        <w:jc w:val="center"/>
        <w:outlineLvl w:val="0"/>
        <w:rPr>
          <w:rFonts w:ascii="Times New Roman" w:hAnsi="Times New Roman"/>
          <w:b/>
          <w:caps/>
        </w:rPr>
      </w:pPr>
      <w:r w:rsidRPr="00857068">
        <w:rPr>
          <w:rFonts w:ascii="Times New Roman" w:hAnsi="Times New Roman"/>
          <w:b/>
          <w:bCs/>
          <w:color w:val="000000"/>
        </w:rPr>
        <w:t>APPENDIX C</w:t>
      </w:r>
    </w:p>
    <w:p w:rsidR="00AB66A9" w:rsidRPr="00857068" w:rsidP="00903A50" w14:paraId="769F53E7" w14:textId="77777777">
      <w:pPr>
        <w:spacing w:after="120" w:line="240" w:lineRule="auto"/>
        <w:jc w:val="center"/>
        <w:rPr>
          <w:rFonts w:ascii="Times New Roman" w:hAnsi="Times New Roman"/>
          <w:b/>
        </w:rPr>
      </w:pPr>
      <w:r w:rsidRPr="00857068">
        <w:rPr>
          <w:rFonts w:ascii="Times New Roman" w:hAnsi="Times New Roman"/>
          <w:b/>
          <w:bCs/>
          <w:color w:val="000000"/>
        </w:rPr>
        <w:t>Initial Regulatory Flexibility Analysis</w:t>
      </w:r>
      <w:r w:rsidRPr="00857068">
        <w:rPr>
          <w:rFonts w:ascii="Times New Roman" w:hAnsi="Times New Roman"/>
          <w:color w:val="000000"/>
        </w:rPr>
        <w:t> </w:t>
      </w:r>
    </w:p>
    <w:p w:rsidR="00AB66A9" w:rsidRPr="00857068" w:rsidP="001C7CD3" w14:paraId="5962AF51" w14:textId="77777777">
      <w:pPr>
        <w:pStyle w:val="ParaNum"/>
        <w:numPr>
          <w:ilvl w:val="0"/>
          <w:numId w:val="42"/>
        </w:numPr>
        <w:tabs>
          <w:tab w:val="clear" w:pos="1080"/>
          <w:tab w:val="num" w:pos="1440"/>
        </w:tabs>
        <w:spacing w:line="240" w:lineRule="auto"/>
        <w:rPr>
          <w:rFonts w:ascii="Times New Roman" w:hAnsi="Times New Roman"/>
          <w:sz w:val="24"/>
          <w:szCs w:val="24"/>
        </w:rPr>
      </w:pPr>
      <w:r w:rsidRPr="00857068">
        <w:rPr>
          <w:rFonts w:ascii="Times New Roman" w:hAnsi="Times New Roman"/>
        </w:rPr>
        <w:t>As required by the Regulatory Flexibility Act (RFA),</w:t>
      </w:r>
      <w:r>
        <w:rPr>
          <w:rFonts w:ascii="Times New Roman" w:hAnsi="Times New Roman"/>
          <w:sz w:val="20"/>
          <w:vertAlign w:val="superscript"/>
        </w:rPr>
        <w:footnoteReference w:id="268"/>
      </w:r>
      <w:r w:rsidRPr="00857068">
        <w:rPr>
          <w:rFonts w:ascii="Times New Roman" w:hAnsi="Times New Roman"/>
        </w:rPr>
        <w:t xml:space="preserve"> the Commission has prepared this Initial Regulatory Flexibility Analysis (IRFA) of the possible significant economic impact on a substantial number of small entities by the policies and rules proposed in this Notice.  We request written public comments on this IRFA.  Commenters must identify their comments as responses to the IRFA and must file the comments by the deadlines provided on the first page of the Notice and as instructed above in paragraph 29.  The Commission will send a copy of the Notice, including this IRFA, to the Chief Counsel for Advocacy of the Small Business Administration.</w:t>
      </w:r>
      <w:r>
        <w:rPr>
          <w:rFonts w:ascii="Times New Roman" w:hAnsi="Times New Roman"/>
          <w:sz w:val="20"/>
          <w:vertAlign w:val="superscript"/>
        </w:rPr>
        <w:footnoteReference w:id="269"/>
      </w:r>
      <w:r w:rsidRPr="00857068">
        <w:rPr>
          <w:rFonts w:ascii="Times New Roman" w:hAnsi="Times New Roman"/>
        </w:rPr>
        <w:t xml:space="preserve">  In addition, the Notice and IRFA (or summaries thereof) will be published in the Federal Register.</w:t>
      </w:r>
      <w:r>
        <w:rPr>
          <w:rFonts w:ascii="Times New Roman" w:hAnsi="Times New Roman"/>
          <w:sz w:val="20"/>
          <w:vertAlign w:val="superscript"/>
        </w:rPr>
        <w:footnoteReference w:id="270"/>
      </w:r>
      <w:r w:rsidRPr="00857068">
        <w:rPr>
          <w:rFonts w:ascii="Times New Roman" w:hAnsi="Times New Roman"/>
          <w:sz w:val="24"/>
          <w:szCs w:val="24"/>
        </w:rPr>
        <w:t xml:space="preserve"> </w:t>
      </w:r>
    </w:p>
    <w:p w:rsidR="00AB66A9" w:rsidRPr="00857068" w:rsidP="00903A50" w14:paraId="39EC8D91" w14:textId="77777777">
      <w:pPr>
        <w:pStyle w:val="Heading2"/>
        <w:numPr>
          <w:ilvl w:val="1"/>
          <w:numId w:val="43"/>
        </w:numPr>
        <w:spacing w:line="240" w:lineRule="auto"/>
        <w:rPr>
          <w:rFonts w:ascii="Times New Roman" w:hAnsi="Times New Roman"/>
        </w:rPr>
      </w:pPr>
      <w:r w:rsidRPr="00857068">
        <w:rPr>
          <w:rFonts w:ascii="Times New Roman" w:hAnsi="Times New Roman"/>
        </w:rPr>
        <w:t>Need for, and Objectives of, the Proposed Rules: </w:t>
      </w:r>
    </w:p>
    <w:p w:rsidR="00AB66A9" w:rsidRPr="00857068" w:rsidP="001C7CD3" w14:paraId="42FFD708" w14:textId="77777777">
      <w:pPr>
        <w:pStyle w:val="ParaNum"/>
        <w:numPr>
          <w:ilvl w:val="0"/>
          <w:numId w:val="42"/>
        </w:numPr>
        <w:tabs>
          <w:tab w:val="clear" w:pos="1080"/>
          <w:tab w:val="num" w:pos="1440"/>
        </w:tabs>
        <w:spacing w:line="240" w:lineRule="auto"/>
        <w:rPr>
          <w:rFonts w:ascii="Times New Roman" w:hAnsi="Times New Roman"/>
          <w:sz w:val="24"/>
          <w:szCs w:val="24"/>
        </w:rPr>
      </w:pPr>
      <w:r w:rsidRPr="00857068">
        <w:rPr>
          <w:rFonts w:ascii="Times New Roman" w:hAnsi="Times New Roman"/>
        </w:rPr>
        <w:t>In recent years, the need for more spectrum for satellite operations has increased dramatically, as smaller, lighter satellites and more and less expensive launch options have revolutionized satellite communications.</w:t>
      </w:r>
      <w:r>
        <w:rPr>
          <w:rFonts w:ascii="Times New Roman" w:hAnsi="Times New Roman"/>
          <w:sz w:val="20"/>
          <w:vertAlign w:val="superscript"/>
        </w:rPr>
        <w:footnoteReference w:id="271"/>
      </w:r>
      <w:r w:rsidRPr="00857068">
        <w:rPr>
          <w:rFonts w:ascii="Times New Roman" w:hAnsi="Times New Roman"/>
        </w:rPr>
        <w:t xml:space="preserve">  In order to accommodate this need, this Notice of Proposed Rulemaking (Notice) seeks public comment on whether non-geostationary orbit (NGSO) satellites can successfully share spectrum in the 17.3-17.7 and 17.7-17.8 GHz frequency bands.  This Notice also requests public comment on what technical standards would prevent harmful interference between NGSO satellites, and between NGSO satellites and other users of the bands.  This rulemaking will continue to facilitate the deployment of NGSO FSS systems capable of providing broadband and other services on a global basis, and will promote competition among NGSO FSS system proponents, including the market entry of new competitors.</w:t>
      </w:r>
      <w:r>
        <w:rPr>
          <w:rFonts w:ascii="Times New Roman" w:hAnsi="Times New Roman"/>
          <w:sz w:val="20"/>
          <w:vertAlign w:val="superscript"/>
        </w:rPr>
        <w:footnoteReference w:id="272"/>
      </w:r>
    </w:p>
    <w:p w:rsidR="00AB66A9" w:rsidRPr="00857068" w:rsidP="00903A50" w14:paraId="6BE92233" w14:textId="77777777">
      <w:pPr>
        <w:keepNext/>
        <w:numPr>
          <w:ilvl w:val="1"/>
          <w:numId w:val="38"/>
        </w:numPr>
        <w:spacing w:after="120" w:line="240" w:lineRule="auto"/>
        <w:outlineLvl w:val="1"/>
        <w:rPr>
          <w:rFonts w:ascii="Times New Roman" w:hAnsi="Times New Roman"/>
          <w:b/>
          <w:color w:val="000000"/>
        </w:rPr>
      </w:pPr>
      <w:r w:rsidRPr="00857068">
        <w:rPr>
          <w:rFonts w:ascii="Times New Roman" w:hAnsi="Times New Roman"/>
          <w:b/>
          <w:color w:val="000000"/>
        </w:rPr>
        <w:t>Legal Basis: </w:t>
      </w:r>
    </w:p>
    <w:p w:rsidR="00AB66A9" w:rsidRPr="00857068" w:rsidP="00A34862" w14:paraId="69D1E5A0" w14:textId="77777777">
      <w:pPr>
        <w:pStyle w:val="ParaNum"/>
        <w:numPr>
          <w:ilvl w:val="0"/>
          <w:numId w:val="42"/>
        </w:numPr>
        <w:tabs>
          <w:tab w:val="clear" w:pos="1080"/>
          <w:tab w:val="num" w:pos="1440"/>
        </w:tabs>
        <w:spacing w:line="240" w:lineRule="auto"/>
        <w:rPr>
          <w:rFonts w:ascii="Times New Roman" w:hAnsi="Times New Roman"/>
        </w:rPr>
      </w:pPr>
      <w:r w:rsidRPr="00857068">
        <w:rPr>
          <w:rFonts w:ascii="Times New Roman" w:hAnsi="Times New Roman"/>
          <w:color w:val="000000"/>
        </w:rPr>
        <w:t xml:space="preserve">The proposed action is authorized under sections </w:t>
      </w:r>
      <w:r w:rsidRPr="00857068">
        <w:rPr>
          <w:rFonts w:ascii="Times New Roman" w:hAnsi="Times New Roman"/>
        </w:rPr>
        <w:t>4(</w:t>
      </w:r>
      <w:r w:rsidRPr="00857068">
        <w:rPr>
          <w:rFonts w:ascii="Times New Roman" w:hAnsi="Times New Roman"/>
        </w:rPr>
        <w:t>i</w:t>
      </w:r>
      <w:r w:rsidRPr="00857068">
        <w:rPr>
          <w:rFonts w:ascii="Times New Roman" w:hAnsi="Times New Roman"/>
        </w:rPr>
        <w:t>), 7(a), 303(c), 303(f), 303(g), and 303(r) of the Communications Act of 1934, as amended.</w:t>
      </w:r>
      <w:r>
        <w:rPr>
          <w:rFonts w:ascii="Times New Roman" w:hAnsi="Times New Roman"/>
          <w:sz w:val="20"/>
          <w:vertAlign w:val="superscript"/>
        </w:rPr>
        <w:footnoteReference w:id="273"/>
      </w:r>
      <w:r w:rsidRPr="00857068">
        <w:rPr>
          <w:rFonts w:ascii="Times New Roman" w:hAnsi="Times New Roman"/>
        </w:rPr>
        <w:t xml:space="preserve"> </w:t>
      </w:r>
    </w:p>
    <w:p w:rsidR="00AB66A9" w:rsidRPr="00857068" w:rsidP="00903A50" w14:paraId="346328EE" w14:textId="77777777">
      <w:pPr>
        <w:keepNext/>
        <w:numPr>
          <w:ilvl w:val="1"/>
          <w:numId w:val="38"/>
        </w:numPr>
        <w:spacing w:after="120" w:line="240" w:lineRule="auto"/>
        <w:outlineLvl w:val="1"/>
        <w:rPr>
          <w:rFonts w:ascii="Times New Roman" w:hAnsi="Times New Roman"/>
          <w:b/>
          <w:color w:val="000000"/>
        </w:rPr>
      </w:pPr>
      <w:r w:rsidRPr="00857068">
        <w:rPr>
          <w:rFonts w:ascii="Times New Roman" w:hAnsi="Times New Roman"/>
          <w:b/>
          <w:color w:val="000000"/>
        </w:rPr>
        <w:t>Description and Estimate of the Number of Small Entities to Which the Proposed Rulemaking Will Apply: </w:t>
      </w:r>
    </w:p>
    <w:p w:rsidR="00AB66A9" w:rsidRPr="00857068" w:rsidP="00A34862" w14:paraId="5B260B53" w14:textId="77777777">
      <w:pPr>
        <w:pStyle w:val="ParaNum"/>
        <w:numPr>
          <w:ilvl w:val="0"/>
          <w:numId w:val="42"/>
        </w:numPr>
        <w:tabs>
          <w:tab w:val="clear" w:pos="1080"/>
          <w:tab w:val="num" w:pos="1440"/>
        </w:tabs>
        <w:spacing w:line="240" w:lineRule="auto"/>
        <w:rPr>
          <w:rFonts w:ascii="Times New Roman" w:hAnsi="Times New Roman"/>
        </w:rPr>
      </w:pPr>
      <w:r w:rsidRPr="00857068">
        <w:rPr>
          <w:rFonts w:ascii="Times New Roman" w:hAnsi="Times New Roman"/>
        </w:rPr>
        <w:t>The RFA directs agencies to provide a description of, and where feasible, an estimate of the number of small entities that may be affected by the proposed rules and policies, if adopted.</w:t>
      </w:r>
      <w:r>
        <w:rPr>
          <w:rFonts w:ascii="Times New Roman" w:hAnsi="Times New Roman"/>
          <w:vertAlign w:val="superscript"/>
        </w:rPr>
        <w:footnoteReference w:id="274"/>
      </w:r>
      <w:r w:rsidRPr="00857068">
        <w:rPr>
          <w:rFonts w:ascii="Times New Roman" w:hAnsi="Times New Roman"/>
        </w:rPr>
        <w:t xml:space="preserve">  The RFA generally defines the term “small entity” as having the same meaning as the terms “small business,” “small organization,” and “small governmental jurisdiction.”</w:t>
      </w:r>
      <w:r>
        <w:rPr>
          <w:rFonts w:ascii="Times New Roman" w:hAnsi="Times New Roman"/>
          <w:vertAlign w:val="superscript"/>
        </w:rPr>
        <w:footnoteReference w:id="275"/>
      </w:r>
      <w:r w:rsidRPr="00857068">
        <w:rPr>
          <w:rFonts w:ascii="Times New Roman" w:hAnsi="Times New Roman"/>
        </w:rPr>
        <w:t xml:space="preserve">  In addition, the term “small business” has the same meaning as the term “small business concern” under the Small Business Act.</w:t>
      </w:r>
      <w:r>
        <w:rPr>
          <w:rFonts w:ascii="Times New Roman" w:hAnsi="Times New Roman"/>
          <w:vertAlign w:val="superscript"/>
        </w:rPr>
        <w:footnoteReference w:id="276"/>
      </w:r>
      <w:r w:rsidRPr="00857068">
        <w:rPr>
          <w:rFonts w:ascii="Times New Roman" w:hAnsi="Times New Roman"/>
        </w:rPr>
        <w:t xml:space="preserve">  A “small business concern” is one which: (1) is independently owned and operated; (2) is not dominant in its field of operation; and (3) satisfies any additional criteria established by the SBA.</w:t>
      </w:r>
      <w:r>
        <w:rPr>
          <w:rFonts w:ascii="Times New Roman" w:hAnsi="Times New Roman"/>
          <w:vertAlign w:val="superscript"/>
        </w:rPr>
        <w:footnoteReference w:id="277"/>
      </w:r>
      <w:r w:rsidRPr="00857068">
        <w:rPr>
          <w:rFonts w:ascii="Times New Roman" w:hAnsi="Times New Roman"/>
        </w:rPr>
        <w:t xml:space="preserve"> </w:t>
      </w:r>
    </w:p>
    <w:p w:rsidR="00AB66A9" w:rsidRPr="00857068" w:rsidP="00903A50" w14:paraId="5D8D5953" w14:textId="77777777">
      <w:pPr>
        <w:pStyle w:val="ParaNum"/>
        <w:spacing w:line="240" w:lineRule="auto"/>
        <w:rPr>
          <w:rFonts w:ascii="Times New Roman" w:hAnsi="Times New Roman"/>
        </w:rPr>
      </w:pPr>
      <w:bookmarkStart w:id="221" w:name="_Hlk106379518"/>
      <w:r w:rsidRPr="00857068">
        <w:rPr>
          <w:rFonts w:ascii="Times New Roman" w:hAnsi="Times New Roman"/>
          <w:b/>
          <w:bCs/>
          <w:i/>
        </w:rPr>
        <w:t>Satellite Telecommunications.</w:t>
      </w:r>
      <w:r w:rsidRPr="00857068">
        <w:rPr>
          <w:rFonts w:ascii="Times New Roman" w:hAnsi="Times New Roman"/>
          <w:sz w:val="19"/>
          <w:szCs w:val="19"/>
        </w:rPr>
        <w:t xml:space="preserve">  </w:t>
      </w:r>
      <w:r w:rsidRPr="00857068">
        <w:rPr>
          <w:rFonts w:ascii="Times New Roman" w:hAnsi="Times New Roman"/>
        </w:rPr>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Fonts w:ascii="Times New Roman" w:hAnsi="Times New Roman"/>
          <w:sz w:val="20"/>
          <w:vertAlign w:val="superscript"/>
        </w:rPr>
        <w:footnoteReference w:id="278"/>
      </w:r>
      <w:r w:rsidRPr="00857068">
        <w:rPr>
          <w:rFonts w:ascii="Times New Roman" w:hAnsi="Times New Roman"/>
        </w:rPr>
        <w:t xml:space="preserve">  Satellite telecommunications service providers include satellite and earth station operators. The SBA small business size standard for this industry classifies a business with $35 million or less in annual receipts as small.</w:t>
      </w:r>
      <w:r>
        <w:rPr>
          <w:rFonts w:ascii="Times New Roman" w:hAnsi="Times New Roman"/>
          <w:sz w:val="20"/>
          <w:vertAlign w:val="superscript"/>
        </w:rPr>
        <w:footnoteReference w:id="279"/>
      </w:r>
      <w:r w:rsidRPr="00857068">
        <w:rPr>
          <w:rFonts w:ascii="Times New Roman" w:hAnsi="Times New Roman"/>
        </w:rPr>
        <w:t xml:space="preserve">  U.S. Census Bureau data for 2017 show that 275 firms in this industry operated for the entire year.</w:t>
      </w:r>
      <w:r>
        <w:rPr>
          <w:rFonts w:ascii="Times New Roman" w:hAnsi="Times New Roman"/>
          <w:sz w:val="20"/>
          <w:vertAlign w:val="superscript"/>
        </w:rPr>
        <w:footnoteReference w:id="280"/>
      </w:r>
      <w:r w:rsidRPr="00857068">
        <w:rPr>
          <w:rFonts w:ascii="Times New Roman" w:hAnsi="Times New Roman"/>
        </w:rPr>
        <w:t xml:space="preserve">  Of this number, 242 firms had revenue of less than $25 million.</w:t>
      </w:r>
      <w:r>
        <w:rPr>
          <w:rFonts w:ascii="Times New Roman" w:hAnsi="Times New Roman"/>
          <w:sz w:val="20"/>
          <w:vertAlign w:val="superscript"/>
        </w:rPr>
        <w:footnoteReference w:id="281"/>
      </w:r>
      <w:r w:rsidRPr="00857068">
        <w:rPr>
          <w:rFonts w:ascii="Times New Roman" w:hAnsi="Times New Roman"/>
        </w:rPr>
        <w:t xml:space="preserve"> Additionally, based on Commission data in the 2021 Universal Service Monitoring Report, as of December 31, 2020, there were 71 providers that reported they were engaged in the provision of satellite telecommunications services.</w:t>
      </w:r>
      <w:r>
        <w:rPr>
          <w:rFonts w:ascii="Times New Roman" w:hAnsi="Times New Roman"/>
          <w:spacing w:val="-2"/>
          <w:vertAlign w:val="superscript"/>
        </w:rPr>
        <w:footnoteReference w:id="282"/>
      </w:r>
      <w:r w:rsidRPr="00857068">
        <w:rPr>
          <w:rFonts w:ascii="Times New Roman" w:hAnsi="Times New Roman"/>
        </w:rPr>
        <w:t xml:space="preserve">  Of these providers, the Commission estimates that approximately 48 providers have 1,500 or fewer employees.</w:t>
      </w:r>
      <w:r>
        <w:rPr>
          <w:rFonts w:ascii="Times New Roman" w:hAnsi="Times New Roman"/>
          <w:sz w:val="20"/>
          <w:vertAlign w:val="superscript"/>
        </w:rPr>
        <w:footnoteReference w:id="283"/>
      </w:r>
      <w:r w:rsidRPr="00857068">
        <w:rPr>
          <w:rFonts w:ascii="Times New Roman" w:hAnsi="Times New Roman"/>
        </w:rPr>
        <w:t xml:space="preserve">  Consequently using the SBA’s small business size standard, a little more than half of these providers can be considered small entities.</w:t>
      </w:r>
    </w:p>
    <w:p w:rsidR="00AB66A9" w:rsidRPr="00857068" w:rsidP="00903A50" w14:paraId="12A8ADC1" w14:textId="77777777">
      <w:pPr>
        <w:pStyle w:val="ParaNum"/>
        <w:spacing w:line="240" w:lineRule="auto"/>
        <w:rPr>
          <w:rFonts w:ascii="Times New Roman" w:hAnsi="Times New Roman"/>
        </w:rPr>
      </w:pPr>
      <w:r w:rsidRPr="00857068">
        <w:rPr>
          <w:rFonts w:ascii="Times New Roman" w:hAnsi="Times New Roman"/>
          <w:b/>
          <w:bCs/>
          <w:i/>
        </w:rPr>
        <w:t>All Other Telecommunications.</w:t>
      </w:r>
      <w:r w:rsidRPr="00857068">
        <w:rPr>
          <w:rFonts w:ascii="Times New Roman" w:hAnsi="Times New Roman"/>
          <w:b/>
        </w:rPr>
        <w:t xml:space="preserve">  </w:t>
      </w:r>
      <w:r w:rsidRPr="00857068">
        <w:rPr>
          <w:rFonts w:ascii="Times New Roman" w:hAnsi="Times New Roman"/>
        </w:rPr>
        <w:t xml:space="preserve">The </w:t>
      </w:r>
      <w:r w:rsidRPr="00857068">
        <w:rPr>
          <w:rFonts w:ascii="Times New Roman" w:hAnsi="Times New Roman"/>
          <w:b/>
        </w:rPr>
        <w:t>“</w:t>
      </w:r>
      <w:r w:rsidRPr="00857068">
        <w:rPr>
          <w:rFonts w:ascii="Times New Roman" w:hAnsi="Times New Roman"/>
        </w:rPr>
        <w:t>All Other Telecommunications” category is comprised of establishments primarily engaged in providing specialized telecommunications services, such as satellite tracking, communications telemetry, and radar station operation.</w:t>
      </w:r>
      <w:r>
        <w:rPr>
          <w:rFonts w:ascii="Times New Roman" w:hAnsi="Times New Roman"/>
          <w:sz w:val="20"/>
          <w:vertAlign w:val="superscript"/>
        </w:rPr>
        <w:footnoteReference w:id="284"/>
      </w:r>
      <w:r w:rsidRPr="00857068">
        <w:rPr>
          <w:rFonts w:ascii="Times New Roman" w:hAnsi="Times New Roman"/>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Fonts w:ascii="Times New Roman" w:hAnsi="Times New Roman"/>
          <w:sz w:val="20"/>
          <w:vertAlign w:val="superscript"/>
        </w:rPr>
        <w:footnoteReference w:id="285"/>
      </w:r>
      <w:r w:rsidRPr="00857068">
        <w:rPr>
          <w:rFonts w:ascii="Times New Roman" w:hAnsi="Times New Roman"/>
        </w:rPr>
        <w:t xml:space="preserve">  Establishments providing Internet services or voice over Internet protocol (VoIP) services via client-supplied telecommunications connections are also included in this industry.</w:t>
      </w:r>
      <w:r>
        <w:rPr>
          <w:rFonts w:ascii="Times New Roman" w:hAnsi="Times New Roman"/>
          <w:sz w:val="20"/>
          <w:vertAlign w:val="superscript"/>
        </w:rPr>
        <w:footnoteReference w:id="286"/>
      </w:r>
      <w:r w:rsidRPr="00857068">
        <w:rPr>
          <w:rFonts w:ascii="Times New Roman" w:hAnsi="Times New Roman"/>
        </w:rPr>
        <w:t xml:space="preserve">  The SBA has developed a small business size standard for “All Other Telecommunications”, which consists of all such firms with annual receipts of $35 million or less.</w:t>
      </w:r>
      <w:r>
        <w:rPr>
          <w:rFonts w:ascii="Times New Roman" w:hAnsi="Times New Roman"/>
          <w:sz w:val="20"/>
          <w:vertAlign w:val="superscript"/>
        </w:rPr>
        <w:footnoteReference w:id="287"/>
      </w:r>
      <w:r w:rsidRPr="00857068">
        <w:rPr>
          <w:rFonts w:ascii="Times New Roman" w:hAnsi="Times New Roman"/>
        </w:rPr>
        <w:t xml:space="preserve">  For this category, U.S. Census Bureau data for 2012 show that there were 1,442 firms that operated for the entire year.</w:t>
      </w:r>
      <w:r>
        <w:rPr>
          <w:rFonts w:ascii="Times New Roman" w:hAnsi="Times New Roman"/>
          <w:sz w:val="20"/>
          <w:vertAlign w:val="superscript"/>
        </w:rPr>
        <w:footnoteReference w:id="288"/>
      </w:r>
      <w:r w:rsidRPr="00857068">
        <w:rPr>
          <w:rFonts w:ascii="Times New Roman" w:hAnsi="Times New Roman"/>
        </w:rPr>
        <w:t xml:space="preserve">  Of those firms, a total of 1,400 had annual receipts less than $25 million and 15 firms had annual receipts of $25 million to $49, 999,999.</w:t>
      </w:r>
      <w:r>
        <w:rPr>
          <w:rFonts w:ascii="Times New Roman" w:hAnsi="Times New Roman"/>
          <w:sz w:val="20"/>
          <w:vertAlign w:val="superscript"/>
        </w:rPr>
        <w:footnoteReference w:id="289"/>
      </w:r>
      <w:r w:rsidRPr="00857068">
        <w:rPr>
          <w:rFonts w:ascii="Times New Roman" w:hAnsi="Times New Roman"/>
        </w:rPr>
        <w:t xml:space="preserve">  Thus, the Commission estimates that the majority of “All Other Telecommunications” firms potentially affected by our action can be considered small.</w:t>
      </w:r>
      <w:bookmarkEnd w:id="221"/>
    </w:p>
    <w:p w:rsidR="00AB66A9" w:rsidRPr="00857068" w:rsidP="00903A50" w14:paraId="6C1E8E77" w14:textId="77777777">
      <w:pPr>
        <w:keepNext/>
        <w:numPr>
          <w:ilvl w:val="1"/>
          <w:numId w:val="38"/>
        </w:numPr>
        <w:spacing w:after="120" w:line="240" w:lineRule="auto"/>
        <w:outlineLvl w:val="1"/>
        <w:rPr>
          <w:rFonts w:ascii="Times New Roman" w:hAnsi="Times New Roman"/>
          <w:b/>
          <w:color w:val="000000"/>
        </w:rPr>
      </w:pPr>
      <w:r w:rsidRPr="00857068">
        <w:rPr>
          <w:rFonts w:ascii="Times New Roman" w:hAnsi="Times New Roman"/>
          <w:b/>
          <w:color w:val="000000"/>
        </w:rPr>
        <w:t>Description of Projected Reporting, Recordkeeping, and Other Compliance Requirements for Small Entities: </w:t>
      </w:r>
    </w:p>
    <w:p w:rsidR="00AB66A9" w:rsidRPr="00857068" w:rsidP="001C7CD3" w14:paraId="6B4C64C3" w14:textId="77777777">
      <w:pPr>
        <w:pStyle w:val="ParaNum"/>
        <w:numPr>
          <w:ilvl w:val="0"/>
          <w:numId w:val="42"/>
        </w:numPr>
        <w:tabs>
          <w:tab w:val="clear" w:pos="1080"/>
          <w:tab w:val="num" w:pos="1440"/>
        </w:tabs>
        <w:spacing w:line="240" w:lineRule="auto"/>
        <w:rPr>
          <w:rFonts w:ascii="Times New Roman" w:hAnsi="Times New Roman"/>
        </w:rPr>
      </w:pPr>
      <w:r w:rsidRPr="00857068">
        <w:rPr>
          <w:rFonts w:ascii="Times New Roman" w:hAnsi="Times New Roman"/>
        </w:rPr>
        <w:t>The Notice invites comment on potential changes to the spectrum sharing requirements among NGSO FSS satellite systems.  Because of the costs involved in developing and deploying an NGSO FSS satellite constellation, we anticipate that few NGSO FSS operators affected by this rulemaking would qualify under the definition of “small entity.”</w:t>
      </w:r>
    </w:p>
    <w:p w:rsidR="00AB66A9" w:rsidRPr="00857068" w:rsidP="00903A50" w14:paraId="6CC27EA7" w14:textId="77777777">
      <w:pPr>
        <w:keepNext/>
        <w:numPr>
          <w:ilvl w:val="1"/>
          <w:numId w:val="38"/>
        </w:numPr>
        <w:spacing w:after="120" w:line="240" w:lineRule="auto"/>
        <w:outlineLvl w:val="1"/>
        <w:rPr>
          <w:rFonts w:ascii="Times New Roman" w:hAnsi="Times New Roman"/>
          <w:b/>
          <w:color w:val="000000"/>
        </w:rPr>
      </w:pPr>
      <w:r w:rsidRPr="00857068">
        <w:rPr>
          <w:rFonts w:ascii="Times New Roman" w:hAnsi="Times New Roman"/>
          <w:b/>
          <w:color w:val="000000"/>
        </w:rPr>
        <w:t>Steps Taken to Minimize Significant Economic Impact on Small Entities, and Significant Alternatives Considered: </w:t>
      </w:r>
    </w:p>
    <w:p w:rsidR="00AB66A9" w:rsidRPr="00857068" w:rsidP="001C7CD3" w14:paraId="7C81C992" w14:textId="77777777">
      <w:pPr>
        <w:pStyle w:val="ParaNum"/>
        <w:numPr>
          <w:ilvl w:val="0"/>
          <w:numId w:val="42"/>
        </w:numPr>
        <w:tabs>
          <w:tab w:val="clear" w:pos="1080"/>
          <w:tab w:val="num" w:pos="1440"/>
        </w:tabs>
        <w:spacing w:line="240" w:lineRule="auto"/>
        <w:rPr>
          <w:rFonts w:ascii="Times New Roman" w:hAnsi="Times New Roman"/>
          <w:sz w:val="24"/>
          <w:szCs w:val="24"/>
        </w:rPr>
      </w:pPr>
      <w:r w:rsidRPr="00857068">
        <w:rPr>
          <w:rFonts w:ascii="Times New Roman" w:hAnsi="Times New Roman"/>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Fonts w:ascii="Times New Roman" w:hAnsi="Times New Roman"/>
          <w:sz w:val="20"/>
          <w:vertAlign w:val="superscript"/>
        </w:rPr>
        <w:footnoteReference w:id="290"/>
      </w:r>
    </w:p>
    <w:p w:rsidR="00AB66A9" w:rsidRPr="00857068" w:rsidP="00A34862" w14:paraId="1A1EDE74" w14:textId="77777777">
      <w:pPr>
        <w:pStyle w:val="ParaNum"/>
        <w:numPr>
          <w:ilvl w:val="0"/>
          <w:numId w:val="42"/>
        </w:numPr>
        <w:tabs>
          <w:tab w:val="clear" w:pos="1080"/>
          <w:tab w:val="num" w:pos="1440"/>
        </w:tabs>
        <w:spacing w:line="240" w:lineRule="auto"/>
        <w:rPr>
          <w:rFonts w:ascii="Times New Roman" w:hAnsi="Times New Roman"/>
        </w:rPr>
      </w:pPr>
      <w:r w:rsidRPr="00857068">
        <w:rPr>
          <w:rFonts w:ascii="Times New Roman" w:hAnsi="Times New Roman"/>
        </w:rPr>
        <w:t>The Notice invites comment on technical and operational rules to enable NGSO FSS systems to operate in the 17.3-17.8 GHz band while protecting other authorized users of the bands from harmful interference. </w:t>
      </w:r>
    </w:p>
    <w:p w:rsidR="00AB66A9" w:rsidRPr="00857068" w:rsidP="00903A50" w14:paraId="2D48B7B9" w14:textId="77777777">
      <w:pPr>
        <w:keepNext/>
        <w:numPr>
          <w:ilvl w:val="1"/>
          <w:numId w:val="38"/>
        </w:numPr>
        <w:spacing w:after="120" w:line="240" w:lineRule="auto"/>
        <w:outlineLvl w:val="1"/>
        <w:rPr>
          <w:rFonts w:ascii="Times New Roman" w:hAnsi="Times New Roman"/>
          <w:b/>
          <w:color w:val="000000"/>
        </w:rPr>
      </w:pPr>
      <w:r w:rsidRPr="00857068">
        <w:rPr>
          <w:rFonts w:ascii="Times New Roman" w:hAnsi="Times New Roman"/>
          <w:b/>
          <w:color w:val="000000"/>
        </w:rPr>
        <w:t>Federal Rules that May Duplicate, Overlap, or Conflict With the Proposed Rules:</w:t>
      </w:r>
    </w:p>
    <w:p w:rsidR="00AB66A9" w:rsidRPr="00857068" w:rsidP="001C7CD3" w14:paraId="59BCF4CB" w14:textId="77777777">
      <w:pPr>
        <w:pStyle w:val="ParaNum"/>
        <w:numPr>
          <w:ilvl w:val="0"/>
          <w:numId w:val="42"/>
        </w:numPr>
        <w:tabs>
          <w:tab w:val="clear" w:pos="1080"/>
          <w:tab w:val="num" w:pos="1440"/>
        </w:tabs>
        <w:spacing w:line="240" w:lineRule="auto"/>
        <w:rPr>
          <w:rFonts w:ascii="Times New Roman" w:hAnsi="Times New Roman"/>
        </w:rPr>
      </w:pPr>
      <w:r w:rsidRPr="00857068">
        <w:rPr>
          <w:rFonts w:ascii="Times New Roman" w:hAnsi="Times New Roman"/>
        </w:rPr>
        <w:t>None.</w:t>
      </w:r>
    </w:p>
    <w:p w:rsidR="00AB66A9" w:rsidRPr="00857068" w:rsidP="001C7CD3" w14:paraId="16464D81" w14:textId="77777777">
      <w:pPr>
        <w:spacing w:after="120" w:line="240" w:lineRule="auto"/>
        <w:rPr>
          <w:rFonts w:ascii="Times New Roman" w:hAnsi="Times New Roman"/>
          <w:b/>
          <w:bCs/>
          <w:color w:val="000000"/>
        </w:rPr>
      </w:pPr>
    </w:p>
    <w:p w:rsidR="00AB66A9" w:rsidRPr="00857068" w:rsidP="00903A50" w14:paraId="22181738" w14:textId="77777777">
      <w:pPr>
        <w:spacing w:after="120" w:line="240" w:lineRule="auto"/>
        <w:ind w:left="10" w:hanging="10"/>
        <w:rPr>
          <w:rFonts w:ascii="Times New Roman" w:hAnsi="Times New Roman"/>
          <w:color w:val="000000"/>
        </w:rPr>
        <w:sectPr w:rsidSect="004A41C4">
          <w:footerReference w:type="default" r:id="rId22"/>
          <w:footnotePr>
            <w:numRestart w:val="eachSect"/>
          </w:footnotePr>
          <w:endnotePr>
            <w:numFmt w:val="decimal"/>
          </w:endnotePr>
          <w:pgSz w:w="12240" w:h="15840"/>
          <w:pgMar w:top="1440" w:right="1440" w:bottom="720" w:left="1440" w:header="720" w:footer="720" w:gutter="0"/>
          <w:cols w:space="720"/>
          <w:noEndnote/>
          <w:docGrid w:linePitch="299"/>
        </w:sectPr>
      </w:pPr>
    </w:p>
    <w:p w:rsidR="00AB66A9" w:rsidRPr="00857068" w:rsidP="00903A50" w14:paraId="113F9284" w14:textId="77777777">
      <w:pPr>
        <w:keepNext/>
        <w:suppressAutoHyphens/>
        <w:spacing w:after="120" w:line="240" w:lineRule="auto"/>
        <w:ind w:left="720" w:hanging="720"/>
        <w:jc w:val="center"/>
        <w:outlineLvl w:val="0"/>
        <w:rPr>
          <w:rFonts w:ascii="Times New Roman" w:hAnsi="Times New Roman"/>
          <w:b/>
          <w:bCs/>
        </w:rPr>
      </w:pPr>
      <w:r w:rsidRPr="00857068">
        <w:rPr>
          <w:rFonts w:ascii="Times New Roman" w:hAnsi="Times New Roman"/>
          <w:b/>
          <w:caps/>
        </w:rPr>
        <w:t xml:space="preserve">APPENDIX </w:t>
      </w:r>
      <w:r w:rsidRPr="00857068">
        <w:rPr>
          <w:rFonts w:ascii="Times New Roman" w:hAnsi="Times New Roman"/>
          <w:b/>
          <w:bCs/>
          <w:caps/>
        </w:rPr>
        <w:t>D</w:t>
      </w:r>
    </w:p>
    <w:p w:rsidR="00AB66A9" w:rsidRPr="00857068" w:rsidP="00903A50" w14:paraId="4EE49D41" w14:textId="77777777">
      <w:pPr>
        <w:spacing w:after="120" w:line="240" w:lineRule="auto"/>
        <w:jc w:val="center"/>
        <w:rPr>
          <w:rFonts w:ascii="Times New Roman" w:hAnsi="Times New Roman"/>
          <w:b/>
          <w:bCs/>
        </w:rPr>
      </w:pPr>
      <w:r w:rsidRPr="00857068">
        <w:rPr>
          <w:rFonts w:ascii="Times New Roman" w:hAnsi="Times New Roman"/>
          <w:b/>
          <w:bCs/>
        </w:rPr>
        <w:t>List of Commenters</w:t>
      </w:r>
    </w:p>
    <w:p w:rsidR="00AB66A9" w:rsidRPr="00857068" w:rsidP="00903A50" w14:paraId="3371B582" w14:textId="77777777">
      <w:pPr>
        <w:spacing w:after="120" w:line="240" w:lineRule="auto"/>
        <w:rPr>
          <w:rFonts w:ascii="Times New Roman" w:hAnsi="Times New Roman"/>
          <w:b/>
          <w:bCs/>
        </w:rPr>
      </w:pPr>
    </w:p>
    <w:p w:rsidR="00AB66A9" w:rsidRPr="00857068" w:rsidP="008F51BE" w14:paraId="2C4D0F79" w14:textId="77777777">
      <w:pPr>
        <w:spacing w:after="0" w:line="240" w:lineRule="auto"/>
        <w:rPr>
          <w:rFonts w:ascii="Times New Roman" w:hAnsi="Times New Roman"/>
          <w:b/>
          <w:bCs/>
        </w:rPr>
      </w:pPr>
      <w:r w:rsidRPr="00857068">
        <w:rPr>
          <w:rFonts w:ascii="Times New Roman" w:hAnsi="Times New Roman"/>
          <w:b/>
          <w:bCs/>
          <w:u w:val="single"/>
        </w:rPr>
        <w:t>Comments</w:t>
      </w:r>
    </w:p>
    <w:p w:rsidR="00AB66A9" w:rsidRPr="00857068" w:rsidP="008F51BE" w14:paraId="2357673B" w14:textId="77777777">
      <w:pPr>
        <w:spacing w:after="0" w:line="240" w:lineRule="auto"/>
        <w:rPr>
          <w:rFonts w:ascii="Times New Roman" w:hAnsi="Times New Roman"/>
        </w:rPr>
      </w:pPr>
    </w:p>
    <w:p w:rsidR="00AB66A9" w:rsidRPr="00857068" w:rsidP="008F51BE" w14:paraId="6B2006D7" w14:textId="77777777">
      <w:pPr>
        <w:spacing w:after="0" w:line="240" w:lineRule="auto"/>
        <w:rPr>
          <w:rFonts w:ascii="Times New Roman" w:hAnsi="Times New Roman"/>
        </w:rPr>
      </w:pPr>
      <w:r w:rsidRPr="00857068">
        <w:rPr>
          <w:rFonts w:ascii="Times New Roman" w:hAnsi="Times New Roman"/>
        </w:rPr>
        <w:t>AT&amp;T Services, Inc.</w:t>
      </w:r>
    </w:p>
    <w:p w:rsidR="00AB66A9" w:rsidRPr="00857068" w:rsidP="008F51BE" w14:paraId="46B36017" w14:textId="77777777">
      <w:pPr>
        <w:spacing w:after="0" w:line="240" w:lineRule="auto"/>
        <w:rPr>
          <w:rFonts w:ascii="Times New Roman" w:hAnsi="Times New Roman"/>
        </w:rPr>
      </w:pPr>
      <w:r w:rsidRPr="00857068">
        <w:rPr>
          <w:rFonts w:ascii="Times New Roman" w:hAnsi="Times New Roman"/>
        </w:rPr>
        <w:t>CTIA – The Wireless Association</w:t>
      </w:r>
    </w:p>
    <w:p w:rsidR="00AB66A9" w:rsidRPr="00857068" w:rsidP="008F51BE" w14:paraId="6A7A211A" w14:textId="77777777">
      <w:pPr>
        <w:spacing w:after="0" w:line="240" w:lineRule="auto"/>
        <w:rPr>
          <w:rFonts w:ascii="Times New Roman" w:hAnsi="Times New Roman"/>
        </w:rPr>
      </w:pPr>
      <w:r w:rsidRPr="00857068">
        <w:rPr>
          <w:rFonts w:ascii="Times New Roman" w:hAnsi="Times New Roman"/>
        </w:rPr>
        <w:t xml:space="preserve">Hughes </w:t>
      </w:r>
      <w:bookmarkStart w:id="222" w:name="_Hlk74211066"/>
      <w:r w:rsidRPr="00857068">
        <w:rPr>
          <w:rFonts w:ascii="Times New Roman" w:hAnsi="Times New Roman"/>
        </w:rPr>
        <w:t>Network Systems, LLC</w:t>
      </w:r>
      <w:bookmarkEnd w:id="222"/>
    </w:p>
    <w:p w:rsidR="00AB66A9" w:rsidRPr="00857068" w:rsidP="008F51BE" w14:paraId="6A54DEF9" w14:textId="77777777">
      <w:pPr>
        <w:spacing w:after="0" w:line="240" w:lineRule="auto"/>
        <w:rPr>
          <w:rFonts w:ascii="Times New Roman" w:hAnsi="Times New Roman"/>
        </w:rPr>
      </w:pPr>
      <w:r w:rsidRPr="00857068">
        <w:rPr>
          <w:rFonts w:ascii="Times New Roman" w:hAnsi="Times New Roman"/>
        </w:rPr>
        <w:t>Inmarst</w:t>
      </w:r>
      <w:r w:rsidRPr="00857068">
        <w:rPr>
          <w:rFonts w:ascii="Times New Roman" w:hAnsi="Times New Roman"/>
        </w:rPr>
        <w:t>, Inc.</w:t>
      </w:r>
    </w:p>
    <w:p w:rsidR="00AB66A9" w:rsidRPr="00857068" w:rsidP="008F51BE" w14:paraId="54FAF250" w14:textId="77777777">
      <w:pPr>
        <w:spacing w:after="0" w:line="240" w:lineRule="auto"/>
        <w:rPr>
          <w:rFonts w:ascii="Times New Roman" w:hAnsi="Times New Roman"/>
        </w:rPr>
      </w:pPr>
      <w:r w:rsidRPr="00857068">
        <w:rPr>
          <w:rFonts w:ascii="Times New Roman" w:hAnsi="Times New Roman"/>
        </w:rPr>
        <w:t>Kuiper Systems LLC</w:t>
      </w:r>
    </w:p>
    <w:p w:rsidR="00AB66A9" w:rsidRPr="00857068" w:rsidP="008F51BE" w14:paraId="3A2ECA91" w14:textId="77777777">
      <w:pPr>
        <w:spacing w:after="0" w:line="240" w:lineRule="auto"/>
        <w:rPr>
          <w:rFonts w:ascii="Times New Roman" w:hAnsi="Times New Roman"/>
        </w:rPr>
      </w:pPr>
      <w:r w:rsidRPr="00857068">
        <w:rPr>
          <w:rFonts w:ascii="Times New Roman" w:hAnsi="Times New Roman"/>
        </w:rPr>
        <w:t xml:space="preserve">The Satellite Companies (consisting of SES </w:t>
      </w:r>
      <w:r w:rsidRPr="00857068">
        <w:rPr>
          <w:rFonts w:ascii="Times New Roman" w:hAnsi="Times New Roman"/>
        </w:rPr>
        <w:t>Americom</w:t>
      </w:r>
      <w:r w:rsidRPr="00857068">
        <w:rPr>
          <w:rFonts w:ascii="Times New Roman" w:hAnsi="Times New Roman"/>
        </w:rPr>
        <w:t xml:space="preserve">, Inc.; Hughes Network Systems, LLC; </w:t>
      </w:r>
      <w:r w:rsidRPr="00857068">
        <w:rPr>
          <w:rFonts w:ascii="Times New Roman" w:hAnsi="Times New Roman"/>
        </w:rPr>
        <w:t>Telesat</w:t>
      </w:r>
      <w:r w:rsidRPr="00857068">
        <w:rPr>
          <w:rFonts w:ascii="Times New Roman" w:hAnsi="Times New Roman"/>
        </w:rPr>
        <w:t xml:space="preserve"> Canada; Intelsat License LLC; Eutelsat S.A.; The Boeing Company; Lockheed Martin Corp.; and Thales Avionics, Inc.)</w:t>
      </w:r>
    </w:p>
    <w:p w:rsidR="00AB66A9" w:rsidRPr="00857068" w:rsidP="008F51BE" w14:paraId="301DFEE8" w14:textId="77777777">
      <w:pPr>
        <w:spacing w:after="0" w:line="240" w:lineRule="auto"/>
        <w:rPr>
          <w:rFonts w:ascii="Times New Roman" w:hAnsi="Times New Roman"/>
        </w:rPr>
      </w:pPr>
      <w:r w:rsidRPr="00857068">
        <w:rPr>
          <w:rFonts w:ascii="Times New Roman" w:hAnsi="Times New Roman"/>
        </w:rPr>
        <w:t>Viasat</w:t>
      </w:r>
      <w:r w:rsidRPr="00857068">
        <w:rPr>
          <w:rFonts w:ascii="Times New Roman" w:hAnsi="Times New Roman"/>
        </w:rPr>
        <w:t>, Inc.</w:t>
      </w:r>
    </w:p>
    <w:p w:rsidR="00AB66A9" w:rsidRPr="00857068" w:rsidP="008F51BE" w14:paraId="09C8E925" w14:textId="77777777">
      <w:pPr>
        <w:spacing w:after="0" w:line="240" w:lineRule="auto"/>
        <w:rPr>
          <w:rFonts w:ascii="Times New Roman" w:hAnsi="Times New Roman"/>
        </w:rPr>
      </w:pPr>
    </w:p>
    <w:p w:rsidR="00AB66A9" w:rsidRPr="00857068" w:rsidP="008F51BE" w14:paraId="7BA4E244" w14:textId="77777777">
      <w:pPr>
        <w:spacing w:after="0" w:line="240" w:lineRule="auto"/>
        <w:rPr>
          <w:rFonts w:ascii="Times New Roman" w:hAnsi="Times New Roman"/>
          <w:b/>
          <w:bCs/>
        </w:rPr>
      </w:pPr>
    </w:p>
    <w:p w:rsidR="00AB66A9" w:rsidRPr="00857068" w:rsidP="008F51BE" w14:paraId="7F8942E2" w14:textId="77777777">
      <w:pPr>
        <w:spacing w:after="0" w:line="240" w:lineRule="auto"/>
        <w:rPr>
          <w:rFonts w:ascii="Times New Roman" w:hAnsi="Times New Roman"/>
          <w:b/>
          <w:bCs/>
          <w:u w:val="single"/>
        </w:rPr>
      </w:pPr>
      <w:r w:rsidRPr="00857068">
        <w:rPr>
          <w:rFonts w:ascii="Times New Roman" w:hAnsi="Times New Roman"/>
          <w:b/>
          <w:bCs/>
          <w:u w:val="single"/>
        </w:rPr>
        <w:t>Reply Comments</w:t>
      </w:r>
    </w:p>
    <w:p w:rsidR="00AB66A9" w:rsidRPr="00857068" w:rsidP="008F51BE" w14:paraId="4FD7E5CA" w14:textId="77777777">
      <w:pPr>
        <w:spacing w:after="0" w:line="240" w:lineRule="auto"/>
        <w:rPr>
          <w:rFonts w:ascii="Times New Roman" w:hAnsi="Times New Roman"/>
        </w:rPr>
      </w:pPr>
    </w:p>
    <w:p w:rsidR="00AB66A9" w:rsidRPr="00857068" w:rsidP="008F51BE" w14:paraId="289762CE" w14:textId="77777777">
      <w:pPr>
        <w:spacing w:after="0" w:line="240" w:lineRule="auto"/>
        <w:rPr>
          <w:rFonts w:ascii="Times New Roman" w:hAnsi="Times New Roman"/>
        </w:rPr>
      </w:pPr>
      <w:r w:rsidRPr="00857068">
        <w:rPr>
          <w:rFonts w:ascii="Times New Roman" w:hAnsi="Times New Roman"/>
        </w:rPr>
        <w:t>AT&amp;T Services, Inc.</w:t>
      </w:r>
    </w:p>
    <w:p w:rsidR="00AB66A9" w:rsidRPr="00857068" w:rsidP="008F51BE" w14:paraId="52B64C4E" w14:textId="77777777">
      <w:pPr>
        <w:spacing w:after="0" w:line="240" w:lineRule="auto"/>
        <w:rPr>
          <w:rFonts w:ascii="Times New Roman" w:hAnsi="Times New Roman"/>
        </w:rPr>
      </w:pPr>
      <w:r w:rsidRPr="00857068">
        <w:rPr>
          <w:rFonts w:ascii="Times New Roman" w:hAnsi="Times New Roman"/>
        </w:rPr>
        <w:t xml:space="preserve">CTIA </w:t>
      </w:r>
    </w:p>
    <w:p w:rsidR="00AB66A9" w:rsidRPr="00857068" w:rsidP="008F51BE" w14:paraId="369A3383" w14:textId="77777777">
      <w:pPr>
        <w:spacing w:after="0" w:line="240" w:lineRule="auto"/>
        <w:rPr>
          <w:rFonts w:ascii="Times New Roman" w:hAnsi="Times New Roman"/>
        </w:rPr>
      </w:pPr>
      <w:r w:rsidRPr="00857068">
        <w:rPr>
          <w:rFonts w:ascii="Times New Roman" w:hAnsi="Times New Roman"/>
        </w:rPr>
        <w:t xml:space="preserve">Hughes </w:t>
      </w:r>
    </w:p>
    <w:p w:rsidR="00AB66A9" w:rsidRPr="00857068" w:rsidP="008F51BE" w14:paraId="54B70700" w14:textId="77777777">
      <w:pPr>
        <w:spacing w:after="0" w:line="240" w:lineRule="auto"/>
        <w:rPr>
          <w:rFonts w:ascii="Times New Roman" w:hAnsi="Times New Roman"/>
        </w:rPr>
      </w:pPr>
      <w:r w:rsidRPr="00857068">
        <w:rPr>
          <w:rFonts w:ascii="Times New Roman" w:hAnsi="Times New Roman"/>
        </w:rPr>
        <w:t>Mangata</w:t>
      </w:r>
      <w:r w:rsidRPr="00857068">
        <w:rPr>
          <w:rFonts w:ascii="Times New Roman" w:hAnsi="Times New Roman"/>
        </w:rPr>
        <w:t xml:space="preserve"> Networks LLC</w:t>
      </w:r>
    </w:p>
    <w:p w:rsidR="00AB66A9" w:rsidRPr="00857068" w:rsidP="008F51BE" w14:paraId="0C945FBF" w14:textId="77777777">
      <w:pPr>
        <w:spacing w:after="0" w:line="240" w:lineRule="auto"/>
        <w:rPr>
          <w:rFonts w:ascii="Times New Roman" w:hAnsi="Times New Roman"/>
        </w:rPr>
      </w:pPr>
      <w:r w:rsidRPr="00857068">
        <w:rPr>
          <w:rFonts w:ascii="Times New Roman" w:hAnsi="Times New Roman"/>
        </w:rPr>
        <w:t>Nokia</w:t>
      </w:r>
    </w:p>
    <w:p w:rsidR="00AB66A9" w:rsidRPr="00857068" w:rsidP="008F51BE" w14:paraId="3329E693" w14:textId="77777777">
      <w:pPr>
        <w:spacing w:after="0" w:line="240" w:lineRule="auto"/>
        <w:rPr>
          <w:rFonts w:ascii="Times New Roman" w:hAnsi="Times New Roman"/>
        </w:rPr>
      </w:pPr>
      <w:r w:rsidRPr="00857068">
        <w:rPr>
          <w:rFonts w:ascii="Times New Roman" w:hAnsi="Times New Roman"/>
        </w:rPr>
        <w:t>The Satellite Companies</w:t>
      </w:r>
    </w:p>
    <w:p w:rsidR="00AB66A9" w:rsidRPr="00857068" w:rsidP="008F51BE" w14:paraId="697F541D" w14:textId="77777777">
      <w:pPr>
        <w:spacing w:after="0" w:line="240" w:lineRule="auto"/>
        <w:rPr>
          <w:rFonts w:ascii="Times New Roman" w:hAnsi="Times New Roman"/>
        </w:rPr>
      </w:pPr>
      <w:r w:rsidRPr="00857068">
        <w:rPr>
          <w:rFonts w:ascii="Times New Roman" w:hAnsi="Times New Roman"/>
        </w:rPr>
        <w:t>SES/</w:t>
      </w:r>
      <w:r w:rsidRPr="00857068">
        <w:rPr>
          <w:rFonts w:ascii="Times New Roman" w:hAnsi="Times New Roman"/>
        </w:rPr>
        <w:t>Telesat</w:t>
      </w:r>
    </w:p>
    <w:p w:rsidR="00AB66A9" w:rsidRPr="00857068" w:rsidP="008F51BE" w14:paraId="54CADE03" w14:textId="77777777">
      <w:pPr>
        <w:spacing w:after="0" w:line="240" w:lineRule="auto"/>
        <w:rPr>
          <w:rFonts w:ascii="Times New Roman" w:hAnsi="Times New Roman"/>
        </w:rPr>
      </w:pPr>
      <w:r w:rsidRPr="00857068">
        <w:rPr>
          <w:rFonts w:ascii="Times New Roman" w:hAnsi="Times New Roman"/>
        </w:rPr>
        <w:t>Viasat</w:t>
      </w:r>
    </w:p>
    <w:p w:rsidR="00AB66A9" w:rsidRPr="00857068" w:rsidP="008F51BE" w14:paraId="05B3EE23" w14:textId="77777777">
      <w:pPr>
        <w:spacing w:after="0" w:line="240" w:lineRule="auto"/>
        <w:rPr>
          <w:rFonts w:ascii="Times New Roman" w:hAnsi="Times New Roman"/>
        </w:rPr>
      </w:pPr>
      <w:r w:rsidRPr="00857068">
        <w:rPr>
          <w:rFonts w:ascii="Times New Roman" w:hAnsi="Times New Roman"/>
        </w:rPr>
        <w:t>WorldVu</w:t>
      </w:r>
      <w:r w:rsidRPr="00857068">
        <w:rPr>
          <w:rFonts w:ascii="Times New Roman" w:hAnsi="Times New Roman"/>
        </w:rPr>
        <w:t xml:space="preserve"> Satellites Limited (</w:t>
      </w:r>
      <w:r w:rsidRPr="00857068">
        <w:rPr>
          <w:rFonts w:ascii="Times New Roman" w:hAnsi="Times New Roman"/>
        </w:rPr>
        <w:t>OneWeb</w:t>
      </w:r>
      <w:r w:rsidRPr="00857068">
        <w:rPr>
          <w:rFonts w:ascii="Times New Roman" w:hAnsi="Times New Roman"/>
        </w:rPr>
        <w:t>)</w:t>
      </w:r>
    </w:p>
    <w:p w:rsidR="00AB66A9" w:rsidRPr="00857068" w:rsidP="008F51BE" w14:paraId="62C36E68" w14:textId="77777777">
      <w:pPr>
        <w:spacing w:after="0" w:line="240" w:lineRule="auto"/>
        <w:rPr>
          <w:rFonts w:ascii="Times New Roman" w:hAnsi="Times New Roman"/>
        </w:rPr>
      </w:pPr>
    </w:p>
    <w:p w:rsidR="00AB66A9" w:rsidRPr="00857068" w:rsidP="008F51BE" w14:paraId="7E6F86BC" w14:textId="77777777">
      <w:pPr>
        <w:spacing w:after="0" w:line="240" w:lineRule="auto"/>
        <w:rPr>
          <w:rFonts w:ascii="Times New Roman" w:hAnsi="Times New Roman"/>
        </w:rPr>
      </w:pPr>
    </w:p>
    <w:p w:rsidR="00AB66A9" w:rsidRPr="00857068" w:rsidP="008F51BE" w14:paraId="1790DD46" w14:textId="77777777">
      <w:pPr>
        <w:spacing w:after="0" w:line="240" w:lineRule="auto"/>
        <w:rPr>
          <w:rFonts w:ascii="Times New Roman" w:hAnsi="Times New Roman"/>
          <w:b/>
          <w:bCs/>
          <w:kern w:val="0"/>
          <w:u w:val="single"/>
        </w:rPr>
      </w:pPr>
      <w:r w:rsidRPr="00857068">
        <w:rPr>
          <w:rFonts w:ascii="Times New Roman" w:hAnsi="Times New Roman"/>
          <w:b/>
          <w:bCs/>
          <w:i/>
          <w:iCs/>
          <w:u w:val="single"/>
        </w:rPr>
        <w:t xml:space="preserve">Ex </w:t>
      </w:r>
      <w:r w:rsidRPr="00857068">
        <w:rPr>
          <w:rFonts w:ascii="Times New Roman" w:hAnsi="Times New Roman"/>
          <w:b/>
          <w:bCs/>
          <w:i/>
          <w:iCs/>
          <w:u w:val="single"/>
        </w:rPr>
        <w:t>Parte</w:t>
      </w:r>
      <w:r w:rsidRPr="00857068">
        <w:rPr>
          <w:rFonts w:ascii="Times New Roman" w:hAnsi="Times New Roman"/>
          <w:b/>
          <w:bCs/>
          <w:u w:val="single"/>
        </w:rPr>
        <w:t xml:space="preserve"> Filings</w:t>
      </w:r>
    </w:p>
    <w:p w:rsidR="00AB66A9" w:rsidRPr="00857068" w:rsidP="008F51BE" w14:paraId="2B858D63" w14:textId="77777777">
      <w:pPr>
        <w:spacing w:after="0" w:line="240" w:lineRule="auto"/>
        <w:rPr>
          <w:rFonts w:ascii="Times New Roman" w:hAnsi="Times New Roman"/>
        </w:rPr>
      </w:pPr>
    </w:p>
    <w:p w:rsidR="00AB66A9" w:rsidRPr="00857068" w:rsidP="008F51BE" w14:paraId="3D8DE954" w14:textId="77777777">
      <w:pPr>
        <w:spacing w:after="0" w:line="240" w:lineRule="auto"/>
        <w:rPr>
          <w:rFonts w:ascii="Times New Roman" w:hAnsi="Times New Roman"/>
        </w:rPr>
      </w:pPr>
      <w:r w:rsidRPr="00857068">
        <w:rPr>
          <w:rFonts w:ascii="Times New Roman" w:hAnsi="Times New Roman"/>
        </w:rPr>
        <w:t>Amazon.com Services LLC</w:t>
      </w:r>
    </w:p>
    <w:p w:rsidR="00AB66A9" w:rsidRPr="00857068" w:rsidP="008F51BE" w14:paraId="083D179B" w14:textId="77777777">
      <w:pPr>
        <w:spacing w:after="0" w:line="240" w:lineRule="auto"/>
        <w:rPr>
          <w:rFonts w:ascii="Times New Roman" w:hAnsi="Times New Roman"/>
        </w:rPr>
      </w:pPr>
      <w:r w:rsidRPr="00857068">
        <w:rPr>
          <w:rFonts w:ascii="Times New Roman" w:hAnsi="Times New Roman"/>
        </w:rPr>
        <w:t>AT&amp;T Services, Inc.</w:t>
      </w:r>
    </w:p>
    <w:p w:rsidR="00AB66A9" w:rsidRPr="00857068" w:rsidP="008F51BE" w14:paraId="2ABF51DA" w14:textId="77777777">
      <w:pPr>
        <w:spacing w:after="0" w:line="240" w:lineRule="auto"/>
        <w:rPr>
          <w:rFonts w:ascii="Times New Roman" w:hAnsi="Times New Roman"/>
        </w:rPr>
      </w:pPr>
      <w:r w:rsidRPr="00857068">
        <w:rPr>
          <w:rFonts w:ascii="Times New Roman" w:hAnsi="Times New Roman"/>
        </w:rPr>
        <w:t>DIRECTV Enterprises, LLC</w:t>
      </w:r>
    </w:p>
    <w:p w:rsidR="00AB66A9" w:rsidRPr="00857068" w:rsidP="008F51BE" w14:paraId="08B3E90C" w14:textId="77777777">
      <w:pPr>
        <w:spacing w:after="0" w:line="240" w:lineRule="auto"/>
        <w:rPr>
          <w:rFonts w:ascii="Times New Roman" w:hAnsi="Times New Roman"/>
        </w:rPr>
      </w:pPr>
      <w:r w:rsidRPr="00857068">
        <w:rPr>
          <w:rFonts w:ascii="Times New Roman" w:hAnsi="Times New Roman"/>
        </w:rPr>
        <w:t>Fixed Wireless Communications Coalition (FWCC)</w:t>
      </w:r>
    </w:p>
    <w:p w:rsidR="00AB66A9" w:rsidRPr="00857068" w:rsidP="008F51BE" w14:paraId="79002475" w14:textId="77777777">
      <w:pPr>
        <w:spacing w:after="0" w:line="240" w:lineRule="auto"/>
        <w:rPr>
          <w:rFonts w:ascii="Times New Roman" w:hAnsi="Times New Roman"/>
        </w:rPr>
      </w:pPr>
      <w:r w:rsidRPr="00857068">
        <w:rPr>
          <w:rFonts w:ascii="Times New Roman" w:hAnsi="Times New Roman"/>
        </w:rPr>
        <w:t>Hughes Network Systems, LLC</w:t>
      </w:r>
    </w:p>
    <w:p w:rsidR="00AB66A9" w:rsidRPr="00857068" w:rsidP="008F51BE" w14:paraId="15839810" w14:textId="77777777">
      <w:pPr>
        <w:spacing w:after="0" w:line="240" w:lineRule="auto"/>
        <w:rPr>
          <w:rFonts w:ascii="Times New Roman" w:hAnsi="Times New Roman"/>
        </w:rPr>
      </w:pPr>
      <w:r w:rsidRPr="00857068">
        <w:rPr>
          <w:rFonts w:ascii="Times New Roman" w:hAnsi="Times New Roman"/>
        </w:rPr>
        <w:t>Kuiper Systems LLC</w:t>
      </w:r>
    </w:p>
    <w:p w:rsidR="00AB66A9" w:rsidRPr="00857068" w:rsidP="008F51BE" w14:paraId="746D6584" w14:textId="77777777">
      <w:pPr>
        <w:spacing w:after="0" w:line="240" w:lineRule="auto"/>
        <w:rPr>
          <w:rFonts w:ascii="Times New Roman" w:hAnsi="Times New Roman"/>
        </w:rPr>
      </w:pPr>
      <w:r w:rsidRPr="00857068">
        <w:rPr>
          <w:rFonts w:ascii="Times New Roman" w:hAnsi="Times New Roman"/>
        </w:rPr>
        <w:t>SES</w:t>
      </w:r>
    </w:p>
    <w:p w:rsidR="006E76E2" w:rsidRPr="00857068" w:rsidP="00903A50" w14:paraId="79E24A3E" w14:textId="77777777">
      <w:pPr>
        <w:spacing w:after="120" w:line="240" w:lineRule="auto"/>
        <w:rPr>
          <w:rFonts w:ascii="Times New Roman" w:hAnsi="Times New Roman"/>
        </w:rPr>
      </w:pPr>
    </w:p>
    <w:sectPr w:rsidSect="004A41C4">
      <w:headerReference w:type="default" r:id="rId23"/>
      <w:footerReference w:type="even" r:id="rId24"/>
      <w:footerReference w:type="default" r:id="rId25"/>
      <w:headerReference w:type="first" r:id="rId2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6A9" w:rsidP="0055614C" w14:paraId="402B2872" w14:textId="77777777">
    <w:pPr>
      <w:pStyle w:val="Footer"/>
      <w:framePr w:wrap="around" w:vAnchor="text" w:hAnchor="margin" w:xAlign="center" w:y="1"/>
    </w:pPr>
    <w:r>
      <w:fldChar w:fldCharType="begin"/>
    </w:r>
    <w:r>
      <w:instrText xml:space="preserve">PAGE  </w:instrText>
    </w:r>
    <w:r w:rsidR="00923E88">
      <w:fldChar w:fldCharType="separate"/>
    </w:r>
    <w:r>
      <w:fldChar w:fldCharType="end"/>
    </w:r>
  </w:p>
  <w:p w:rsidR="00AB66A9" w14:paraId="52BB7155"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5A0D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8C8C188" w14:textId="77777777">
    <w:pPr>
      <w:suppressAutoHyphens/>
      <w:spacing w:line="227"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6A9" w:rsidRPr="00AB66A9" w:rsidP="00AB66A9" w14:paraId="68D47E8B" w14:textId="77777777">
    <w:pPr>
      <w:spacing w:after="0"/>
      <w:jc w:val="center"/>
      <w:rPr>
        <w:rFonts w:ascii="Times New Roman" w:hAnsi="Times New Roman"/>
      </w:rPr>
    </w:pPr>
    <w:r w:rsidRPr="00AB66A9">
      <w:rPr>
        <w:rFonts w:ascii="Times New Roman" w:hAnsi="Times New Roman"/>
      </w:rPr>
      <w:fldChar w:fldCharType="begin"/>
    </w:r>
    <w:r w:rsidRPr="00AB66A9">
      <w:rPr>
        <w:rFonts w:ascii="Times New Roman" w:hAnsi="Times New Roman"/>
      </w:rPr>
      <w:instrText xml:space="preserve"> PAGE   \* MERGEFORMAT </w:instrText>
    </w:r>
    <w:r w:rsidRPr="00AB66A9">
      <w:rPr>
        <w:rFonts w:ascii="Times New Roman" w:hAnsi="Times New Roman"/>
      </w:rPr>
      <w:fldChar w:fldCharType="separate"/>
    </w:r>
    <w:r w:rsidRPr="00AB66A9">
      <w:rPr>
        <w:rFonts w:ascii="Times New Roman" w:hAnsi="Times New Roman"/>
        <w:noProof/>
      </w:rPr>
      <w:t>2</w:t>
    </w:r>
    <w:r w:rsidRPr="00AB66A9">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6A9" w:rsidRPr="00B845D2" w14:paraId="6A09568C" w14:textId="77777777">
    <w:pPr>
      <w:pStyle w:val="Footer"/>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CD3" w:rsidRPr="00AB66A9" w:rsidP="00AB66A9" w14:paraId="02E341CD" w14:textId="77777777">
    <w:pPr>
      <w:spacing w:after="0"/>
      <w:jc w:val="center"/>
      <w:rPr>
        <w:rFonts w:ascii="Times New Roman" w:hAnsi="Times New Roman"/>
      </w:rPr>
    </w:pPr>
    <w:r w:rsidRPr="00AB66A9">
      <w:rPr>
        <w:rFonts w:ascii="Times New Roman" w:hAnsi="Times New Roman"/>
      </w:rPr>
      <w:fldChar w:fldCharType="begin"/>
    </w:r>
    <w:r w:rsidRPr="00AB66A9">
      <w:rPr>
        <w:rFonts w:ascii="Times New Roman" w:hAnsi="Times New Roman"/>
      </w:rPr>
      <w:instrText xml:space="preserve"> PAGE   \* MERGEFORMAT </w:instrText>
    </w:r>
    <w:r w:rsidRPr="00AB66A9">
      <w:rPr>
        <w:rFonts w:ascii="Times New Roman" w:hAnsi="Times New Roman"/>
      </w:rPr>
      <w:fldChar w:fldCharType="separate"/>
    </w:r>
    <w:r w:rsidRPr="00AB66A9">
      <w:rPr>
        <w:rFonts w:ascii="Times New Roman" w:hAnsi="Times New Roman"/>
        <w:noProof/>
      </w:rPr>
      <w:t>2</w:t>
    </w:r>
    <w:r w:rsidRPr="00AB66A9">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CD3" w:rsidRPr="00AB66A9" w:rsidP="00AB66A9" w14:paraId="6A5BD4B4" w14:textId="77777777">
    <w:pPr>
      <w:spacing w:after="0"/>
      <w:jc w:val="center"/>
      <w:rPr>
        <w:rFonts w:ascii="Times New Roman" w:hAnsi="Times New Roman"/>
      </w:rPr>
    </w:pPr>
    <w:r w:rsidRPr="00AB66A9">
      <w:rPr>
        <w:rFonts w:ascii="Times New Roman" w:hAnsi="Times New Roman"/>
      </w:rPr>
      <w:fldChar w:fldCharType="begin"/>
    </w:r>
    <w:r w:rsidRPr="00AB66A9">
      <w:rPr>
        <w:rFonts w:ascii="Times New Roman" w:hAnsi="Times New Roman"/>
      </w:rPr>
      <w:instrText xml:space="preserve"> PAGE   \* MERGEFORMAT </w:instrText>
    </w:r>
    <w:r w:rsidRPr="00AB66A9">
      <w:rPr>
        <w:rFonts w:ascii="Times New Roman" w:hAnsi="Times New Roman"/>
      </w:rPr>
      <w:fldChar w:fldCharType="separate"/>
    </w:r>
    <w:r w:rsidRPr="00AB66A9">
      <w:rPr>
        <w:rFonts w:ascii="Times New Roman" w:hAnsi="Times New Roman"/>
        <w:noProof/>
      </w:rPr>
      <w:t>2</w:t>
    </w:r>
    <w:r w:rsidRPr="00AB66A9">
      <w:rPr>
        <w:rFonts w:ascii="Times New Roman" w:hAnsi="Times New Roman"/>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01B" w:rsidRPr="00BD201B" w:rsidP="00BD201B" w14:paraId="5D008281" w14:textId="626DD71B">
    <w:pPr>
      <w:pStyle w:val="Footer"/>
      <w:jc w:val="center"/>
      <w:rPr>
        <w:rFonts w:ascii="Times New Roman" w:hAnsi="Times New Roman"/>
        <w:caps/>
        <w:noProof/>
      </w:rPr>
    </w:pPr>
    <w:r w:rsidRPr="00BD201B">
      <w:rPr>
        <w:rFonts w:ascii="Times New Roman" w:hAnsi="Times New Roman"/>
        <w:caps/>
      </w:rPr>
      <w:fldChar w:fldCharType="begin"/>
    </w:r>
    <w:r w:rsidRPr="00BD201B">
      <w:rPr>
        <w:rFonts w:ascii="Times New Roman" w:hAnsi="Times New Roman"/>
        <w:caps/>
      </w:rPr>
      <w:instrText xml:space="preserve"> PAGE   \* MERGEFORMAT </w:instrText>
    </w:r>
    <w:r w:rsidRPr="00BD201B">
      <w:rPr>
        <w:rFonts w:ascii="Times New Roman" w:hAnsi="Times New Roman"/>
        <w:caps/>
      </w:rPr>
      <w:fldChar w:fldCharType="separate"/>
    </w:r>
    <w:r w:rsidRPr="00BD201B">
      <w:rPr>
        <w:rFonts w:ascii="Times New Roman" w:hAnsi="Times New Roman"/>
        <w:caps/>
        <w:noProof/>
      </w:rPr>
      <w:t>2</w:t>
    </w:r>
    <w:r w:rsidRPr="00BD201B">
      <w:rPr>
        <w:rFonts w:ascii="Times New Roman" w:hAnsi="Times New Roman"/>
        <w:cap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CD3" w:rsidRPr="00AB66A9" w:rsidP="00AB66A9" w14:paraId="4A5C1861" w14:textId="77777777">
    <w:pPr>
      <w:spacing w:after="0"/>
      <w:jc w:val="center"/>
      <w:rPr>
        <w:rFonts w:ascii="Times New Roman" w:hAnsi="Times New Roman"/>
      </w:rPr>
    </w:pPr>
    <w:r w:rsidRPr="00AB66A9">
      <w:rPr>
        <w:rFonts w:ascii="Times New Roman" w:hAnsi="Times New Roman"/>
      </w:rPr>
      <w:fldChar w:fldCharType="begin"/>
    </w:r>
    <w:r w:rsidRPr="00AB66A9">
      <w:rPr>
        <w:rFonts w:ascii="Times New Roman" w:hAnsi="Times New Roman"/>
      </w:rPr>
      <w:instrText xml:space="preserve"> PAGE   \* MERGEFORMAT </w:instrText>
    </w:r>
    <w:r w:rsidRPr="00AB66A9">
      <w:rPr>
        <w:rFonts w:ascii="Times New Roman" w:hAnsi="Times New Roman"/>
      </w:rPr>
      <w:fldChar w:fldCharType="separate"/>
    </w:r>
    <w:r w:rsidRPr="00AB66A9">
      <w:rPr>
        <w:rFonts w:ascii="Times New Roman" w:hAnsi="Times New Roman"/>
        <w:noProof/>
      </w:rPr>
      <w:t>2</w:t>
    </w:r>
    <w:r w:rsidRPr="00AB66A9">
      <w:rPr>
        <w:rFonts w:ascii="Times New Roman" w:hAnsi="Times New Roman"/>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5D2" w:rsidRPr="00AB66A9" w:rsidP="00AB66A9" w14:paraId="2166B2EE" w14:textId="77777777">
    <w:pPr>
      <w:spacing w:after="0"/>
      <w:jc w:val="center"/>
      <w:rPr>
        <w:rFonts w:ascii="Times New Roman" w:hAnsi="Times New Roman"/>
      </w:rPr>
    </w:pPr>
    <w:r w:rsidRPr="00AB66A9">
      <w:rPr>
        <w:rFonts w:ascii="Times New Roman" w:hAnsi="Times New Roman"/>
      </w:rPr>
      <w:fldChar w:fldCharType="begin"/>
    </w:r>
    <w:r w:rsidRPr="00AB66A9">
      <w:rPr>
        <w:rFonts w:ascii="Times New Roman" w:hAnsi="Times New Roman"/>
      </w:rPr>
      <w:instrText xml:space="preserve"> PAGE   \* MERGEFORMAT </w:instrText>
    </w:r>
    <w:r w:rsidRPr="00AB66A9">
      <w:rPr>
        <w:rFonts w:ascii="Times New Roman" w:hAnsi="Times New Roman"/>
      </w:rPr>
      <w:fldChar w:fldCharType="separate"/>
    </w:r>
    <w:r w:rsidRPr="00AB66A9">
      <w:rPr>
        <w:rFonts w:ascii="Times New Roman" w:hAnsi="Times New Roman"/>
        <w:noProof/>
      </w:rPr>
      <w:t>2</w:t>
    </w:r>
    <w:r w:rsidRPr="00AB66A9">
      <w:rPr>
        <w:rFonts w:ascii="Times New Roman" w:hAnsi="Times New Roman"/>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A02B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C43C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41C4" w14:paraId="2CB172B7" w14:textId="77777777">
      <w:r>
        <w:separator/>
      </w:r>
    </w:p>
  </w:footnote>
  <w:footnote w:type="continuationSeparator" w:id="1">
    <w:p w:rsidR="004A41C4" w:rsidP="00C721AC" w14:paraId="1A1F4584" w14:textId="77777777">
      <w:pPr>
        <w:spacing w:before="120"/>
        <w:rPr>
          <w:sz w:val="20"/>
        </w:rPr>
      </w:pPr>
      <w:r>
        <w:rPr>
          <w:sz w:val="20"/>
        </w:rPr>
        <w:t xml:space="preserve">(Continued from previous page)  </w:t>
      </w:r>
      <w:r>
        <w:rPr>
          <w:sz w:val="20"/>
        </w:rPr>
        <w:separator/>
      </w:r>
    </w:p>
  </w:footnote>
  <w:footnote w:type="continuationNotice" w:id="2">
    <w:p w:rsidR="004A41C4" w:rsidP="00C721AC" w14:paraId="5BEF2687" w14:textId="77777777">
      <w:pPr>
        <w:jc w:val="right"/>
        <w:rPr>
          <w:sz w:val="20"/>
        </w:rPr>
      </w:pPr>
      <w:r>
        <w:rPr>
          <w:sz w:val="20"/>
        </w:rPr>
        <w:t>(continued….)</w:t>
      </w:r>
    </w:p>
  </w:footnote>
  <w:footnote w:id="3">
    <w:p w:rsidR="00AB66A9" w:rsidRPr="00D31309" w:rsidP="00AB66A9" w14:paraId="652B97BD" w14:textId="77777777">
      <w:pPr>
        <w:pStyle w:val="FootnoteText"/>
      </w:pPr>
      <w:r w:rsidRPr="00D31309">
        <w:rPr>
          <w:rStyle w:val="FootnoteReference"/>
        </w:rPr>
        <w:footnoteRef/>
      </w:r>
      <w:r w:rsidRPr="00D31309">
        <w:t xml:space="preserve"> The International Table is described in 47 CFR § 2.104 and the </w:t>
      </w:r>
      <w:hyperlink r:id="rId1" w:history="1">
        <w:r w:rsidRPr="00D31309">
          <w:rPr>
            <w:rStyle w:val="Hyperlink"/>
            <w:color w:val="auto"/>
            <w:u w:val="none"/>
          </w:rPr>
          <w:t>U.S. Table</w:t>
        </w:r>
      </w:hyperlink>
      <w:r w:rsidRPr="00D31309">
        <w:t xml:space="preserve"> is described in 47 CFR § 2.105.</w:t>
      </w:r>
    </w:p>
  </w:footnote>
  <w:footnote w:id="4">
    <w:p w:rsidR="00AB66A9" w:rsidRPr="00D31309" w:rsidP="00AB66A9" w14:paraId="54691F53" w14:textId="77777777">
      <w:pPr>
        <w:pStyle w:val="FootnoteText"/>
      </w:pPr>
      <w:r w:rsidRPr="00D31309">
        <w:rPr>
          <w:rStyle w:val="FootnoteReference"/>
        </w:rPr>
        <w:footnoteRef/>
      </w:r>
      <w:r w:rsidRPr="00D31309">
        <w:t xml:space="preserve"> ITU Region 2 includes North and South America and associated offshore waters and islands, including the Hawaiian Islands and Greenland.  </w:t>
      </w:r>
      <w:r w:rsidRPr="00D31309">
        <w:rPr>
          <w:i/>
          <w:iCs/>
        </w:rPr>
        <w:t xml:space="preserve">See </w:t>
      </w:r>
      <w:r w:rsidRPr="00D31309">
        <w:t>47 CFR § 2.104, fig. 1.</w:t>
      </w:r>
    </w:p>
  </w:footnote>
  <w:footnote w:id="5">
    <w:p w:rsidR="00AB66A9" w:rsidRPr="00D31309" w:rsidP="00AB66A9" w14:paraId="5FE3A20B" w14:textId="77777777">
      <w:pPr>
        <w:pStyle w:val="FootnoteText"/>
      </w:pPr>
      <w:r w:rsidRPr="00D31309">
        <w:rPr>
          <w:rStyle w:val="FootnoteReference"/>
        </w:rPr>
        <w:footnoteRef/>
      </w:r>
      <w:r w:rsidRPr="00D31309">
        <w:t xml:space="preserve"> Footnote 5.516</w:t>
      </w:r>
      <w:r w:rsidRPr="00D31309">
        <w:rPr>
          <w:b/>
          <w:bCs/>
        </w:rPr>
        <w:t xml:space="preserve"> </w:t>
      </w:r>
      <w:r w:rsidRPr="00D31309">
        <w:t>of the International Table of Frequency Allocations further limits use of the band by the FSS to feeder links for the BSS and in ITU Region 2 to geostationary satellite orbit (GSO) satellite networks.  Footnote 5.515</w:t>
      </w:r>
      <w:r w:rsidRPr="00D31309">
        <w:rPr>
          <w:b/>
          <w:bCs/>
        </w:rPr>
        <w:t xml:space="preserve"> </w:t>
      </w:r>
      <w:r w:rsidRPr="00D31309">
        <w:t>specifies that sharing between the FSS and BSS is governed by Appendix 30A</w:t>
      </w:r>
      <w:r w:rsidRPr="00D31309">
        <w:rPr>
          <w:b/>
          <w:bCs/>
        </w:rPr>
        <w:t xml:space="preserve">, </w:t>
      </w:r>
      <w:r w:rsidRPr="00D31309">
        <w:t xml:space="preserve">Annex 4, paragraph 1 of the ITU Radio Regulations. </w:t>
      </w:r>
      <w:bookmarkStart w:id="15" w:name="_Hlk34750485"/>
      <w:r w:rsidRPr="00D31309">
        <w:t xml:space="preserve"> 47 CFR § 2.106</w:t>
      </w:r>
      <w:bookmarkEnd w:id="15"/>
      <w:r w:rsidRPr="00D31309">
        <w:t xml:space="preserve">.  We also note that the ITU Region 2 area includes the United States.  </w:t>
      </w:r>
      <w:r w:rsidRPr="00D31309">
        <w:rPr>
          <w:i/>
          <w:iCs/>
        </w:rPr>
        <w:t xml:space="preserve">See </w:t>
      </w:r>
      <w:r w:rsidRPr="00D31309">
        <w:t>47 CFR §§ 2.104(b) and 2.105(a).</w:t>
      </w:r>
    </w:p>
  </w:footnote>
  <w:footnote w:id="6">
    <w:p w:rsidR="00AB66A9" w:rsidRPr="00D31309" w:rsidP="00AB66A9" w14:paraId="3ACC799B" w14:textId="77777777">
      <w:pPr>
        <w:pStyle w:val="FootnoteText"/>
        <w:rPr>
          <w:iCs/>
        </w:rPr>
      </w:pPr>
      <w:r w:rsidRPr="00D31309">
        <w:rPr>
          <w:rStyle w:val="FootnoteReference"/>
        </w:rPr>
        <w:footnoteRef/>
      </w:r>
      <w:r w:rsidRPr="00D31309">
        <w:t xml:space="preserve"> Provision of FSS in the band, however, is limited by footnote US271 to the U.S. Table to feeder links for BSS, and footnote NG163 limits BSS use of the band to geostationary satellite systems.  47 CFR § 2.106, </w:t>
      </w:r>
      <w:r w:rsidRPr="00D31309">
        <w:t>fns</w:t>
      </w:r>
      <w:r w:rsidRPr="00D31309">
        <w:t>. US271 and NG163.  In two geographic areas and frequency segments of the 17.3-17.7 GHz band, BSS earth stations may not claim protection from earth stations transmitting to Federal satellites in the Earth-to-space direction.  47 CFR § 2.106, fn. US402.</w:t>
      </w:r>
    </w:p>
  </w:footnote>
  <w:footnote w:id="7">
    <w:p w:rsidR="00AB66A9" w:rsidRPr="00D31309" w:rsidP="00AB66A9" w14:paraId="51620194" w14:textId="77777777">
      <w:pPr>
        <w:pStyle w:val="FootnoteText"/>
      </w:pPr>
      <w:r w:rsidRPr="00D31309">
        <w:rPr>
          <w:rStyle w:val="FootnoteReference"/>
        </w:rPr>
        <w:footnoteRef/>
      </w:r>
      <w:r w:rsidRPr="00D31309">
        <w:t xml:space="preserve"> 47 CFR § 2.106.</w:t>
      </w:r>
    </w:p>
  </w:footnote>
  <w:footnote w:id="8">
    <w:p w:rsidR="00AB66A9" w:rsidRPr="00D31309" w:rsidP="00AB66A9" w14:paraId="37E3758A" w14:textId="77777777">
      <w:pPr>
        <w:pStyle w:val="FootnoteText"/>
      </w:pPr>
      <w:r w:rsidRPr="00D31309">
        <w:rPr>
          <w:rStyle w:val="FootnoteReference"/>
        </w:rPr>
        <w:footnoteRef/>
      </w:r>
      <w:r w:rsidRPr="00D31309">
        <w:t xml:space="preserve"> Footnote</w:t>
      </w:r>
      <w:r w:rsidRPr="00D31309">
        <w:rPr>
          <w:b/>
        </w:rPr>
        <w:t xml:space="preserve"> </w:t>
      </w:r>
      <w:r w:rsidRPr="00D31309">
        <w:t>5.516</w:t>
      </w:r>
      <w:r w:rsidRPr="00D31309">
        <w:rPr>
          <w:b/>
          <w:bCs/>
        </w:rPr>
        <w:t xml:space="preserve"> </w:t>
      </w:r>
      <w:r w:rsidRPr="00D31309">
        <w:t xml:space="preserve">further limits Earth-to-space use of the band by the FSS to feeder links for the BSS and in Region 2 to GSO satellite networks.  Footnote 5.517 precludes FSS networks operating in the space-to-Earth direction from claiming protection from or causing harmful interference to BSS assignments operating in conformance with the Radio Regulations.  Footnote 5.515 specifies that sharing between the FSS and BSS is governed by Appendix 30A, Annex 4, paragraph 1 of the </w:t>
      </w:r>
      <w:r w:rsidRPr="00D31309">
        <w:rPr>
          <w:i/>
          <w:iCs/>
        </w:rPr>
        <w:t>Radio Regulations</w:t>
      </w:r>
      <w:r w:rsidRPr="00D31309">
        <w:t xml:space="preserve">.  47 CFR § 2.106, </w:t>
      </w:r>
      <w:r w:rsidRPr="00D31309">
        <w:t>fns</w:t>
      </w:r>
      <w:r w:rsidRPr="00D31309">
        <w:t>. 5.515 and 5.516.</w:t>
      </w:r>
    </w:p>
  </w:footnote>
  <w:footnote w:id="9">
    <w:p w:rsidR="00AB66A9" w:rsidRPr="00D31309" w:rsidP="00AB66A9" w14:paraId="2C2102C1" w14:textId="77777777">
      <w:pPr>
        <w:pStyle w:val="FootnoteText"/>
      </w:pPr>
      <w:r w:rsidRPr="00D31309">
        <w:rPr>
          <w:rStyle w:val="FootnoteReference"/>
        </w:rPr>
        <w:footnoteRef/>
      </w:r>
      <w:r w:rsidRPr="00D31309">
        <w:t xml:space="preserve"> Footnote US271 further limits FSS use of the band (Earth-to-space) to feeder links for the BSS.  Footnote US334 permits operation of Federal FSS space stations in the band subject to certain restrictions.  47 CFR § 2.106, </w:t>
      </w:r>
      <w:r w:rsidRPr="00D31309">
        <w:t>fns</w:t>
      </w:r>
      <w:r w:rsidRPr="00D31309">
        <w:t>. US271 and US334.</w:t>
      </w:r>
    </w:p>
  </w:footnote>
  <w:footnote w:id="10">
    <w:p w:rsidR="00AB66A9" w:rsidRPr="00D31309" w:rsidP="00AB66A9" w14:paraId="097374DE" w14:textId="77777777">
      <w:pPr>
        <w:pStyle w:val="FootnoteText"/>
      </w:pPr>
      <w:r w:rsidRPr="00D31309">
        <w:rPr>
          <w:rStyle w:val="FootnoteReference"/>
        </w:rPr>
        <w:footnoteRef/>
      </w:r>
      <w:r w:rsidRPr="00D31309">
        <w:t xml:space="preserve"> A feeder link is defined as a “radio link from a fixed earth station at a given location to a space station, or vice versa, conveying information for a space radiocommunication service other than the Fixed-Satellite Service. The given location may be at a specified fixed point or at any fixed point within specified areas.”  47 CFR § 25.103.</w:t>
      </w:r>
    </w:p>
  </w:footnote>
  <w:footnote w:id="11">
    <w:p w:rsidR="00AB66A9" w:rsidRPr="00D31309" w:rsidP="00AB66A9" w14:paraId="2D571874" w14:textId="77777777">
      <w:pPr>
        <w:pStyle w:val="FootnoteText"/>
      </w:pPr>
      <w:r w:rsidRPr="00D31309">
        <w:rPr>
          <w:rStyle w:val="FootnoteReference"/>
        </w:rPr>
        <w:footnoteRef/>
      </w:r>
      <w:r w:rsidRPr="00D31309">
        <w:t xml:space="preserve"> DBS is defined in the Commission’s rules as “a radiocommunication service in which signals transmitted or retransmitted by Broadcasting-Satellite Service space stations in the 12.2-12.7 GHz band are intended for direct reception by subscribers or the general public.”  47 CFR </w:t>
      </w:r>
      <w:bookmarkStart w:id="16" w:name="_Hlk107313291"/>
      <w:r w:rsidRPr="00D31309">
        <w:t xml:space="preserve">§ </w:t>
      </w:r>
      <w:bookmarkEnd w:id="16"/>
      <w:r w:rsidRPr="00D31309">
        <w:t xml:space="preserve">25.103.  DBS operations are subject to the International Radio Regulation BSS and Feeder-link Plans contained in Appendices 30 and 30A.  </w:t>
      </w:r>
    </w:p>
  </w:footnote>
  <w:footnote w:id="12">
    <w:p w:rsidR="00AB66A9" w:rsidRPr="00D31309" w:rsidP="00AB66A9" w14:paraId="0151EFA3" w14:textId="77777777">
      <w:pPr>
        <w:pStyle w:val="FootnoteText"/>
      </w:pPr>
      <w:r w:rsidRPr="00D31309">
        <w:rPr>
          <w:rStyle w:val="FootnoteReference"/>
        </w:rPr>
        <w:footnoteRef/>
      </w:r>
      <w:r w:rsidRPr="00D31309">
        <w:t xml:space="preserve">  </w:t>
      </w:r>
      <w:r w:rsidRPr="00D31309">
        <w:rPr>
          <w:i/>
          <w:iCs/>
        </w:rPr>
        <w:t xml:space="preserve">See </w:t>
      </w:r>
      <w:r w:rsidRPr="00D31309">
        <w:rPr>
          <w:iCs/>
        </w:rPr>
        <w:t xml:space="preserve">47 CFR </w:t>
      </w:r>
      <w:r w:rsidRPr="00D31309">
        <w:t>§ 2.106, n.US271.</w:t>
      </w:r>
    </w:p>
  </w:footnote>
  <w:footnote w:id="13">
    <w:p w:rsidR="00AB66A9" w:rsidRPr="00D31309" w:rsidP="00AB66A9" w14:paraId="3F62FD5B" w14:textId="77777777">
      <w:pPr>
        <w:pStyle w:val="FootnoteText"/>
      </w:pPr>
      <w:r w:rsidRPr="00D31309">
        <w:rPr>
          <w:rStyle w:val="FootnoteReference"/>
        </w:rPr>
        <w:footnoteRef/>
      </w:r>
      <w:r w:rsidRPr="00D31309">
        <w:t xml:space="preserve"> 47 CFR § 25.103</w:t>
      </w:r>
      <w:r w:rsidRPr="00D31309">
        <w:rPr>
          <w:i/>
        </w:rPr>
        <w:t xml:space="preserve">; </w:t>
      </w:r>
      <w:r w:rsidRPr="00D31309">
        <w:rPr>
          <w:i/>
          <w:iCs/>
        </w:rPr>
        <w:t xml:space="preserve">see also </w:t>
      </w:r>
      <w:r w:rsidRPr="00D31309">
        <w:rPr>
          <w:i/>
        </w:rPr>
        <w:t xml:space="preserve">Amendment of the Commission’s Policies and Rules for Processing Applications in the Direct Broadcast Satellite Service, </w:t>
      </w:r>
      <w:bookmarkStart w:id="17" w:name="_Hlk50627914"/>
      <w:r w:rsidRPr="00D31309">
        <w:rPr>
          <w:rFonts w:eastAsia="TimesNewRoman"/>
        </w:rPr>
        <w:t xml:space="preserve">34 FCC </w:t>
      </w:r>
      <w:r w:rsidRPr="00D31309">
        <w:rPr>
          <w:rFonts w:eastAsia="TimesNewRoman"/>
        </w:rPr>
        <w:t>Rcd</w:t>
      </w:r>
      <w:bookmarkEnd w:id="17"/>
      <w:r w:rsidRPr="00D31309">
        <w:t xml:space="preserve"> </w:t>
      </w:r>
      <w:r w:rsidRPr="00D31309">
        <w:rPr>
          <w:rFonts w:eastAsia="TimesNewRoman"/>
        </w:rPr>
        <w:t>9014, 9016, para. 6 (2019) (</w:t>
      </w:r>
      <w:r w:rsidRPr="00D31309">
        <w:rPr>
          <w:rFonts w:eastAsia="TimesNewRoman"/>
          <w:i/>
        </w:rPr>
        <w:t>DBS Licensing Order</w:t>
      </w:r>
      <w:r w:rsidRPr="00D31309">
        <w:rPr>
          <w:rFonts w:eastAsia="TimesNewRoman"/>
        </w:rPr>
        <w:t>)</w:t>
      </w:r>
      <w:r w:rsidRPr="00D31309">
        <w:t>.</w:t>
      </w:r>
    </w:p>
  </w:footnote>
  <w:footnote w:id="14">
    <w:p w:rsidR="00AB66A9" w:rsidRPr="00D31309" w:rsidP="00AB66A9" w14:paraId="539E6E4A" w14:textId="77777777">
      <w:pPr>
        <w:pStyle w:val="FootnoteText"/>
      </w:pPr>
      <w:r w:rsidRPr="00D31309">
        <w:rPr>
          <w:rStyle w:val="FootnoteReference"/>
        </w:rPr>
        <w:footnoteRef/>
      </w:r>
      <w:r w:rsidRPr="00D31309">
        <w:t xml:space="preserve"> </w:t>
      </w:r>
      <w:r w:rsidRPr="00D31309">
        <w:rPr>
          <w:i/>
        </w:rPr>
        <w:t>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r w:rsidRPr="00D31309">
        <w:t xml:space="preserve">, IB Docket No. 06-123, Report and Order and Further Notice of Proposed Rulemaking, </w:t>
      </w:r>
      <w:bookmarkStart w:id="18" w:name="_Hlk50627385"/>
      <w:r w:rsidRPr="00D31309">
        <w:t xml:space="preserve">22 FCC </w:t>
      </w:r>
      <w:r w:rsidRPr="00D31309">
        <w:t>Rcd</w:t>
      </w:r>
      <w:r w:rsidRPr="00D31309">
        <w:t xml:space="preserve"> </w:t>
      </w:r>
      <w:bookmarkEnd w:id="18"/>
      <w:r w:rsidRPr="00D31309">
        <w:t>8842 (2007) (</w:t>
      </w:r>
      <w:bookmarkStart w:id="19" w:name="_Hlk107999791"/>
      <w:r w:rsidRPr="00D31309">
        <w:rPr>
          <w:i/>
        </w:rPr>
        <w:t>17/24 GHz R&amp;O and FNPRM</w:t>
      </w:r>
      <w:bookmarkEnd w:id="19"/>
      <w:r w:rsidRPr="00D31309">
        <w:t>).</w:t>
      </w:r>
    </w:p>
  </w:footnote>
  <w:footnote w:id="15">
    <w:p w:rsidR="00AB66A9" w:rsidRPr="00D31309" w:rsidP="00AB66A9" w14:paraId="7FF9F734" w14:textId="77777777">
      <w:pPr>
        <w:pStyle w:val="FootnoteText"/>
      </w:pPr>
      <w:r w:rsidRPr="00D31309">
        <w:rPr>
          <w:rStyle w:val="FootnoteReference"/>
        </w:rPr>
        <w:footnoteRef/>
      </w:r>
      <w:r w:rsidRPr="00D31309">
        <w:t xml:space="preserve"> 17/24 GHz BSS is defined as a “radiocommunication service involving transmission from one or more feeder-link earth stations to other earth stations via geostationary satellites, in the 17.3-17.7 GHz (space-to-Earth) (domestic allocation), 17.3-17.8 GHz (space-to-Earth) (international allocation) and 24.75-25.25 GHz (Earth-to-space) bands.”  47 CFR § 25.103.</w:t>
      </w:r>
    </w:p>
  </w:footnote>
  <w:footnote w:id="16">
    <w:p w:rsidR="00AB66A9" w:rsidRPr="00D31309" w:rsidP="00AB66A9" w14:paraId="338D7C6E" w14:textId="77777777">
      <w:pPr>
        <w:pStyle w:val="FootnoteText"/>
      </w:pPr>
      <w:r w:rsidRPr="00D31309">
        <w:rPr>
          <w:rStyle w:val="FootnoteReference"/>
        </w:rPr>
        <w:footnoteRef/>
      </w:r>
      <w:r w:rsidRPr="00D31309">
        <w:t xml:space="preserve">  47 CFR § 2.106.</w:t>
      </w:r>
    </w:p>
  </w:footnote>
  <w:footnote w:id="17">
    <w:p w:rsidR="00AB66A9" w:rsidRPr="00D31309" w:rsidP="00AB66A9" w14:paraId="55EB4939" w14:textId="77777777">
      <w:pPr>
        <w:pStyle w:val="FootnoteText"/>
      </w:pPr>
      <w:r w:rsidRPr="00D31309">
        <w:rPr>
          <w:rStyle w:val="FootnoteReference"/>
        </w:rPr>
        <w:footnoteRef/>
      </w:r>
      <w:r w:rsidRPr="00D31309">
        <w:t xml:space="preserve"> 47 CFR § 25.103</w:t>
      </w:r>
      <w:r w:rsidRPr="00D31309">
        <w:rPr>
          <w:iCs/>
        </w:rPr>
        <w:t>.</w:t>
      </w:r>
    </w:p>
  </w:footnote>
  <w:footnote w:id="18">
    <w:p w:rsidR="00AB66A9" w:rsidRPr="00D31309" w:rsidP="00AB66A9" w14:paraId="3E64F190" w14:textId="77777777">
      <w:pPr>
        <w:pStyle w:val="FootnoteText"/>
      </w:pPr>
      <w:r w:rsidRPr="00D31309">
        <w:rPr>
          <w:rStyle w:val="FootnoteReference"/>
        </w:rPr>
        <w:footnoteRef/>
      </w:r>
      <w:r w:rsidRPr="00D31309">
        <w:t xml:space="preserve"> </w:t>
      </w:r>
      <w:r w:rsidRPr="00D31309">
        <w:rPr>
          <w:i/>
        </w:rPr>
        <w:t>17/24 GHz R&amp;O and FNPRM</w:t>
      </w:r>
      <w:bookmarkStart w:id="22" w:name="_Hlk50627407"/>
      <w:r w:rsidRPr="00D31309">
        <w:rPr>
          <w:iCs/>
        </w:rPr>
        <w:t xml:space="preserve">, </w:t>
      </w:r>
      <w:r w:rsidRPr="00D31309">
        <w:t xml:space="preserve">22 FCC </w:t>
      </w:r>
      <w:r w:rsidRPr="00D31309">
        <w:t>Rcd</w:t>
      </w:r>
      <w:r w:rsidRPr="00D31309">
        <w:t xml:space="preserve"> </w:t>
      </w:r>
      <w:bookmarkEnd w:id="22"/>
      <w:r w:rsidRPr="00D31309">
        <w:t>at 8902-17, paras. 149-188.</w:t>
      </w:r>
    </w:p>
  </w:footnote>
  <w:footnote w:id="19">
    <w:p w:rsidR="00AB66A9" w:rsidRPr="00D31309" w:rsidP="00AB66A9" w14:paraId="419403B2" w14:textId="77777777">
      <w:pPr>
        <w:pStyle w:val="FootnoteText"/>
      </w:pPr>
      <w:r w:rsidRPr="00D31309">
        <w:rPr>
          <w:rStyle w:val="FootnoteReference"/>
        </w:rPr>
        <w:footnoteRef/>
      </w:r>
      <w:r w:rsidRPr="00D31309">
        <w:t xml:space="preserve"> </w:t>
      </w:r>
      <w:r w:rsidRPr="00D31309">
        <w:rPr>
          <w:i/>
        </w:rPr>
        <w:t>Establishment of Policies and Service Rules for the Broadcasting-Satellite Service at the 17.3- 17.7 GHz Frequency Band and at the 17.7-17.8 GHz Frequency Band Internationally, and at the 24.75-25.25 GHz Frequency Band for Fixed Satellite Services Providing Feeder Links to the Broadcasting-Satellite Service and for the Satellite Services Operating Bi-directionally in the 17.3- 17.8 GHz Frequency Band</w:t>
      </w:r>
      <w:r w:rsidRPr="00D31309">
        <w:t xml:space="preserve">, </w:t>
      </w:r>
      <w:bookmarkStart w:id="23" w:name="_Hlk49850352"/>
      <w:r w:rsidRPr="00D31309">
        <w:t>IB Docket No. 06-123,</w:t>
      </w:r>
      <w:bookmarkEnd w:id="23"/>
      <w:r w:rsidRPr="00D31309">
        <w:t xml:space="preserve"> Second Report and Order, 26 FCC </w:t>
      </w:r>
      <w:r w:rsidRPr="00D31309">
        <w:t>Rcd</w:t>
      </w:r>
      <w:r w:rsidRPr="00D31309">
        <w:t xml:space="preserve"> 8927 (2011) (</w:t>
      </w:r>
      <w:r w:rsidRPr="00D31309">
        <w:rPr>
          <w:i/>
        </w:rPr>
        <w:t>17/24 GHz Space Path Report and Order</w:t>
      </w:r>
      <w:r w:rsidRPr="00D31309">
        <w:t>).</w:t>
      </w:r>
    </w:p>
  </w:footnote>
  <w:footnote w:id="20">
    <w:p w:rsidR="00AB66A9" w:rsidRPr="00D31309" w:rsidP="00AB66A9" w14:paraId="665E8A18" w14:textId="77777777">
      <w:pPr>
        <w:pStyle w:val="FootnoteText"/>
      </w:pPr>
      <w:r w:rsidRPr="00D31309">
        <w:rPr>
          <w:rStyle w:val="FootnoteReference"/>
        </w:rPr>
        <w:footnoteRef/>
      </w:r>
      <w:r w:rsidRPr="00D31309">
        <w:t xml:space="preserve"> </w:t>
      </w:r>
      <w:r w:rsidRPr="00D31309">
        <w:rPr>
          <w:i/>
        </w:rPr>
        <w:t>Establishment of Policies and Service Rules for the Broadcasting-Satellite Service at the 17.3- 17.7 GHz Frequency Band and at the 17.7-17.8 GHz Frequency Band Internationally, and at the 24.75-25.25 GHz Frequency Band for Fixed Satellite Services Providing Feeder Links to the Broadcasting-Satellite Service and for the Satellite Services Operating Bi-directionally in the 17.3- 17.8 GHz Frequency Band</w:t>
      </w:r>
      <w:r w:rsidRPr="00D31309">
        <w:t xml:space="preserve">, IB Docket No. 06-123, Third Report and Order, </w:t>
      </w:r>
      <w:bookmarkStart w:id="24" w:name="_Hlk43136925"/>
      <w:r w:rsidRPr="00D31309">
        <w:t xml:space="preserve">32 FCC </w:t>
      </w:r>
      <w:r w:rsidRPr="00D31309">
        <w:t>Rcd</w:t>
      </w:r>
      <w:r w:rsidRPr="00D31309">
        <w:t xml:space="preserve"> 3705</w:t>
      </w:r>
      <w:bookmarkEnd w:id="24"/>
      <w:r w:rsidRPr="00D31309">
        <w:t xml:space="preserve"> (2017) (</w:t>
      </w:r>
      <w:r w:rsidRPr="00D31309">
        <w:rPr>
          <w:i/>
        </w:rPr>
        <w:t>17/24 GHz Ground Path Report and Order</w:t>
      </w:r>
      <w:r w:rsidRPr="00D31309">
        <w:t>).  Since rules were adopted for the 17/24 GHz BSS, a number of licenses or grants of U.S. market access have been issued, but only a few of these licenses or grants remain in effect.</w:t>
      </w:r>
      <w:r w:rsidRPr="00D31309">
        <w:rPr>
          <w:i/>
          <w:iCs/>
        </w:rPr>
        <w:t xml:space="preserve"> See</w:t>
      </w:r>
      <w:r w:rsidRPr="00D31309">
        <w:t xml:space="preserve"> IBFS File Nos. SAT-MOD-20150428-00031, SAT-AMD-20150818-00058, and SAT-MOD-2012-03314-00045.</w:t>
      </w:r>
    </w:p>
  </w:footnote>
  <w:footnote w:id="21">
    <w:p w:rsidR="00AB66A9" w:rsidRPr="00D31309" w:rsidP="00AB66A9" w14:paraId="53E4B108" w14:textId="77777777">
      <w:pPr>
        <w:pStyle w:val="FootnoteText"/>
      </w:pPr>
      <w:r w:rsidRPr="00D31309">
        <w:rPr>
          <w:rStyle w:val="FootnoteReference"/>
        </w:rPr>
        <w:footnoteRef/>
      </w:r>
      <w:r w:rsidRPr="00D31309">
        <w:t xml:space="preserve"> </w:t>
      </w:r>
      <w:bookmarkStart w:id="25" w:name="_Hlk74288649"/>
      <w:r w:rsidRPr="00D31309">
        <w:rPr>
          <w:i/>
          <w:iCs/>
          <w:spacing w:val="-2"/>
        </w:rPr>
        <w:t>Amendment of Parts 2 and 25 of the Commission’s Rules to Enable GSO Fixed-Satellite Service (Space-to-Earth) Operations in the 17.3-17.8 GHz Band, to Modernize Certain Rules Applicable to 17/24 GHz BSS Space Stations, and to Establish Off-Axis Uplink Power Limits for Extended Ka-Band FSS Operations</w:t>
      </w:r>
      <w:r w:rsidRPr="00D31309">
        <w:rPr>
          <w:spacing w:val="-2"/>
        </w:rPr>
        <w:t xml:space="preserve">, Notice of Proposed Rulemaking, 35 FCC </w:t>
      </w:r>
      <w:r w:rsidRPr="00D31309">
        <w:rPr>
          <w:spacing w:val="-2"/>
        </w:rPr>
        <w:t>Rcd</w:t>
      </w:r>
      <w:r w:rsidRPr="00D31309">
        <w:rPr>
          <w:spacing w:val="-2"/>
        </w:rPr>
        <w:t xml:space="preserve"> 13239 (2020) </w:t>
      </w:r>
      <w:bookmarkEnd w:id="25"/>
      <w:r w:rsidRPr="00D31309">
        <w:t xml:space="preserve"> (</w:t>
      </w:r>
      <w:bookmarkStart w:id="26" w:name="_Hlk107509274"/>
      <w:r w:rsidRPr="00D31309">
        <w:rPr>
          <w:i/>
          <w:iCs/>
        </w:rPr>
        <w:t>17 GHz FSS Notice</w:t>
      </w:r>
      <w:bookmarkEnd w:id="26"/>
      <w:r w:rsidRPr="00D31309">
        <w:t>)</w:t>
      </w:r>
      <w:r w:rsidRPr="00D31309">
        <w:rPr>
          <w:shd w:val="clear" w:color="auto" w:fill="FFFFFF"/>
        </w:rPr>
        <w:t>.</w:t>
      </w:r>
    </w:p>
  </w:footnote>
  <w:footnote w:id="22">
    <w:p w:rsidR="00AB66A9" w:rsidRPr="00D31309" w:rsidP="00AB66A9" w14:paraId="0768527B" w14:textId="77777777">
      <w:pPr>
        <w:pStyle w:val="FootnoteText"/>
      </w:pPr>
      <w:r w:rsidRPr="00D31309">
        <w:rPr>
          <w:rStyle w:val="FootnoteReference"/>
        </w:rPr>
        <w:footnoteRef/>
      </w:r>
      <w:r w:rsidRPr="00D31309">
        <w:t xml:space="preserve"> </w:t>
      </w:r>
      <w:r w:rsidRPr="00D31309">
        <w:rPr>
          <w:i/>
          <w:iCs/>
        </w:rPr>
        <w:t xml:space="preserve">Id. </w:t>
      </w:r>
      <w:bookmarkStart w:id="27" w:name="_Hlk68757908"/>
      <w:r w:rsidRPr="00D31309">
        <w:t xml:space="preserve">at 13245, para. 16 </w:t>
      </w:r>
      <w:bookmarkEnd w:id="27"/>
      <w:r w:rsidRPr="00D31309">
        <w:t>(</w:t>
      </w:r>
      <w:r w:rsidRPr="00D31309">
        <w:rPr>
          <w:i/>
          <w:iCs/>
        </w:rPr>
        <w:t>citing</w:t>
      </w:r>
      <w:r w:rsidRPr="00D31309">
        <w:t xml:space="preserve"> SES Petition, RM-11839 at 1).</w:t>
      </w:r>
    </w:p>
  </w:footnote>
  <w:footnote w:id="23">
    <w:p w:rsidR="00AB66A9" w:rsidRPr="00D31309" w:rsidP="00AB66A9" w14:paraId="4830F29A" w14:textId="77777777">
      <w:pPr>
        <w:pStyle w:val="FootnoteText"/>
      </w:pPr>
      <w:r w:rsidRPr="00D31309">
        <w:rPr>
          <w:rStyle w:val="FootnoteReference"/>
        </w:rPr>
        <w:footnoteRef/>
      </w:r>
      <w:r w:rsidRPr="00D31309">
        <w:t xml:space="preserve"> </w:t>
      </w:r>
      <w:r w:rsidRPr="00D31309">
        <w:rPr>
          <w:i/>
          <w:iCs/>
        </w:rPr>
        <w:t xml:space="preserve">Id.  </w:t>
      </w:r>
      <w:r w:rsidRPr="00D31309">
        <w:t xml:space="preserve">The Commission proposed that FSS receiving earth stations in the 17.7-17.8 GHz band, however, operate on a co-primary basis vis-à-vis primary satellite operations in the band.  </w:t>
      </w:r>
      <w:r w:rsidRPr="00D31309">
        <w:rPr>
          <w:i/>
          <w:iCs/>
        </w:rPr>
        <w:t>Id.</w:t>
      </w:r>
    </w:p>
  </w:footnote>
  <w:footnote w:id="24">
    <w:p w:rsidR="00AB66A9" w:rsidRPr="00D31309" w:rsidP="00AB66A9" w14:paraId="18D7E772" w14:textId="77777777">
      <w:pPr>
        <w:pStyle w:val="FootnoteText"/>
      </w:pPr>
      <w:r w:rsidRPr="00D31309">
        <w:rPr>
          <w:rStyle w:val="FootnoteReference"/>
        </w:rPr>
        <w:footnoteRef/>
      </w:r>
      <w:r w:rsidRPr="00D31309">
        <w:t xml:space="preserve"> </w:t>
      </w:r>
      <w:r w:rsidRPr="00D31309">
        <w:rPr>
          <w:i/>
          <w:iCs/>
        </w:rPr>
        <w:t xml:space="preserve">See </w:t>
      </w:r>
      <w:r w:rsidRPr="00D31309">
        <w:t>47 CFR § 2.106.</w:t>
      </w:r>
    </w:p>
  </w:footnote>
  <w:footnote w:id="25">
    <w:p w:rsidR="00AB66A9" w:rsidRPr="00D31309" w:rsidP="00AB66A9" w14:paraId="2DD6D0AA" w14:textId="77777777">
      <w:pPr>
        <w:pStyle w:val="FootnoteText"/>
      </w:pPr>
      <w:r w:rsidRPr="00D31309">
        <w:rPr>
          <w:rStyle w:val="FootnoteReference"/>
        </w:rPr>
        <w:footnoteRef/>
      </w:r>
      <w:r w:rsidRPr="00D31309">
        <w:t xml:space="preserve"> </w:t>
      </w:r>
      <w:bookmarkStart w:id="28" w:name="_Hlk68759990"/>
      <w:r w:rsidRPr="00D31309">
        <w:rPr>
          <w:i/>
          <w:iCs/>
        </w:rPr>
        <w:t>17 GHz FSS Notice</w:t>
      </w:r>
      <w:r w:rsidRPr="00D31309">
        <w:t xml:space="preserve"> at 13249, para. </w:t>
      </w:r>
      <w:bookmarkEnd w:id="28"/>
      <w:r w:rsidRPr="00D31309">
        <w:t>27.</w:t>
      </w:r>
    </w:p>
  </w:footnote>
  <w:footnote w:id="26">
    <w:p w:rsidR="00AB66A9" w:rsidRPr="00D31309" w:rsidP="00AB66A9" w14:paraId="250FD1D7" w14:textId="77777777">
      <w:pPr>
        <w:pStyle w:val="FootnoteText"/>
      </w:pPr>
      <w:r w:rsidRPr="00D31309">
        <w:rPr>
          <w:rStyle w:val="FootnoteReference"/>
        </w:rPr>
        <w:footnoteRef/>
      </w:r>
      <w:r w:rsidRPr="00D31309">
        <w:t xml:space="preserve"> </w:t>
      </w:r>
      <w:r w:rsidRPr="00D31309">
        <w:rPr>
          <w:i/>
          <w:iCs/>
        </w:rPr>
        <w:t>Id</w:t>
      </w:r>
      <w:r w:rsidRPr="00D31309">
        <w:t>. at 13251-52, para. 33.</w:t>
      </w:r>
    </w:p>
  </w:footnote>
  <w:footnote w:id="27">
    <w:p w:rsidR="00AB66A9" w:rsidRPr="00D31309" w:rsidP="00AB66A9" w14:paraId="6AF1F4E7" w14:textId="77777777">
      <w:pPr>
        <w:pStyle w:val="FootnoteText"/>
      </w:pPr>
      <w:r w:rsidRPr="00D31309">
        <w:rPr>
          <w:rStyle w:val="FootnoteReference"/>
        </w:rPr>
        <w:footnoteRef/>
      </w:r>
      <w:r w:rsidRPr="00D31309">
        <w:t xml:space="preserve"> </w:t>
      </w:r>
      <w:r w:rsidRPr="00D31309">
        <w:rPr>
          <w:i/>
          <w:iCs/>
        </w:rPr>
        <w:t>Id.</w:t>
      </w:r>
      <w:r w:rsidRPr="00D31309">
        <w:t xml:space="preserve"> at 13252, para. 35.</w:t>
      </w:r>
    </w:p>
  </w:footnote>
  <w:footnote w:id="28">
    <w:p w:rsidR="00AB66A9" w:rsidRPr="00D31309" w:rsidP="00AB66A9" w14:paraId="5F4D2CEA" w14:textId="77777777">
      <w:pPr>
        <w:pStyle w:val="FootnoteText"/>
      </w:pPr>
      <w:r w:rsidRPr="00D31309">
        <w:rPr>
          <w:rStyle w:val="FootnoteReference"/>
        </w:rPr>
        <w:footnoteRef/>
      </w:r>
      <w:r w:rsidRPr="00D31309">
        <w:t xml:space="preserve"> </w:t>
      </w:r>
      <w:r w:rsidRPr="00D31309">
        <w:rPr>
          <w:i/>
          <w:iCs/>
        </w:rPr>
        <w:t xml:space="preserve">Id. </w:t>
      </w:r>
      <w:r w:rsidRPr="00D31309">
        <w:t>at 13252-53, para. 36.</w:t>
      </w:r>
    </w:p>
  </w:footnote>
  <w:footnote w:id="29">
    <w:p w:rsidR="00AB66A9" w:rsidRPr="00D31309" w:rsidP="00AB66A9" w14:paraId="2EC0F589" w14:textId="77777777">
      <w:pPr>
        <w:pStyle w:val="FootnoteText"/>
      </w:pPr>
      <w:r w:rsidRPr="00D31309">
        <w:rPr>
          <w:rStyle w:val="FootnoteReference"/>
        </w:rPr>
        <w:footnoteRef/>
      </w:r>
      <w:r w:rsidRPr="00D31309">
        <w:t xml:space="preserve"> Space path interference may occur when the off-axis downlinked signals from one space station are detected by the receiving antenna of a nearby co-frequency space station.  The severity of space path interference will depend upon the transmitted signal power level; the off-axis gain discrimination characteristics of the transmitting and receiving antennas; and on the specific orientation of, and separation between, the transmitting and receiving antennas on both space stations.  This latter factor in turn depends upon various inter-dependent parameters including longitudinal separation and the inclination and eccentricity of both space station orbits.  Management of space path interference is typically more challenging when a receiving DBS space station is located within a few tenths of a degree in orbital longitude from a transmitting co-frequency space station.</w:t>
      </w:r>
    </w:p>
  </w:footnote>
  <w:footnote w:id="30">
    <w:p w:rsidR="00AB66A9" w:rsidRPr="00D31309" w:rsidP="00AB66A9" w14:paraId="3B984B28"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13253, para. 38.</w:t>
      </w:r>
    </w:p>
  </w:footnote>
  <w:footnote w:id="31">
    <w:p w:rsidR="00AB66A9" w:rsidRPr="00D31309" w:rsidP="00AB66A9" w14:paraId="5C8814D2" w14:textId="77777777">
      <w:pPr>
        <w:pStyle w:val="FootnoteText"/>
      </w:pPr>
      <w:r w:rsidRPr="00D31309">
        <w:rPr>
          <w:rStyle w:val="FootnoteReference"/>
        </w:rPr>
        <w:footnoteRef/>
      </w:r>
      <w:r w:rsidRPr="00D31309">
        <w:t xml:space="preserve"> </w:t>
      </w:r>
      <w:r w:rsidRPr="00D31309">
        <w:rPr>
          <w:i/>
          <w:iCs/>
        </w:rPr>
        <w:t xml:space="preserve">Id. </w:t>
      </w:r>
      <w:r w:rsidRPr="00D31309">
        <w:t>at 13254, para. 39.</w:t>
      </w:r>
    </w:p>
  </w:footnote>
  <w:footnote w:id="32">
    <w:p w:rsidR="00AB66A9" w:rsidRPr="00D31309" w:rsidP="00AB66A9" w14:paraId="6B93AD94" w14:textId="77777777">
      <w:pPr>
        <w:pStyle w:val="FootnoteText"/>
      </w:pPr>
      <w:r w:rsidRPr="00D31309">
        <w:rPr>
          <w:rStyle w:val="FootnoteReference"/>
        </w:rPr>
        <w:footnoteRef/>
      </w:r>
      <w:r w:rsidRPr="00D31309">
        <w:t xml:space="preserve"> </w:t>
      </w:r>
      <w:r w:rsidRPr="00D31309">
        <w:rPr>
          <w:i/>
          <w:iCs/>
        </w:rPr>
        <w:t>Id</w:t>
      </w:r>
      <w:r w:rsidRPr="00D31309">
        <w:t>. at 13255-56, para. 43.</w:t>
      </w:r>
    </w:p>
  </w:footnote>
  <w:footnote w:id="33">
    <w:p w:rsidR="00AB66A9" w:rsidRPr="00D31309" w:rsidP="00AB66A9" w14:paraId="1B76F92F" w14:textId="77777777">
      <w:pPr>
        <w:pStyle w:val="FootnoteText"/>
      </w:pPr>
      <w:r w:rsidRPr="00D31309">
        <w:rPr>
          <w:rStyle w:val="FootnoteReference"/>
        </w:rPr>
        <w:footnoteRef/>
      </w:r>
      <w:r w:rsidRPr="00D31309">
        <w:t xml:space="preserve"> </w:t>
      </w:r>
      <w:r w:rsidRPr="00D31309">
        <w:rPr>
          <w:i/>
          <w:iCs/>
        </w:rPr>
        <w:t>Id</w:t>
      </w:r>
      <w:r w:rsidRPr="00D31309">
        <w:t>. at 13256, para. 44.</w:t>
      </w:r>
    </w:p>
  </w:footnote>
  <w:footnote w:id="34">
    <w:p w:rsidR="00AB66A9" w:rsidRPr="00D31309" w:rsidP="00AB66A9" w14:paraId="3E4241A3" w14:textId="77777777">
      <w:pPr>
        <w:pStyle w:val="FootnoteText"/>
      </w:pPr>
      <w:r w:rsidRPr="00D31309">
        <w:rPr>
          <w:rStyle w:val="FootnoteReference"/>
        </w:rPr>
        <w:footnoteRef/>
      </w:r>
      <w:r w:rsidRPr="00D31309">
        <w:t xml:space="preserve"> </w:t>
      </w:r>
      <w:r w:rsidRPr="00D31309">
        <w:rPr>
          <w:i/>
          <w:iCs/>
        </w:rPr>
        <w:t>Id</w:t>
      </w:r>
      <w:r w:rsidRPr="00D31309">
        <w:t>. at 13256, para. 45.</w:t>
      </w:r>
    </w:p>
  </w:footnote>
  <w:footnote w:id="35">
    <w:p w:rsidR="00AB66A9" w:rsidRPr="00D31309" w:rsidP="00AB66A9" w14:paraId="0EDCE196" w14:textId="77777777">
      <w:pPr>
        <w:pStyle w:val="FootnoteText"/>
      </w:pPr>
      <w:r w:rsidRPr="00D31309">
        <w:rPr>
          <w:rStyle w:val="FootnoteReference"/>
        </w:rPr>
        <w:footnoteRef/>
      </w:r>
      <w:r w:rsidRPr="00D31309">
        <w:t xml:space="preserve"> Ground path interference arises in reverse-band sharing scenarios when the off-axis uplinked signals transmitted by one earth station are detected by the receiving antenna of a nearby co-frequency earth station.  It is analogous to space path interference which arising between co-frequency space stations as discussed above.  As with space path interference, the severity of ground path interference will depend upon the transmitted signal power level, the off-axis gain discrimination characteristics of the transmitting and receiving antennas, and the specific orientation of, and separation between, the transmitting and receiving antennas on both earth stations.  In addition, local geography can also influence ground path interference levels.</w:t>
      </w:r>
    </w:p>
  </w:footnote>
  <w:footnote w:id="36">
    <w:p w:rsidR="00AB66A9" w:rsidRPr="00D31309" w:rsidP="00AB66A9" w14:paraId="4AC6E306" w14:textId="77777777">
      <w:pPr>
        <w:pStyle w:val="FootnoteText"/>
      </w:pPr>
      <w:r w:rsidRPr="00D31309">
        <w:rPr>
          <w:rStyle w:val="FootnoteReference"/>
        </w:rPr>
        <w:footnoteRef/>
      </w:r>
      <w:r w:rsidRPr="00D31309">
        <w:t xml:space="preserve"> </w:t>
      </w:r>
      <w:bookmarkStart w:id="29" w:name="_Hlk71891870"/>
      <w:r w:rsidRPr="00D31309">
        <w:rPr>
          <w:i/>
          <w:iCs/>
        </w:rPr>
        <w:t>17 GHz FSS Notice</w:t>
      </w:r>
      <w:r w:rsidRPr="00D31309">
        <w:t xml:space="preserve"> at 13258, para. 51</w:t>
      </w:r>
      <w:bookmarkEnd w:id="29"/>
      <w:r w:rsidRPr="00D31309">
        <w:t>.</w:t>
      </w:r>
    </w:p>
  </w:footnote>
  <w:footnote w:id="37">
    <w:p w:rsidR="00AB66A9" w:rsidRPr="00D31309" w:rsidP="00AB66A9" w14:paraId="4B004B79" w14:textId="77777777">
      <w:pPr>
        <w:pStyle w:val="FootnoteText"/>
      </w:pPr>
      <w:r w:rsidRPr="00D31309">
        <w:rPr>
          <w:rStyle w:val="FootnoteReference"/>
        </w:rPr>
        <w:footnoteRef/>
      </w:r>
      <w:r w:rsidRPr="00D31309">
        <w:t xml:space="preserve"> </w:t>
      </w:r>
      <w:r w:rsidRPr="00D31309">
        <w:rPr>
          <w:i/>
          <w:iCs/>
        </w:rPr>
        <w:t>Id</w:t>
      </w:r>
      <w:r w:rsidRPr="00D31309">
        <w:t>. at 13258-59, paras. 52-53.</w:t>
      </w:r>
    </w:p>
  </w:footnote>
  <w:footnote w:id="38">
    <w:p w:rsidR="00AB66A9" w:rsidRPr="00D31309" w:rsidP="00AB66A9" w14:paraId="655C492E" w14:textId="77777777">
      <w:pPr>
        <w:pStyle w:val="FootnoteText"/>
      </w:pPr>
      <w:r w:rsidRPr="00D31309">
        <w:rPr>
          <w:rStyle w:val="FootnoteReference"/>
        </w:rPr>
        <w:footnoteRef/>
      </w:r>
      <w:r w:rsidRPr="00D31309">
        <w:t xml:space="preserve"> </w:t>
      </w:r>
      <w:r w:rsidRPr="00D31309">
        <w:rPr>
          <w:i/>
          <w:iCs/>
        </w:rPr>
        <w:t>Id</w:t>
      </w:r>
      <w:r w:rsidRPr="00D31309">
        <w:t>. at 13260, para. 55.</w:t>
      </w:r>
    </w:p>
  </w:footnote>
  <w:footnote w:id="39">
    <w:p w:rsidR="00AB66A9" w:rsidRPr="00D31309" w:rsidP="00AB66A9" w14:paraId="20705CF4" w14:textId="77777777">
      <w:pPr>
        <w:pStyle w:val="FootnoteText"/>
      </w:pPr>
      <w:r w:rsidRPr="00D31309">
        <w:rPr>
          <w:rStyle w:val="FootnoteReference"/>
        </w:rPr>
        <w:footnoteRef/>
      </w:r>
      <w:r w:rsidRPr="00D31309">
        <w:t xml:space="preserve"> </w:t>
      </w:r>
      <w:r w:rsidRPr="00D31309">
        <w:rPr>
          <w:i/>
          <w:iCs/>
        </w:rPr>
        <w:t>Id</w:t>
      </w:r>
      <w:r w:rsidRPr="00D31309">
        <w:t>. at 13261, paras. 59-60.</w:t>
      </w:r>
    </w:p>
  </w:footnote>
  <w:footnote w:id="40">
    <w:p w:rsidR="00AB66A9" w:rsidRPr="00D31309" w:rsidP="00AB66A9" w14:paraId="11AABE0E" w14:textId="77777777">
      <w:pPr>
        <w:pStyle w:val="FootnoteText"/>
      </w:pPr>
      <w:r w:rsidRPr="00D31309">
        <w:rPr>
          <w:rStyle w:val="FootnoteReference"/>
        </w:rPr>
        <w:footnoteRef/>
      </w:r>
      <w:r w:rsidRPr="00D31309">
        <w:t xml:space="preserve"> </w:t>
      </w:r>
      <w:r w:rsidRPr="00D31309">
        <w:rPr>
          <w:i/>
          <w:iCs/>
        </w:rPr>
        <w:t>Id</w:t>
      </w:r>
      <w:r w:rsidRPr="00D31309">
        <w:t>. at 13261, para. 62.</w:t>
      </w:r>
    </w:p>
  </w:footnote>
  <w:footnote w:id="41">
    <w:p w:rsidR="00AB66A9" w:rsidRPr="00D31309" w:rsidP="00AB66A9" w14:paraId="5E49E884" w14:textId="77777777">
      <w:pPr>
        <w:pStyle w:val="FootnoteText"/>
      </w:pPr>
      <w:r w:rsidRPr="00D31309">
        <w:rPr>
          <w:rStyle w:val="FootnoteReference"/>
        </w:rPr>
        <w:footnoteRef/>
      </w:r>
      <w:r w:rsidRPr="00D31309">
        <w:t xml:space="preserve"> </w:t>
      </w:r>
      <w:r w:rsidRPr="00D31309">
        <w:rPr>
          <w:i/>
          <w:iCs/>
        </w:rPr>
        <w:t>Id</w:t>
      </w:r>
      <w:r w:rsidRPr="00D31309">
        <w:t>. at 13261-62, paras. 63-64.</w:t>
      </w:r>
    </w:p>
  </w:footnote>
  <w:footnote w:id="42">
    <w:p w:rsidR="00AB66A9" w:rsidRPr="00D31309" w:rsidP="00AB66A9" w14:paraId="5469EA17" w14:textId="77777777">
      <w:pPr>
        <w:pStyle w:val="FootnoteText"/>
      </w:pPr>
      <w:r w:rsidRPr="00D31309">
        <w:rPr>
          <w:rStyle w:val="FootnoteReference"/>
        </w:rPr>
        <w:footnoteRef/>
      </w:r>
      <w:r w:rsidRPr="00D31309">
        <w:t xml:space="preserve"> Comments were filed by: </w:t>
      </w:r>
      <w:bookmarkStart w:id="30" w:name="_Hlk74208296"/>
      <w:r w:rsidRPr="00D31309">
        <w:t xml:space="preserve">AT&amp;T Services, Inc. (AT&amp;T); CTIA – The Wireless Association (CTIA); Hughes Network Systems, LLC (Hughes); Inmarsat, Inc. (Inmarsat); Kuiper Systems LLC (Kuiper); The Satellite Companies (consisting of SES </w:t>
      </w:r>
      <w:r w:rsidRPr="00D31309">
        <w:t>Americom</w:t>
      </w:r>
      <w:r w:rsidRPr="00D31309">
        <w:t xml:space="preserve">, Inc.; Hughes Network Systems, LLC; </w:t>
      </w:r>
      <w:r w:rsidRPr="00D31309">
        <w:t>Telesat</w:t>
      </w:r>
      <w:r w:rsidRPr="00D31309">
        <w:t xml:space="preserve"> Canada; Intelsat License LLC; Eutelsat S.A.; The Boeing Company; Lockheed Martin Corp.; and Thales Avionics, Inc.); and </w:t>
      </w:r>
      <w:r w:rsidRPr="00D31309">
        <w:t>Viasat</w:t>
      </w:r>
      <w:bookmarkEnd w:id="30"/>
      <w:r w:rsidRPr="00D31309">
        <w:t>, Inc. (</w:t>
      </w:r>
      <w:r w:rsidRPr="00D31309">
        <w:t>Viasat</w:t>
      </w:r>
      <w:r w:rsidRPr="00D31309">
        <w:t>).</w:t>
      </w:r>
    </w:p>
  </w:footnote>
  <w:footnote w:id="43">
    <w:p w:rsidR="00AB66A9" w:rsidRPr="00D31309" w:rsidP="00AB66A9" w14:paraId="7E4661E6" w14:textId="77777777">
      <w:pPr>
        <w:pStyle w:val="FootnoteText"/>
      </w:pPr>
      <w:r w:rsidRPr="00D31309">
        <w:rPr>
          <w:rStyle w:val="FootnoteReference"/>
        </w:rPr>
        <w:footnoteRef/>
      </w:r>
      <w:r w:rsidRPr="00D31309">
        <w:t xml:space="preserve"> Reply comments were filed by:  </w:t>
      </w:r>
      <w:bookmarkStart w:id="31" w:name="_Hlk74211025"/>
      <w:r w:rsidRPr="00D31309">
        <w:t xml:space="preserve">AT&amp;T; CTIA; Hughes; </w:t>
      </w:r>
      <w:r w:rsidRPr="00D31309">
        <w:t>Mangata</w:t>
      </w:r>
      <w:r w:rsidRPr="00D31309">
        <w:t xml:space="preserve"> Networks LLC (</w:t>
      </w:r>
      <w:r w:rsidRPr="00D31309">
        <w:t>Mangata</w:t>
      </w:r>
      <w:r w:rsidRPr="00D31309">
        <w:t>); Nokia; The Satellite Companies; SES/</w:t>
      </w:r>
      <w:r w:rsidRPr="00D31309">
        <w:t>Telesat</w:t>
      </w:r>
      <w:r w:rsidRPr="00D31309">
        <w:t xml:space="preserve">; </w:t>
      </w:r>
      <w:r w:rsidRPr="00D31309">
        <w:t>Viasat</w:t>
      </w:r>
      <w:r w:rsidRPr="00D31309">
        <w:t xml:space="preserve">; and </w:t>
      </w:r>
      <w:r w:rsidRPr="00D31309">
        <w:t>WorldVu</w:t>
      </w:r>
      <w:r w:rsidRPr="00D31309">
        <w:t xml:space="preserve"> Satellites Limited</w:t>
      </w:r>
      <w:bookmarkEnd w:id="31"/>
      <w:r w:rsidRPr="00D31309">
        <w:t xml:space="preserve"> (</w:t>
      </w:r>
      <w:r w:rsidRPr="00D31309">
        <w:t>OneWeb</w:t>
      </w:r>
      <w:r w:rsidRPr="00D31309">
        <w:t>).</w:t>
      </w:r>
    </w:p>
  </w:footnote>
  <w:footnote w:id="44">
    <w:p w:rsidR="00AB66A9" w:rsidRPr="00D31309" w:rsidP="00AB66A9" w14:paraId="6D26A3D2" w14:textId="77777777">
      <w:pPr>
        <w:pStyle w:val="ParaNum"/>
        <w:numPr>
          <w:ilvl w:val="0"/>
          <w:numId w:val="0"/>
        </w:numPr>
        <w:rPr>
          <w:rFonts w:ascii="Times New Roman" w:hAnsi="Times New Roman"/>
          <w:sz w:val="20"/>
          <w:szCs w:val="20"/>
        </w:rPr>
      </w:pPr>
      <w:r w:rsidRPr="00D31309">
        <w:rPr>
          <w:rStyle w:val="FootnoteReference"/>
          <w:szCs w:val="20"/>
        </w:rPr>
        <w:footnoteRef/>
      </w:r>
      <w:r w:rsidRPr="00D31309">
        <w:rPr>
          <w:rFonts w:ascii="Times New Roman" w:hAnsi="Times New Roman"/>
          <w:sz w:val="20"/>
          <w:szCs w:val="20"/>
        </w:rPr>
        <w:t xml:space="preserve"> The Ka-band is generally considered to be 17.3-20.2 GHz and 27.0-30.0 GHz.  For the FSS, the conventional Ka-band is defined as 18.3-18.8 GHz (space-to-Earth), 19.7-20.2 GHz (space-to-Earth), 28.35-28.6 GHz (Earth-to-space), and 29.25-30.0 GHz (Earth-to-space) frequency bands, which the Commission has designated as primary for GSO FSS operation. </w:t>
      </w:r>
      <w:r w:rsidRPr="00D31309">
        <w:rPr>
          <w:rFonts w:ascii="Times New Roman" w:hAnsi="Times New Roman"/>
          <w:i/>
          <w:sz w:val="20"/>
          <w:szCs w:val="20"/>
        </w:rPr>
        <w:t xml:space="preserve"> </w:t>
      </w:r>
      <w:r w:rsidRPr="00D31309">
        <w:rPr>
          <w:rFonts w:ascii="Times New Roman" w:hAnsi="Times New Roman"/>
          <w:sz w:val="20"/>
          <w:szCs w:val="20"/>
        </w:rPr>
        <w:t>47 CFR § 25.103.  This order establishes an extended Ka-band for the FSS in the 17.3-18.3 GHz (space-to-Earth), 18.8-19.4 GHz (space-to-Earth), 19.6-19.7 GHz (space-to-Earth), 27.5-28.35 GHz (Earth-to-space) and 28.6-29.1 GHz (Earth-to-space) bands.</w:t>
      </w:r>
    </w:p>
  </w:footnote>
  <w:footnote w:id="45">
    <w:p w:rsidR="00AB66A9" w:rsidRPr="00D31309" w:rsidP="00AB66A9" w14:paraId="7E67A573" w14:textId="77777777">
      <w:pPr>
        <w:pStyle w:val="FootnoteText"/>
      </w:pPr>
      <w:r w:rsidRPr="00D31309">
        <w:rPr>
          <w:rStyle w:val="FootnoteReference"/>
        </w:rPr>
        <w:footnoteRef/>
      </w:r>
      <w:r w:rsidRPr="00D31309">
        <w:t xml:space="preserve"> A service designated as co-primary must share operations with other services designated as co-primary in the frequency band on a co-equal basis.  </w:t>
      </w:r>
      <w:r w:rsidRPr="00D31309">
        <w:rPr>
          <w:i/>
          <w:iCs/>
        </w:rPr>
        <w:t>See Redesignation of the 17.7-19.7 GHz Frequency Band, Blanket Licensing of Satellite Earth Stations in the 17.7-20.2 GHz and 27.5-30.0 GHz Frequency Bands, and the Allocation of Additional Spectrum in the 17.3-17.8 GHz and 24.75-25.25 GHz Frequency Bands for Broadcast Satellite Service Use</w:t>
      </w:r>
      <w:r w:rsidRPr="00D31309">
        <w:t xml:space="preserve">, 13 FCC </w:t>
      </w:r>
      <w:r w:rsidRPr="00D31309">
        <w:t>Rcd</w:t>
      </w:r>
      <w:r w:rsidRPr="00D31309">
        <w:t xml:space="preserve"> 19923 at n.4 (1998).</w:t>
      </w:r>
    </w:p>
  </w:footnote>
  <w:footnote w:id="46">
    <w:p w:rsidR="00AB66A9" w:rsidRPr="00D31309" w:rsidP="00AB66A9" w14:paraId="694317D9" w14:textId="77777777">
      <w:pPr>
        <w:pStyle w:val="FootnoteText"/>
      </w:pPr>
      <w:r w:rsidRPr="00D31309">
        <w:rPr>
          <w:rStyle w:val="FootnoteReference"/>
        </w:rPr>
        <w:footnoteRef/>
      </w:r>
      <w:r w:rsidRPr="00D31309">
        <w:t xml:space="preserve"> </w:t>
      </w:r>
      <w:r w:rsidRPr="00D31309">
        <w:rPr>
          <w:i/>
          <w:iCs/>
        </w:rPr>
        <w:t xml:space="preserve">See </w:t>
      </w:r>
      <w:r w:rsidRPr="00D31309">
        <w:t xml:space="preserve">47 CFR § 2.106.  </w:t>
      </w:r>
    </w:p>
  </w:footnote>
  <w:footnote w:id="47">
    <w:p w:rsidR="00AB66A9" w:rsidRPr="00D31309" w:rsidP="00AB66A9" w14:paraId="4DF6CF66" w14:textId="77777777">
      <w:pPr>
        <w:pStyle w:val="FootnoteText"/>
      </w:pPr>
      <w:r w:rsidRPr="00D31309">
        <w:rPr>
          <w:rStyle w:val="FootnoteReference"/>
        </w:rPr>
        <w:footnoteRef/>
      </w:r>
      <w:r w:rsidRPr="00D31309">
        <w:t xml:space="preserve"> </w:t>
      </w:r>
      <w:r w:rsidRPr="00D31309">
        <w:rPr>
          <w:i/>
          <w:iCs/>
        </w:rPr>
        <w:t>Id.</w:t>
      </w:r>
      <w:r w:rsidRPr="00D31309">
        <w:t xml:space="preserve">, n.US271.  Footnote NG163 limits BSS use of the band to geostationary satellite systems.  </w:t>
      </w:r>
      <w:r w:rsidRPr="00D31309">
        <w:rPr>
          <w:i/>
          <w:iCs/>
        </w:rPr>
        <w:t>Id.</w:t>
      </w:r>
      <w:r w:rsidRPr="00D31309">
        <w:t>, n.NG163.</w:t>
      </w:r>
      <w:r w:rsidRPr="00D31309">
        <w:rPr>
          <w:snapToGrid w:val="0"/>
          <w:kern w:val="28"/>
        </w:rPr>
        <w:t xml:space="preserve"> </w:t>
      </w:r>
      <w:r w:rsidRPr="00D31309">
        <w:t xml:space="preserve"> </w:t>
      </w:r>
      <w:bookmarkStart w:id="46" w:name="_Hlk108001242"/>
      <w:r w:rsidRPr="00D31309">
        <w:t xml:space="preserve">The 17/24 GHz BSS provides service downlinks to customers in the same 17.3-17.8 GHz band </w:t>
      </w:r>
      <w:bookmarkEnd w:id="46"/>
      <w:r w:rsidRPr="00D31309">
        <w:t xml:space="preserve">that is used for feeder uplinks to DBS space stations, i.e., reverse band operation.  The 17/24 GHz BSS may use the entire 17.3-17.8 GHz band internationally, it may only provide service in the United States in the 17.3-17.7 GHz band.  DBS feeder link uplinks by contrast, operate in the entire 17.3-17.8 GHz band in the United States.  </w:t>
      </w:r>
      <w:r w:rsidRPr="00D31309">
        <w:rPr>
          <w:i/>
          <w:iCs/>
        </w:rPr>
        <w:t xml:space="preserve">See 17/24 GHz R&amp;O and FNPRM, </w:t>
      </w:r>
      <w:r w:rsidRPr="00D31309">
        <w:t xml:space="preserve">22 FCC </w:t>
      </w:r>
      <w:r w:rsidRPr="00D31309">
        <w:t>Rcd</w:t>
      </w:r>
      <w:r w:rsidRPr="00D31309">
        <w:t xml:space="preserve"> 8842 (2007).</w:t>
      </w:r>
    </w:p>
  </w:footnote>
  <w:footnote w:id="48">
    <w:p w:rsidR="00AB66A9" w:rsidRPr="00D31309" w:rsidP="00AB66A9" w14:paraId="107F67A8"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13245, para. 16.</w:t>
      </w:r>
    </w:p>
  </w:footnote>
  <w:footnote w:id="49">
    <w:p w:rsidR="00AB66A9" w:rsidRPr="00D31309" w:rsidP="00AB66A9" w14:paraId="02B84538" w14:textId="77777777">
      <w:pPr>
        <w:pStyle w:val="FootnoteText"/>
      </w:pPr>
      <w:r w:rsidRPr="00D31309">
        <w:rPr>
          <w:rStyle w:val="FootnoteReference"/>
        </w:rPr>
        <w:footnoteRef/>
      </w:r>
      <w:r w:rsidRPr="00D31309">
        <w:t xml:space="preserve"> </w:t>
      </w:r>
      <w:bookmarkStart w:id="47" w:name="_Hlk106095600"/>
      <w:r w:rsidRPr="00D31309">
        <w:t>47 CFR § 2.106.</w:t>
      </w:r>
      <w:bookmarkEnd w:id="47"/>
    </w:p>
  </w:footnote>
  <w:footnote w:id="50">
    <w:p w:rsidR="00AB66A9" w:rsidRPr="00D31309" w:rsidP="00AB66A9" w14:paraId="724416C2" w14:textId="77777777">
      <w:pPr>
        <w:pStyle w:val="FootnoteText"/>
        <w:rPr>
          <w:i/>
          <w:iCs/>
        </w:rPr>
      </w:pPr>
      <w:r w:rsidRPr="00D31309">
        <w:rPr>
          <w:rStyle w:val="FootnoteReference"/>
        </w:rPr>
        <w:footnoteRef/>
      </w:r>
      <w:r w:rsidRPr="00D31309">
        <w:t xml:space="preserve"> As a corresponding change, the Commission also proposed to similarly amend note 1 to section 25.202(a)(9) of our rules, which addresses use of the 17.3-17.8 GHz band for BSS.  47 CFR § 2.202(a)(9).  </w:t>
      </w:r>
      <w:r w:rsidRPr="00D31309">
        <w:rPr>
          <w:i/>
          <w:iCs/>
        </w:rPr>
        <w:t>See 17 GHz FSS Notice</w:t>
      </w:r>
      <w:r w:rsidRPr="00D31309">
        <w:t xml:space="preserve"> at 13246, para.18.</w:t>
      </w:r>
    </w:p>
  </w:footnote>
  <w:footnote w:id="51">
    <w:p w:rsidR="00AB66A9" w:rsidRPr="00D31309" w:rsidP="00AB66A9" w14:paraId="392A1122" w14:textId="77777777">
      <w:pPr>
        <w:pStyle w:val="FootnoteText"/>
      </w:pPr>
      <w:r w:rsidRPr="00D31309">
        <w:rPr>
          <w:rStyle w:val="FootnoteReference"/>
        </w:rPr>
        <w:footnoteRef/>
      </w:r>
      <w:r w:rsidRPr="00D31309">
        <w:t xml:space="preserve"> </w:t>
      </w:r>
      <w:bookmarkStart w:id="49" w:name="_Hlk107941615"/>
      <w:r w:rsidRPr="00D31309">
        <w:rPr>
          <w:i/>
          <w:iCs/>
        </w:rPr>
        <w:t>See 17 GHz FSS Notice</w:t>
      </w:r>
      <w:r w:rsidRPr="00D31309">
        <w:t xml:space="preserve"> at 13246, para.18.</w:t>
      </w:r>
      <w:bookmarkEnd w:id="49"/>
    </w:p>
  </w:footnote>
  <w:footnote w:id="52">
    <w:p w:rsidR="00AB66A9" w:rsidRPr="00D31309" w:rsidP="00AB66A9" w14:paraId="1DE00B1D" w14:textId="77777777">
      <w:pPr>
        <w:pStyle w:val="FootnoteText"/>
      </w:pPr>
      <w:r w:rsidRPr="00D31309">
        <w:rPr>
          <w:rStyle w:val="FootnoteReference"/>
        </w:rPr>
        <w:footnoteRef/>
      </w:r>
      <w:r w:rsidRPr="00D31309">
        <w:t xml:space="preserve"> </w:t>
      </w:r>
      <w:bookmarkStart w:id="50" w:name="_Hlk72221876"/>
      <w:r w:rsidRPr="00D31309">
        <w:t xml:space="preserve">Hughes Comments at 2-3, Hughes Reply at 1; Inmarsat Comments at 3; Satellite Companies Comments at 3-6, Satellite Companies Reply at 2-4; </w:t>
      </w:r>
      <w:r w:rsidRPr="00D31309">
        <w:t>Viasat</w:t>
      </w:r>
      <w:r w:rsidRPr="00D31309">
        <w:t xml:space="preserve"> Comments at 2, </w:t>
      </w:r>
      <w:r w:rsidRPr="00D31309">
        <w:t>Viasat</w:t>
      </w:r>
      <w:r w:rsidRPr="00D31309">
        <w:t xml:space="preserve"> Reply at 2-3.</w:t>
      </w:r>
      <w:bookmarkEnd w:id="50"/>
      <w:r w:rsidRPr="00D31309">
        <w:t xml:space="preserve">  </w:t>
      </w:r>
      <w:r w:rsidRPr="00D31309">
        <w:rPr>
          <w:i/>
          <w:iCs/>
        </w:rPr>
        <w:t xml:space="preserve">See also </w:t>
      </w:r>
      <w:r w:rsidRPr="00D31309">
        <w:t xml:space="preserve">Kuiper Comments at 4-5; </w:t>
      </w:r>
      <w:r w:rsidRPr="00D31309">
        <w:t>Mangata</w:t>
      </w:r>
      <w:r w:rsidRPr="00D31309">
        <w:t xml:space="preserve"> Reply at 3-4; </w:t>
      </w:r>
      <w:r w:rsidRPr="00D31309">
        <w:t>OneWeb</w:t>
      </w:r>
      <w:r w:rsidRPr="00D31309">
        <w:t xml:space="preserve"> Reply at 4-5 (asking to allow non-geostationary satellite orbit (NGSO) FSS (space-to-Earth) operations in the band).</w:t>
      </w:r>
    </w:p>
  </w:footnote>
  <w:footnote w:id="53">
    <w:p w:rsidR="00AB66A9" w:rsidRPr="00D31309" w:rsidP="00AB66A9" w14:paraId="37170F22" w14:textId="77777777">
      <w:pPr>
        <w:pStyle w:val="FootnoteText"/>
      </w:pPr>
      <w:r w:rsidRPr="00D31309">
        <w:rPr>
          <w:rStyle w:val="FootnoteReference"/>
        </w:rPr>
        <w:footnoteRef/>
      </w:r>
      <w:r w:rsidRPr="00D31309">
        <w:t xml:space="preserve"> Hughes Comments at 2-3; Inmarsat Comments at 3; Satellite Companies Comments at 5-6; </w:t>
      </w:r>
      <w:r w:rsidRPr="00D31309">
        <w:t>Viasat</w:t>
      </w:r>
      <w:r w:rsidRPr="00D31309">
        <w:t xml:space="preserve"> Comments at 3.</w:t>
      </w:r>
    </w:p>
  </w:footnote>
  <w:footnote w:id="54">
    <w:p w:rsidR="00AB66A9" w:rsidRPr="00D31309" w:rsidP="00AB66A9" w14:paraId="0AAC5CA7" w14:textId="77777777">
      <w:pPr>
        <w:pStyle w:val="FootnoteText"/>
      </w:pPr>
      <w:r w:rsidRPr="00D31309">
        <w:rPr>
          <w:rStyle w:val="FootnoteReference"/>
        </w:rPr>
        <w:footnoteRef/>
      </w:r>
      <w:r w:rsidRPr="00D31309">
        <w:t xml:space="preserve"> Inmarsat Comments at 2.</w:t>
      </w:r>
    </w:p>
  </w:footnote>
  <w:footnote w:id="55">
    <w:p w:rsidR="00AB66A9" w:rsidRPr="00D31309" w:rsidP="00AB66A9" w14:paraId="116B2938" w14:textId="77777777">
      <w:pPr>
        <w:pStyle w:val="FootnoteText"/>
      </w:pPr>
      <w:r w:rsidRPr="00D31309">
        <w:rPr>
          <w:rStyle w:val="FootnoteReference"/>
        </w:rPr>
        <w:footnoteRef/>
      </w:r>
      <w:r w:rsidRPr="00D31309">
        <w:t xml:space="preserve"> AT&amp;T Comments at 3.</w:t>
      </w:r>
    </w:p>
  </w:footnote>
  <w:footnote w:id="56">
    <w:p w:rsidR="00AB66A9" w:rsidRPr="00D31309" w:rsidP="00AB66A9" w14:paraId="571905CF" w14:textId="77777777">
      <w:pPr>
        <w:pStyle w:val="FootnoteText"/>
      </w:pPr>
      <w:r w:rsidRPr="00D31309">
        <w:rPr>
          <w:rStyle w:val="FootnoteReference"/>
        </w:rPr>
        <w:footnoteRef/>
      </w:r>
      <w:r w:rsidRPr="00D31309">
        <w:t xml:space="preserve"> </w:t>
      </w:r>
      <w:bookmarkStart w:id="52" w:name="_Hlk106049607"/>
      <w:r w:rsidRPr="00D31309">
        <w:t xml:space="preserve">CTIA Comments at 3-4, CTIA Reply at 6 (citing </w:t>
      </w:r>
      <w:r w:rsidRPr="00D31309">
        <w:rPr>
          <w:i/>
          <w:iCs/>
        </w:rPr>
        <w:t>Expanding Flexible Use of the 12.2-12.7 GHz Band, et al.</w:t>
      </w:r>
      <w:r w:rsidRPr="00D31309">
        <w:t xml:space="preserve">, Notice of Proposed Rulemaking, 36 FCC </w:t>
      </w:r>
      <w:r w:rsidRPr="00D31309">
        <w:t>Rcd</w:t>
      </w:r>
      <w:r w:rsidRPr="00D31309">
        <w:t xml:space="preserve"> 606 (2021) (</w:t>
      </w:r>
      <w:r w:rsidRPr="00D31309">
        <w:rPr>
          <w:i/>
          <w:iCs/>
        </w:rPr>
        <w:t>12 GHz NPRM</w:t>
      </w:r>
      <w:bookmarkEnd w:id="52"/>
      <w:r w:rsidRPr="00D31309">
        <w:t>)).</w:t>
      </w:r>
    </w:p>
  </w:footnote>
  <w:footnote w:id="57">
    <w:p w:rsidR="00AB66A9" w:rsidRPr="00D31309" w:rsidP="00AB66A9" w14:paraId="7600C670" w14:textId="77777777">
      <w:pPr>
        <w:pStyle w:val="FootnoteText"/>
      </w:pPr>
      <w:r w:rsidRPr="00D31309">
        <w:rPr>
          <w:rStyle w:val="FootnoteReference"/>
        </w:rPr>
        <w:footnoteRef/>
      </w:r>
      <w:r w:rsidRPr="00D31309">
        <w:t xml:space="preserve"> Hughes Comments at 3; Inmarsat Comments at 1-2; Satellite Companies Comments at 5-6; </w:t>
      </w:r>
      <w:r w:rsidRPr="00D31309">
        <w:t>Viasat</w:t>
      </w:r>
      <w:r w:rsidRPr="00D31309">
        <w:t xml:space="preserve"> Comments at 1-2.</w:t>
      </w:r>
    </w:p>
  </w:footnote>
  <w:footnote w:id="58">
    <w:p w:rsidR="00AB66A9" w:rsidRPr="00D31309" w:rsidP="00AB66A9" w14:paraId="16C9BAA4" w14:textId="77777777">
      <w:pPr>
        <w:pStyle w:val="FootnoteText"/>
      </w:pPr>
      <w:r w:rsidRPr="00D31309">
        <w:rPr>
          <w:rStyle w:val="FootnoteReference"/>
        </w:rPr>
        <w:footnoteRef/>
      </w:r>
      <w:r w:rsidRPr="00D31309">
        <w:t xml:space="preserve"> CTIA Reply at 2-4.</w:t>
      </w:r>
    </w:p>
  </w:footnote>
  <w:footnote w:id="59">
    <w:p w:rsidR="00AB66A9" w:rsidRPr="00D31309" w:rsidP="00AB66A9" w14:paraId="5409D41C" w14:textId="77777777">
      <w:pPr>
        <w:pStyle w:val="FootnoteText"/>
      </w:pPr>
      <w:r w:rsidRPr="00D31309">
        <w:rPr>
          <w:rStyle w:val="FootnoteReference"/>
        </w:rPr>
        <w:footnoteRef/>
      </w:r>
      <w:r w:rsidRPr="00D31309">
        <w:t xml:space="preserve"> AT&amp;T Comments at 3, Nokia Reply at 2-3.</w:t>
      </w:r>
    </w:p>
  </w:footnote>
  <w:footnote w:id="60">
    <w:p w:rsidR="00AB66A9" w:rsidRPr="00D31309" w:rsidP="00AB66A9" w14:paraId="181B084C" w14:textId="77777777">
      <w:pPr>
        <w:pStyle w:val="FootnoteText"/>
      </w:pPr>
      <w:r w:rsidRPr="00D31309">
        <w:rPr>
          <w:rStyle w:val="FootnoteReference"/>
        </w:rPr>
        <w:footnoteRef/>
      </w:r>
      <w:r w:rsidRPr="00D31309">
        <w:rPr>
          <w:i/>
          <w:iCs/>
        </w:rPr>
        <w:t>See 17 GHz FSS Notice</w:t>
      </w:r>
      <w:r w:rsidRPr="00D31309">
        <w:t xml:space="preserve"> at 13244-45, paras.13-15. </w:t>
      </w:r>
    </w:p>
  </w:footnote>
  <w:footnote w:id="61">
    <w:p w:rsidR="00AB66A9" w:rsidRPr="00D31309" w:rsidP="00AB66A9" w14:paraId="601A0215" w14:textId="77777777">
      <w:pPr>
        <w:pStyle w:val="FootnoteText"/>
      </w:pPr>
      <w:r w:rsidRPr="00D31309">
        <w:rPr>
          <w:rStyle w:val="FootnoteReference"/>
        </w:rPr>
        <w:footnoteRef/>
      </w:r>
      <w:r w:rsidRPr="00D31309">
        <w:t xml:space="preserve"> AT&amp;T Comments at 3.</w:t>
      </w:r>
    </w:p>
  </w:footnote>
  <w:footnote w:id="62">
    <w:p w:rsidR="00AB66A9" w:rsidRPr="00D31309" w:rsidP="00AB66A9" w14:paraId="60CEBB7D" w14:textId="77777777">
      <w:pPr>
        <w:pStyle w:val="FootnoteText"/>
      </w:pPr>
      <w:r w:rsidRPr="00D31309">
        <w:rPr>
          <w:rStyle w:val="FootnoteReference"/>
        </w:rPr>
        <w:footnoteRef/>
      </w:r>
      <w:r w:rsidRPr="00D31309">
        <w:t xml:space="preserve"> AT&amp;T Comments at 5-6.</w:t>
      </w:r>
    </w:p>
  </w:footnote>
  <w:footnote w:id="63">
    <w:p w:rsidR="00AB66A9" w:rsidRPr="00D31309" w:rsidP="00AB66A9" w14:paraId="75FB9EC5" w14:textId="77777777">
      <w:pPr>
        <w:pStyle w:val="FootnoteText"/>
      </w:pPr>
      <w:r w:rsidRPr="00D31309">
        <w:rPr>
          <w:rStyle w:val="FootnoteReference"/>
        </w:rPr>
        <w:footnoteRef/>
      </w:r>
      <w:r w:rsidRPr="00D31309">
        <w:rPr>
          <w:i/>
          <w:iCs/>
        </w:rPr>
        <w:t xml:space="preserve"> See</w:t>
      </w:r>
      <w:r w:rsidRPr="00D31309">
        <w:t xml:space="preserve"> AT&amp;T Comments at 5-6 (stating that “AT&amp;T’s proposal to amend footnote NG58 to expressly require GSO FSS downlinks to protect incumbent 17/24 GHz BSS services, while not requiring future 17/24 GHz BSS to protect GSO FSS systems, would best fulfill the Commission’s objectives of not burdening, and ensuring ‘appropriate technical safeguards’ for, incumbents.”).  </w:t>
      </w:r>
      <w:r w:rsidRPr="00D31309">
        <w:rPr>
          <w:i/>
          <w:iCs/>
        </w:rPr>
        <w:t xml:space="preserve">See also </w:t>
      </w:r>
      <w:r w:rsidRPr="00D31309">
        <w:t>AT&amp;T Comments at 5-6 (arguing that a secondary allocation would be appropriate because “GSO FSS downlink is a non-harmonized allocation in Region 2.  The viability of GSO FSS sharing in the 17 GHz Band is the subject of the ongoing international study process for WRC-23. . . . [A]</w:t>
      </w:r>
      <w:r w:rsidRPr="00D31309">
        <w:t>ny</w:t>
      </w:r>
      <w:r w:rsidRPr="00D31309">
        <w:t xml:space="preserve"> amendments to the U.S. Table prior to the conclusion of the international study cycle should reflect this outstanding uncertainty vis-à-vis interference into and from incumbent services in the band.  This can be done by incorporating the suggested language based on footnote 5.535 into proposed footnote NG58.  Such an amendment would afford appropriate protections to incumbent services without burdening their own expectations for growth and expansion in the 17 GHz Band.”). </w:t>
      </w:r>
    </w:p>
  </w:footnote>
  <w:footnote w:id="64">
    <w:p w:rsidR="00AB66A9" w:rsidRPr="00D31309" w:rsidP="00AB66A9" w14:paraId="5106EF24" w14:textId="77777777">
      <w:pPr>
        <w:pStyle w:val="FootnoteText"/>
      </w:pPr>
      <w:r w:rsidRPr="00D31309">
        <w:rPr>
          <w:rStyle w:val="FootnoteReference"/>
        </w:rPr>
        <w:footnoteRef/>
      </w:r>
      <w:r w:rsidRPr="00D31309">
        <w:t xml:space="preserve"> CTIA Comments at 3-4, CTIA Reply at 6.</w:t>
      </w:r>
    </w:p>
  </w:footnote>
  <w:footnote w:id="65">
    <w:p w:rsidR="00AB66A9" w:rsidRPr="00D31309" w:rsidP="00AB66A9" w14:paraId="1211106C" w14:textId="77777777">
      <w:pPr>
        <w:pStyle w:val="FootnoteText"/>
      </w:pPr>
      <w:r w:rsidRPr="00D31309">
        <w:rPr>
          <w:rStyle w:val="FootnoteReference"/>
        </w:rPr>
        <w:footnoteRef/>
      </w:r>
      <w:r w:rsidRPr="00D31309">
        <w:t xml:space="preserve"> 47 CFR § 2.106.</w:t>
      </w:r>
    </w:p>
  </w:footnote>
  <w:footnote w:id="66">
    <w:p w:rsidR="00AB66A9" w:rsidRPr="00D31309" w:rsidP="00AB66A9" w14:paraId="33AFB8A1" w14:textId="77777777">
      <w:pPr>
        <w:pStyle w:val="FootnoteText"/>
      </w:pPr>
      <w:r w:rsidRPr="00D31309">
        <w:rPr>
          <w:rStyle w:val="FootnoteReference"/>
        </w:rPr>
        <w:footnoteRef/>
      </w:r>
      <w:r w:rsidRPr="00D31309">
        <w:t xml:space="preserve"> </w:t>
      </w:r>
      <w:r w:rsidRPr="00D31309">
        <w:rPr>
          <w:i/>
          <w:iCs/>
        </w:rPr>
        <w:t>Id.</w:t>
      </w:r>
    </w:p>
  </w:footnote>
  <w:footnote w:id="67">
    <w:p w:rsidR="00AB66A9" w:rsidRPr="00D31309" w:rsidP="00AB66A9" w14:paraId="774AD792"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13247, paras. 20-21.</w:t>
      </w:r>
    </w:p>
  </w:footnote>
  <w:footnote w:id="68">
    <w:p w:rsidR="00AB66A9" w:rsidRPr="00D31309" w:rsidP="00AB66A9" w14:paraId="0D3CE923" w14:textId="77777777">
      <w:pPr>
        <w:pStyle w:val="FootnoteText"/>
      </w:pPr>
      <w:r w:rsidRPr="00D31309">
        <w:rPr>
          <w:rStyle w:val="FootnoteReference"/>
        </w:rPr>
        <w:footnoteRef/>
      </w:r>
      <w:r w:rsidRPr="00D31309">
        <w:t xml:space="preserve"> Hughes Comments at 2-3; Hughes Reply at 1; Inmarsat Comments at 3; Satellite Companies Comments at 3-6; Satellite Companies Reply at 2-4; </w:t>
      </w:r>
      <w:r w:rsidRPr="00D31309">
        <w:t>Viasat</w:t>
      </w:r>
      <w:r w:rsidRPr="00D31309">
        <w:t xml:space="preserve"> Comments at 2; </w:t>
      </w:r>
      <w:r w:rsidRPr="00D31309">
        <w:t>Viasat</w:t>
      </w:r>
      <w:r w:rsidRPr="00D31309">
        <w:t xml:space="preserve"> Reply at 2-3.</w:t>
      </w:r>
    </w:p>
  </w:footnote>
  <w:footnote w:id="69">
    <w:p w:rsidR="00AB66A9" w:rsidRPr="00D31309" w:rsidP="00AB66A9" w14:paraId="74C8A92C" w14:textId="77777777">
      <w:pPr>
        <w:pStyle w:val="FootnoteText"/>
      </w:pPr>
      <w:r w:rsidRPr="00D31309">
        <w:rPr>
          <w:rStyle w:val="FootnoteReference"/>
        </w:rPr>
        <w:footnoteRef/>
      </w:r>
      <w:r w:rsidRPr="00D31309">
        <w:t xml:space="preserve"> AT&amp;T Comments at 16.</w:t>
      </w:r>
    </w:p>
  </w:footnote>
  <w:footnote w:id="70">
    <w:p w:rsidR="00AB66A9" w:rsidRPr="00D31309" w:rsidP="00AB66A9" w14:paraId="510EE56F" w14:textId="77777777">
      <w:pPr>
        <w:pStyle w:val="FootnoteText"/>
      </w:pPr>
      <w:r w:rsidRPr="00D31309">
        <w:rPr>
          <w:rStyle w:val="FootnoteReference"/>
        </w:rPr>
        <w:footnoteRef/>
      </w:r>
      <w:r w:rsidRPr="00D31309">
        <w:t xml:space="preserve"> CTIA Comments at 4; CTIA Reply at 4.  With respect to CTIA’s argument that SES did not request the use of the 17.7-17.8 GHz segment in its petition, we note the Commission specifically sought comment on this in the </w:t>
      </w:r>
      <w:r w:rsidRPr="00D31309">
        <w:rPr>
          <w:i/>
          <w:iCs/>
        </w:rPr>
        <w:t>Notice</w:t>
      </w:r>
      <w:r w:rsidRPr="00D31309">
        <w:t xml:space="preserve">, stating that allowing use of the 17.7-17.8 GHz band by the FSS (space-to-Earth) would provide a contiguous band for FSS downlink operations at 17.3-18.3 GHz, along with the existing FSS use in the 18.3-18.8 GHz band and this would facilitate operational efficiencies and flexibility to avoid interference and to use this contiguous spectrum in the most effective and efficient manner.  </w:t>
      </w:r>
      <w:r w:rsidRPr="00D31309">
        <w:rPr>
          <w:i/>
          <w:iCs/>
        </w:rPr>
        <w:t>See 17 GHz FSS Notice</w:t>
      </w:r>
      <w:r w:rsidRPr="00D31309">
        <w:t xml:space="preserve"> at 13247-48, para. 21.</w:t>
      </w:r>
    </w:p>
  </w:footnote>
  <w:footnote w:id="71">
    <w:p w:rsidR="00AB66A9" w:rsidRPr="00D31309" w:rsidP="00AB66A9" w14:paraId="4384B541" w14:textId="77777777">
      <w:pPr>
        <w:pStyle w:val="FootnoteText"/>
      </w:pPr>
      <w:r w:rsidRPr="00D31309">
        <w:rPr>
          <w:rStyle w:val="FootnoteReference"/>
        </w:rPr>
        <w:footnoteRef/>
      </w:r>
      <w:r w:rsidRPr="00D31309">
        <w:t xml:space="preserve"> The proposed change to 47 CFR § 2.016, footnote NG58 reads: “(</w:t>
      </w:r>
      <w:bookmarkStart w:id="59" w:name="_Hlk52384036"/>
      <w:r w:rsidRPr="00D31309">
        <w:t>d) Earth stations in the fixed-satellite service (space-to-Earth) in the 17.7-17.8 GHz band shall not claim protection from stations in the fixed service that operate in that band</w:t>
      </w:r>
      <w:bookmarkEnd w:id="59"/>
      <w:r w:rsidRPr="00D31309">
        <w:t xml:space="preserve">.”  </w:t>
      </w:r>
      <w:r w:rsidRPr="00D31309">
        <w:rPr>
          <w:i/>
          <w:iCs/>
        </w:rPr>
        <w:t>17 GHz FSS Notice</w:t>
      </w:r>
      <w:r w:rsidRPr="00D31309">
        <w:t xml:space="preserve"> at 13267, Appendix A.</w:t>
      </w:r>
    </w:p>
  </w:footnote>
  <w:footnote w:id="72">
    <w:p w:rsidR="00AB66A9" w:rsidRPr="00D31309" w:rsidP="00AB66A9" w14:paraId="552A67F6" w14:textId="77777777">
      <w:pPr>
        <w:pStyle w:val="FootnoteText"/>
      </w:pPr>
      <w:r w:rsidRPr="00D31309">
        <w:rPr>
          <w:rStyle w:val="FootnoteReference"/>
        </w:rPr>
        <w:footnoteRef/>
      </w:r>
      <w:r w:rsidRPr="00D31309">
        <w:t xml:space="preserve"> In addition, the fixed service stations would be protected from harmful interference from GSO FSS downlink operations, given the existing power flux density (PFD) limits for GSO space stations in section 25.208(c) of the Commission rules.  47 CFR § 25.208(c).  These PFD limits comport with established international standards for preventing harmful interference to fixed service stations and are applicable in the entire 17.7-19.7 GHz band.  </w:t>
      </w:r>
      <w:r w:rsidRPr="00D31309">
        <w:rPr>
          <w:i/>
          <w:iCs/>
        </w:rPr>
        <w:t>See also infra</w:t>
      </w:r>
      <w:r w:rsidRPr="00D31309">
        <w:t xml:space="preserve"> at para. 29.  We note that with respect to adjacent band operations, a fixed service operator in the 17.7-18.3 GHz band is required to comply with out of band emission limits contained in our rules.  A fixed service operator in the 17.7-18.3 GHz band that complies with these limits would not otherwise be required to coordinate its operations with FSS receiving earth stations in the 17.3-17.7 GHz band.  </w:t>
      </w:r>
      <w:r w:rsidRPr="00D31309">
        <w:rPr>
          <w:i/>
          <w:iCs/>
        </w:rPr>
        <w:t>See also</w:t>
      </w:r>
      <w:r w:rsidRPr="00D31309">
        <w:t xml:space="preserve"> 47 CFR §§ 74.637, 78.103, and 101.111.  Fixed services in the 17.8-18.3 GHz band would likewise not be subject to a coordination requirement vis-à-vis FSS receiving earth stations operating in the 17.7-17.8 GHz band.</w:t>
      </w:r>
    </w:p>
  </w:footnote>
  <w:footnote w:id="73">
    <w:p w:rsidR="00AB66A9" w:rsidRPr="00D31309" w:rsidP="00AB66A9" w14:paraId="56E3310A"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13249-61, paras. 26-60.</w:t>
      </w:r>
    </w:p>
  </w:footnote>
  <w:footnote w:id="74">
    <w:p w:rsidR="00AB66A9" w:rsidRPr="00D31309" w:rsidP="00AB66A9" w14:paraId="64DD4351" w14:textId="77777777">
      <w:pPr>
        <w:pStyle w:val="FootnoteText"/>
      </w:pPr>
      <w:r w:rsidRPr="00D31309">
        <w:rPr>
          <w:rStyle w:val="FootnoteReference"/>
        </w:rPr>
        <w:footnoteRef/>
      </w:r>
      <w:r w:rsidRPr="00D31309">
        <w:t xml:space="preserve"> The different satellite services operating in the 17.3-17.8 GHz band are subject to different orbital spacing requirements.  Our rules require 17/24 GHz BSS space stations that transmit in the space-to-Earth direction in the 17.3-17.8 GHz band to be separated from each other by at least four degrees.  In contrast, DBS stations are authorized to receive feeder uplink transmissions in the 17.3-17.8 GHz band in the opposite direction (i.e., reverse-band operations), and are typically separated from each other by at least nine degrees.  Transmitting 17/24 GHz BSS space stations must also maintain at least 0.2 degrees separation from DBS space stations to minimize space path interference.  GSO FSS space stations however, have historically been subject to a two-degree spacing requirement.  Compliance with the two-degree orbital separation requirements for FSS space stations is verified by the information certifications and technical showings required by 47 CFR § 25.140(a) of our rules.  </w:t>
      </w:r>
    </w:p>
  </w:footnote>
  <w:footnote w:id="75">
    <w:p w:rsidR="00AB66A9" w:rsidRPr="00D31309" w:rsidP="00AB66A9" w14:paraId="176C6FD7" w14:textId="77777777">
      <w:pPr>
        <w:pStyle w:val="FootnoteText"/>
      </w:pPr>
      <w:r w:rsidRPr="00D31309">
        <w:rPr>
          <w:rStyle w:val="FootnoteReference"/>
        </w:rPr>
        <w:footnoteRef/>
      </w:r>
      <w:r w:rsidRPr="00D31309">
        <w:t xml:space="preserve"> </w:t>
      </w:r>
      <w:r w:rsidRPr="00D31309">
        <w:rPr>
          <w:i/>
          <w:iCs/>
        </w:rPr>
        <w:t xml:space="preserve"> 17 GHz FSS Notice</w:t>
      </w:r>
      <w:r w:rsidRPr="00D31309">
        <w:t xml:space="preserve"> at 13250, para. 29.</w:t>
      </w:r>
    </w:p>
  </w:footnote>
  <w:footnote w:id="76">
    <w:p w:rsidR="00AB66A9" w:rsidRPr="00D31309" w:rsidP="00AB66A9" w14:paraId="360B56C9" w14:textId="77777777">
      <w:pPr>
        <w:pStyle w:val="FootnoteText"/>
      </w:pPr>
      <w:r w:rsidRPr="00D31309">
        <w:rPr>
          <w:rStyle w:val="FootnoteReference"/>
        </w:rPr>
        <w:footnoteRef/>
      </w:r>
      <w:r w:rsidRPr="00D31309">
        <w:t xml:space="preserve"> </w:t>
      </w:r>
      <w:r w:rsidRPr="00D31309">
        <w:rPr>
          <w:i/>
          <w:iCs/>
        </w:rPr>
        <w:t xml:space="preserve"> Id</w:t>
      </w:r>
      <w:r w:rsidRPr="00D31309">
        <w:t xml:space="preserve"> at 13250, para. 29.  Under this approach, GSO FSS space stations would adhere to a two-degree separation regimen between each other, and a four degree separation from neighboring 17/24 GHz BSS space stations.</w:t>
      </w:r>
    </w:p>
  </w:footnote>
  <w:footnote w:id="77">
    <w:p w:rsidR="00AB66A9" w:rsidRPr="00D31309" w:rsidP="00AB66A9" w14:paraId="6C0D2207" w14:textId="77777777">
      <w:pPr>
        <w:pStyle w:val="FootnoteText"/>
      </w:pPr>
      <w:r w:rsidRPr="00D31309">
        <w:rPr>
          <w:rStyle w:val="FootnoteReference"/>
        </w:rPr>
        <w:footnoteRef/>
      </w:r>
      <w:r w:rsidRPr="00D31309">
        <w:t xml:space="preserve"> </w:t>
      </w:r>
      <w:r w:rsidRPr="00D31309">
        <w:rPr>
          <w:i/>
          <w:iCs/>
        </w:rPr>
        <w:t>Id</w:t>
      </w:r>
      <w:r w:rsidRPr="00D31309">
        <w:t xml:space="preserve"> at 13250, para. 30.</w:t>
      </w:r>
    </w:p>
  </w:footnote>
  <w:footnote w:id="78">
    <w:p w:rsidR="00AB66A9" w:rsidRPr="00D31309" w:rsidP="00AB66A9" w14:paraId="4EDF4B8C" w14:textId="77777777">
      <w:pPr>
        <w:pStyle w:val="FootnoteText"/>
      </w:pPr>
      <w:r w:rsidRPr="00D31309">
        <w:rPr>
          <w:rStyle w:val="FootnoteReference"/>
        </w:rPr>
        <w:footnoteRef/>
      </w:r>
      <w:r w:rsidRPr="00D31309">
        <w:t xml:space="preserve"> The Satellite Companies Comments at 10; Inmarsat Comments at 3; and Hughes Comments at 4.</w:t>
      </w:r>
    </w:p>
  </w:footnote>
  <w:footnote w:id="79">
    <w:p w:rsidR="00AB66A9" w:rsidRPr="00D31309" w:rsidP="00AB66A9" w14:paraId="67620E00" w14:textId="77777777">
      <w:pPr>
        <w:pStyle w:val="FootnoteText"/>
      </w:pPr>
      <w:r w:rsidRPr="00D31309">
        <w:rPr>
          <w:rStyle w:val="FootnoteReference"/>
        </w:rPr>
        <w:footnoteRef/>
      </w:r>
      <w:r w:rsidRPr="00D31309">
        <w:t xml:space="preserve"> AT&amp;T Comments at 7.  </w:t>
      </w:r>
      <w:r w:rsidRPr="00D31309">
        <w:rPr>
          <w:i/>
          <w:iCs/>
        </w:rPr>
        <w:t xml:space="preserve">See also </w:t>
      </w:r>
      <w:r w:rsidRPr="00D31309">
        <w:t xml:space="preserve">The Fixed Wireless Communications Coalition (FWCC) Ex </w:t>
      </w:r>
      <w:r w:rsidRPr="00D31309">
        <w:t>Parte</w:t>
      </w:r>
      <w:r w:rsidRPr="00D31309">
        <w:t xml:space="preserve"> Letter, IB Docket No. 20-330, filed on Sept. 8, 2021 (FWCC Sept 8 2021 Ex </w:t>
      </w:r>
      <w:r w:rsidRPr="00D31309">
        <w:t>Parte</w:t>
      </w:r>
      <w:r w:rsidRPr="00D31309">
        <w:t>) (stating that it agrees with AT&amp;T’s submissions in this proceeding).</w:t>
      </w:r>
    </w:p>
  </w:footnote>
  <w:footnote w:id="80">
    <w:p w:rsidR="00AB66A9" w:rsidRPr="00D31309" w:rsidP="00AB66A9" w14:paraId="37C01587" w14:textId="77777777">
      <w:pPr>
        <w:pStyle w:val="FootnoteText"/>
      </w:pPr>
      <w:r w:rsidRPr="00D31309">
        <w:rPr>
          <w:rStyle w:val="FootnoteReference"/>
        </w:rPr>
        <w:footnoteRef/>
      </w:r>
      <w:r w:rsidRPr="00D31309">
        <w:t xml:space="preserve"> AT&amp;T Comments at 7-8. </w:t>
      </w:r>
    </w:p>
  </w:footnote>
  <w:footnote w:id="81">
    <w:p w:rsidR="00AB66A9" w:rsidRPr="00D31309" w:rsidP="00AB66A9" w14:paraId="5F06BBBA" w14:textId="77777777">
      <w:pPr>
        <w:pStyle w:val="FootnoteText"/>
      </w:pPr>
      <w:r w:rsidRPr="00D31309">
        <w:rPr>
          <w:rStyle w:val="FootnoteReference"/>
        </w:rPr>
        <w:footnoteRef/>
      </w:r>
      <w:r w:rsidRPr="00D31309">
        <w:t xml:space="preserve"> AT&amp;T Comments at 7. </w:t>
      </w:r>
    </w:p>
  </w:footnote>
  <w:footnote w:id="82">
    <w:p w:rsidR="00AB66A9" w:rsidRPr="00D31309" w:rsidP="00AB66A9" w14:paraId="205CA6B0" w14:textId="77777777">
      <w:pPr>
        <w:pStyle w:val="FootnoteText"/>
      </w:pPr>
      <w:r w:rsidRPr="00D31309">
        <w:rPr>
          <w:rStyle w:val="FootnoteReference"/>
        </w:rPr>
        <w:footnoteRef/>
      </w:r>
      <w:r w:rsidRPr="00D31309">
        <w:t xml:space="preserve"> Satellite Companies Reply at 12-13.</w:t>
      </w:r>
    </w:p>
  </w:footnote>
  <w:footnote w:id="83">
    <w:p w:rsidR="00AB66A9" w:rsidRPr="00D31309" w:rsidP="00AB66A9" w14:paraId="1D7378CB" w14:textId="77777777">
      <w:pPr>
        <w:pStyle w:val="FootnoteText"/>
      </w:pPr>
      <w:r w:rsidRPr="00D31309">
        <w:rPr>
          <w:rStyle w:val="FootnoteReference"/>
        </w:rPr>
        <w:footnoteRef/>
      </w:r>
      <w:r w:rsidRPr="00D31309">
        <w:t xml:space="preserve"> Satellite Companies Reply at 12-13.</w:t>
      </w:r>
    </w:p>
  </w:footnote>
  <w:footnote w:id="84">
    <w:p w:rsidR="00AB66A9" w:rsidRPr="00D31309" w:rsidP="00AB66A9" w14:paraId="71EDC8D4" w14:textId="77777777">
      <w:pPr>
        <w:pStyle w:val="FootnoteText"/>
      </w:pPr>
      <w:r w:rsidRPr="00D31309">
        <w:rPr>
          <w:rStyle w:val="FootnoteReference"/>
        </w:rPr>
        <w:footnoteRef/>
      </w:r>
      <w:r w:rsidRPr="00D31309">
        <w:t xml:space="preserve"> Satellite Companies Reply at 12-13.</w:t>
      </w:r>
    </w:p>
  </w:footnote>
  <w:footnote w:id="85">
    <w:p w:rsidR="00AB66A9" w:rsidRPr="00D31309" w:rsidP="00AB66A9" w14:paraId="4A3E58FD" w14:textId="77777777">
      <w:pPr>
        <w:pStyle w:val="FootnoteText"/>
      </w:pPr>
      <w:r w:rsidRPr="00D31309">
        <w:rPr>
          <w:rStyle w:val="FootnoteReference"/>
        </w:rPr>
        <w:footnoteRef/>
      </w:r>
      <w:r w:rsidRPr="00D31309">
        <w:t xml:space="preserve"> </w:t>
      </w:r>
      <w:bookmarkStart w:id="86" w:name="_Hlk107493758"/>
      <w:r w:rsidRPr="00D31309">
        <w:t>Satellite Companies Reply at 13.</w:t>
      </w:r>
      <w:bookmarkEnd w:id="86"/>
    </w:p>
  </w:footnote>
  <w:footnote w:id="86">
    <w:p w:rsidR="00AB66A9" w:rsidRPr="00D31309" w:rsidP="00AB66A9" w14:paraId="54E8B202" w14:textId="77777777">
      <w:pPr>
        <w:pStyle w:val="FootnoteText"/>
      </w:pPr>
      <w:r w:rsidRPr="00D31309">
        <w:rPr>
          <w:rStyle w:val="FootnoteReference"/>
        </w:rPr>
        <w:footnoteRef/>
      </w:r>
      <w:r w:rsidRPr="00D31309">
        <w:t xml:space="preserve"> Hughes Reply at 7.  </w:t>
      </w:r>
      <w:r w:rsidRPr="00D31309">
        <w:rPr>
          <w:i/>
          <w:iCs/>
        </w:rPr>
        <w:t>See also</w:t>
      </w:r>
      <w:r w:rsidRPr="00D31309">
        <w:t xml:space="preserve"> SES-17 </w:t>
      </w:r>
      <w:r w:rsidRPr="00D31309">
        <w:t>S.à.r.l</w:t>
      </w:r>
      <w:r w:rsidRPr="00D31309">
        <w:t xml:space="preserve">., IBFS File No. SAT-PDR-20190305-00014, Tech. App. at 6 (filed Mar. 5, 2019) (request for market access for the SES-17 space station), and SES-17 </w:t>
      </w:r>
      <w:r w:rsidRPr="00D31309">
        <w:t>S.à.r.l</w:t>
      </w:r>
      <w:r w:rsidRPr="00D31309">
        <w:t>., IBFS File No. SAT-MPL-20200609-00070 (stamp grant July 30, 2020).</w:t>
      </w:r>
    </w:p>
  </w:footnote>
  <w:footnote w:id="87">
    <w:p w:rsidR="00AB66A9" w:rsidRPr="00D31309" w:rsidP="00AB66A9" w14:paraId="7E01D73B" w14:textId="77777777">
      <w:pPr>
        <w:pStyle w:val="FootnoteText"/>
      </w:pPr>
      <w:r w:rsidRPr="00D31309">
        <w:rPr>
          <w:rStyle w:val="FootnoteReference"/>
        </w:rPr>
        <w:footnoteRef/>
      </w:r>
      <w:r w:rsidRPr="00D31309">
        <w:t xml:space="preserve"> Hughes Reply at 7.</w:t>
      </w:r>
    </w:p>
  </w:footnote>
  <w:footnote w:id="88">
    <w:p w:rsidR="00AB66A9" w:rsidRPr="00D31309" w:rsidP="00AB66A9" w14:paraId="27AAF0D7" w14:textId="77777777">
      <w:pPr>
        <w:pStyle w:val="FootnoteText"/>
      </w:pPr>
      <w:r w:rsidRPr="00D31309">
        <w:rPr>
          <w:rStyle w:val="FootnoteReference"/>
        </w:rPr>
        <w:footnoteRef/>
      </w:r>
      <w:r w:rsidRPr="00D31309">
        <w:t xml:space="preserve"> Hughes Reply at 7.</w:t>
      </w:r>
    </w:p>
  </w:footnote>
  <w:footnote w:id="89">
    <w:p w:rsidR="00AB66A9" w:rsidRPr="00D31309" w:rsidP="00AB66A9" w14:paraId="63E62C10" w14:textId="77777777">
      <w:pPr>
        <w:pStyle w:val="FootnoteText"/>
      </w:pPr>
      <w:r w:rsidRPr="00D31309">
        <w:rPr>
          <w:rStyle w:val="FootnoteReference"/>
        </w:rPr>
        <w:footnoteRef/>
      </w:r>
      <w:r w:rsidRPr="00D31309">
        <w:t xml:space="preserve"> 47 CFR § 25.140(b)(4).  This rule requires that: “An applicant for a license to operate a space station transmitting in the 17.3-17.8 GHz band to be located less than four degrees from a previously licensed or proposed space station transmitting in the 17.3-17.8 GHz band, must either certify that the proposed operation has been coordinated with the operator of the co-frequency space station or provide an interference analysis of the kind described in paragraph (a) of this section, except that the applicant must demonstrate that its proposed network will not cause more interference to the adjacent space station transmitting in the 17.3-17.8 GHz band operating in compliance with the technical requirements of this part, than if the applicant were locate at an orbital separation of four degrees from the previously licensed or proposed space station.”</w:t>
      </w:r>
    </w:p>
  </w:footnote>
  <w:footnote w:id="90">
    <w:p w:rsidR="00AB66A9" w:rsidRPr="00D31309" w:rsidP="00AB66A9" w14:paraId="1035585A" w14:textId="77777777">
      <w:pPr>
        <w:pStyle w:val="FootnoteText"/>
      </w:pPr>
      <w:r w:rsidRPr="00D31309">
        <w:rPr>
          <w:rStyle w:val="FootnoteReference"/>
        </w:rPr>
        <w:footnoteRef/>
      </w:r>
      <w:r w:rsidRPr="00D31309">
        <w:t xml:space="preserve"> 47 CFR § 25.208(w).</w:t>
      </w:r>
    </w:p>
  </w:footnote>
  <w:footnote w:id="91">
    <w:p w:rsidR="00AB66A9" w:rsidRPr="00D31309" w:rsidP="00AB66A9" w14:paraId="698B35CE" w14:textId="77777777">
      <w:pPr>
        <w:pStyle w:val="FootnoteText"/>
      </w:pPr>
      <w:r w:rsidRPr="00D31309">
        <w:rPr>
          <w:rStyle w:val="FootnoteReference"/>
        </w:rPr>
        <w:footnoteRef/>
      </w:r>
      <w:r w:rsidRPr="00D31309">
        <w:t xml:space="preserve"> </w:t>
      </w:r>
      <w:bookmarkStart w:id="88" w:name="_Hlk106180314"/>
      <w:r w:rsidRPr="00D31309">
        <w:rPr>
          <w:i/>
          <w:iCs/>
        </w:rPr>
        <w:t>17 GHz FSS Notice</w:t>
      </w:r>
      <w:r w:rsidRPr="00D31309">
        <w:t xml:space="preserve"> at 13251-52, para. 33.</w:t>
      </w:r>
      <w:bookmarkEnd w:id="88"/>
    </w:p>
  </w:footnote>
  <w:footnote w:id="92">
    <w:p w:rsidR="00AB66A9" w:rsidRPr="00D31309" w:rsidP="00AB66A9" w14:paraId="1C9C1A1F" w14:textId="77777777">
      <w:pPr>
        <w:pStyle w:val="FootnoteText"/>
      </w:pPr>
      <w:r w:rsidRPr="00D31309">
        <w:rPr>
          <w:rStyle w:val="FootnoteReference"/>
        </w:rPr>
        <w:footnoteRef/>
      </w:r>
      <w:r w:rsidRPr="00D31309">
        <w:t xml:space="preserve"> </w:t>
      </w:r>
      <w:r w:rsidRPr="00D31309">
        <w:rPr>
          <w:i/>
          <w:iCs/>
        </w:rPr>
        <w:t>Id.</w:t>
      </w:r>
      <w:r w:rsidRPr="00D31309">
        <w:t xml:space="preserve"> at 13252, para. 34.</w:t>
      </w:r>
    </w:p>
  </w:footnote>
  <w:footnote w:id="93">
    <w:p w:rsidR="00AB66A9" w:rsidRPr="00D31309" w:rsidP="00AB66A9" w14:paraId="2BA2DB86" w14:textId="77777777">
      <w:pPr>
        <w:pStyle w:val="FootnoteText"/>
      </w:pPr>
      <w:r w:rsidRPr="00D31309">
        <w:rPr>
          <w:rStyle w:val="FootnoteReference"/>
        </w:rPr>
        <w:footnoteRef/>
      </w:r>
      <w:r w:rsidRPr="00D31309">
        <w:t xml:space="preserve"> </w:t>
      </w:r>
      <w:r w:rsidRPr="00D31309">
        <w:rPr>
          <w:i/>
          <w:iCs/>
        </w:rPr>
        <w:t>Id.</w:t>
      </w:r>
    </w:p>
  </w:footnote>
  <w:footnote w:id="94">
    <w:p w:rsidR="00AB66A9" w:rsidRPr="00D31309" w:rsidP="00AB66A9" w14:paraId="21CC695D" w14:textId="77777777">
      <w:pPr>
        <w:pStyle w:val="FootnoteText"/>
      </w:pPr>
      <w:r w:rsidRPr="00D31309">
        <w:rPr>
          <w:rStyle w:val="FootnoteReference"/>
        </w:rPr>
        <w:footnoteRef/>
      </w:r>
      <w:r w:rsidRPr="00D31309">
        <w:t xml:space="preserve"> The Commission proposed renumbering of 47 CFR § 25.140(b)(3) generally as well as conforming updates to paragraphs (b)(4) and (b)(5), and a new paragraph (b)(6).  </w:t>
      </w:r>
      <w:r w:rsidRPr="00D31309">
        <w:rPr>
          <w:i/>
          <w:iCs/>
        </w:rPr>
        <w:t>See</w:t>
      </w:r>
      <w:r w:rsidRPr="00D31309">
        <w:t xml:space="preserve"> </w:t>
      </w:r>
      <w:r w:rsidRPr="00D31309">
        <w:rPr>
          <w:i/>
          <w:iCs/>
        </w:rPr>
        <w:t xml:space="preserve">id. </w:t>
      </w:r>
      <w:r w:rsidRPr="00D31309">
        <w:t>at Appendix A.</w:t>
      </w:r>
    </w:p>
  </w:footnote>
  <w:footnote w:id="95">
    <w:p w:rsidR="00AB66A9" w:rsidRPr="00D31309" w:rsidP="00AB66A9" w14:paraId="39F2EBC7" w14:textId="77777777">
      <w:pPr>
        <w:pStyle w:val="FootnoteText"/>
      </w:pPr>
      <w:r w:rsidRPr="00D31309">
        <w:rPr>
          <w:rStyle w:val="FootnoteReference"/>
        </w:rPr>
        <w:footnoteRef/>
      </w:r>
      <w:r w:rsidRPr="00D31309">
        <w:t xml:space="preserve"> </w:t>
      </w:r>
      <w:r w:rsidRPr="00D31309">
        <w:rPr>
          <w:i/>
          <w:iCs/>
        </w:rPr>
        <w:t xml:space="preserve"> 17 GHz FSS Notice</w:t>
      </w:r>
      <w:r w:rsidRPr="00D31309">
        <w:t xml:space="preserve"> at 13252, para. 34.</w:t>
      </w:r>
    </w:p>
  </w:footnote>
  <w:footnote w:id="96">
    <w:p w:rsidR="00AB66A9" w:rsidRPr="00D31309" w:rsidP="00AB66A9" w14:paraId="374C06B6" w14:textId="77777777">
      <w:pPr>
        <w:pStyle w:val="FootnoteText"/>
        <w:rPr>
          <w:highlight w:val="yellow"/>
        </w:rPr>
      </w:pPr>
      <w:r w:rsidRPr="00D31309">
        <w:rPr>
          <w:rStyle w:val="FootnoteReference"/>
        </w:rPr>
        <w:footnoteRef/>
      </w:r>
      <w:r w:rsidRPr="00D31309">
        <w:t xml:space="preserve"> Hughes Comments at 4; Satellite Companies Comments at 7; </w:t>
      </w:r>
      <w:r w:rsidRPr="00D31309">
        <w:t>Viasat</w:t>
      </w:r>
      <w:r w:rsidRPr="00D31309">
        <w:t xml:space="preserve"> Reply at 5-6.</w:t>
      </w:r>
    </w:p>
  </w:footnote>
  <w:footnote w:id="97">
    <w:p w:rsidR="00AB66A9" w:rsidRPr="00D31309" w:rsidP="00AB66A9" w14:paraId="7AAA50A6" w14:textId="77777777">
      <w:pPr>
        <w:pStyle w:val="FootnoteText"/>
      </w:pPr>
      <w:r w:rsidRPr="00D31309">
        <w:rPr>
          <w:rStyle w:val="FootnoteReference"/>
        </w:rPr>
        <w:footnoteRef/>
      </w:r>
      <w:r w:rsidRPr="00D31309">
        <w:t xml:space="preserve"> AT&amp;T Comments at 9; AT&amp;T Reply at 4-5.</w:t>
      </w:r>
    </w:p>
  </w:footnote>
  <w:footnote w:id="98">
    <w:p w:rsidR="00AB66A9" w:rsidRPr="00D31309" w:rsidP="00AB66A9" w14:paraId="72E4FD04" w14:textId="77777777">
      <w:pPr>
        <w:pStyle w:val="FootnoteText"/>
      </w:pPr>
      <w:r w:rsidRPr="00D31309">
        <w:rPr>
          <w:rStyle w:val="FootnoteReference"/>
        </w:rPr>
        <w:footnoteRef/>
      </w:r>
      <w:r w:rsidRPr="00D31309">
        <w:t xml:space="preserve"> As discussed above, these conforming modifications are to rule sections that currently reference 47 CFR § 25.208(w), including sections 25.114(d)(15)(</w:t>
      </w:r>
      <w:r w:rsidRPr="00D31309">
        <w:t>i</w:t>
      </w:r>
      <w:r w:rsidRPr="00D31309">
        <w:t>)-(ii), 25.140(b)(5), and 25.262(b)(1)-(2) and (c)-(d).</w:t>
      </w:r>
    </w:p>
  </w:footnote>
  <w:footnote w:id="99">
    <w:p w:rsidR="00AB66A9" w:rsidRPr="00D31309" w:rsidP="00AB66A9" w14:paraId="55CB8773" w14:textId="77777777">
      <w:pPr>
        <w:pStyle w:val="FootnoteText"/>
      </w:pPr>
      <w:r w:rsidRPr="00D31309">
        <w:rPr>
          <w:rStyle w:val="FootnoteReference"/>
        </w:rPr>
        <w:footnoteRef/>
      </w:r>
      <w:r w:rsidRPr="00D31309">
        <w:t xml:space="preserve"> AT&amp;T Comments at 12-13; CTIA Comments at 4-5; AT&amp;T Reply at 10-12; CTIA Reply 2-4.</w:t>
      </w:r>
    </w:p>
  </w:footnote>
  <w:footnote w:id="100">
    <w:p w:rsidR="00AB66A9" w:rsidRPr="00D31309" w:rsidP="00AB66A9" w14:paraId="7C18307F" w14:textId="77777777">
      <w:pPr>
        <w:pStyle w:val="FootnoteText"/>
      </w:pPr>
      <w:r w:rsidRPr="00D31309">
        <w:rPr>
          <w:rStyle w:val="FootnoteReference"/>
        </w:rPr>
        <w:footnoteRef/>
      </w:r>
      <w:r w:rsidRPr="00D31309">
        <w:t xml:space="preserve"> </w:t>
      </w:r>
      <w:r w:rsidRPr="00D31309">
        <w:rPr>
          <w:i/>
          <w:iCs/>
        </w:rPr>
        <w:t xml:space="preserve">See also </w:t>
      </w:r>
      <w:r w:rsidRPr="00D31309">
        <w:t xml:space="preserve">Satellite Companies Comments at 7; </w:t>
      </w:r>
      <w:r w:rsidRPr="00D31309">
        <w:t>Viasat</w:t>
      </w:r>
      <w:r w:rsidRPr="00D31309">
        <w:t xml:space="preserve"> Reply at 5-6.</w:t>
      </w:r>
    </w:p>
  </w:footnote>
  <w:footnote w:id="101">
    <w:p w:rsidR="00AB66A9" w:rsidRPr="00D31309" w:rsidP="00AB66A9" w14:paraId="470983A7" w14:textId="77777777">
      <w:pPr>
        <w:pStyle w:val="FootnoteText"/>
        <w:rPr>
          <w:i/>
          <w:iCs/>
        </w:rPr>
      </w:pPr>
      <w:r w:rsidRPr="00D31309">
        <w:rPr>
          <w:rStyle w:val="FootnoteReference"/>
        </w:rPr>
        <w:footnoteRef/>
      </w:r>
      <w:r w:rsidRPr="00D31309">
        <w:t xml:space="preserve"> </w:t>
      </w:r>
      <w:r w:rsidRPr="00D31309">
        <w:rPr>
          <w:i/>
          <w:iCs/>
        </w:rPr>
        <w:t xml:space="preserve">See e.g., </w:t>
      </w:r>
      <w:r w:rsidRPr="00D31309">
        <w:t>47 CFR § 25.208(c).  The fixed service stations would be protected from harmful interference from GSO FSS downlink operations, given the existing PFD limits for GSO space stations in section 25.208(c) of the Commission rules.  47 CFR § 25.208(c).  These PFD limits comport with established international standards for preventing harmful interference to fixed service stations and are applicable in the entire 17.7-19.7 GHz band.</w:t>
      </w:r>
    </w:p>
  </w:footnote>
  <w:footnote w:id="102">
    <w:p w:rsidR="00AB66A9" w:rsidRPr="00D31309" w:rsidP="00AB66A9" w14:paraId="530C7FE6" w14:textId="77777777">
      <w:pPr>
        <w:pStyle w:val="FootnoteText"/>
      </w:pPr>
      <w:r w:rsidRPr="00D31309">
        <w:rPr>
          <w:rStyle w:val="FootnoteReference"/>
        </w:rPr>
        <w:footnoteRef/>
      </w:r>
      <w:r w:rsidRPr="00D31309">
        <w:t xml:space="preserve"> 47 CFR § 25.210(f).  The FSS bands listed include 3600-4200 MHz, 5091-5250 MHz, 5850-7025 MHz, 10.7-12.7 GHz, 12.75-13.25 GHz, 13.75-14.5 GHz, 15.43-15.63 GHz, 18.3-20.2 GHz, 24.75-25.25 GHz, or 27.5-30.0 GHz bands, including feeder links for other space services.  This requirement does not apply to telemetry, tracking, and command operations.</w:t>
      </w:r>
    </w:p>
  </w:footnote>
  <w:footnote w:id="103">
    <w:p w:rsidR="00AB66A9" w:rsidRPr="00D31309" w:rsidP="00AB66A9" w14:paraId="2193796B" w14:textId="77777777">
      <w:pPr>
        <w:pStyle w:val="FootnoteText"/>
      </w:pPr>
      <w:r w:rsidRPr="00D31309">
        <w:rPr>
          <w:rStyle w:val="FootnoteReference"/>
        </w:rPr>
        <w:footnoteRef/>
      </w:r>
      <w:r w:rsidRPr="00D31309">
        <w:t xml:space="preserve"> </w:t>
      </w:r>
      <w:r w:rsidRPr="00D31309">
        <w:rPr>
          <w:i/>
          <w:iCs/>
        </w:rPr>
        <w:t xml:space="preserve"> 17 GHz FSS Notice</w:t>
      </w:r>
      <w:r w:rsidRPr="00D31309">
        <w:t xml:space="preserve"> at 13252, para. 35.</w:t>
      </w:r>
    </w:p>
  </w:footnote>
  <w:footnote w:id="104">
    <w:p w:rsidR="00AB66A9" w:rsidRPr="00D31309" w:rsidP="00AB66A9" w14:paraId="31A5AFB3" w14:textId="77777777">
      <w:pPr>
        <w:pStyle w:val="FootnoteText"/>
      </w:pPr>
      <w:r w:rsidRPr="00D31309">
        <w:rPr>
          <w:rStyle w:val="FootnoteReference"/>
        </w:rPr>
        <w:footnoteRef/>
      </w:r>
      <w:r w:rsidRPr="00D31309">
        <w:t xml:space="preserve"> AT&amp;T Comments at 12; Hughes Comments at 4; Inmarsat Comments at 3; Satellite Companies Comments at 4; </w:t>
      </w:r>
      <w:r w:rsidRPr="00D31309">
        <w:t>Viasat</w:t>
      </w:r>
      <w:r w:rsidRPr="00D31309">
        <w:t xml:space="preserve"> Comments at 4.</w:t>
      </w:r>
    </w:p>
  </w:footnote>
  <w:footnote w:id="105">
    <w:p w:rsidR="00AB66A9" w:rsidRPr="00D31309" w:rsidP="00AB66A9" w14:paraId="3C5237D9" w14:textId="77777777">
      <w:pPr>
        <w:pStyle w:val="FootnoteText"/>
      </w:pPr>
      <w:r w:rsidRPr="00D31309">
        <w:rPr>
          <w:rStyle w:val="FootnoteReference"/>
        </w:rPr>
        <w:footnoteRef/>
      </w:r>
      <w:r w:rsidRPr="00D31309">
        <w:t xml:space="preserve"> </w:t>
      </w:r>
      <w:r w:rsidRPr="00D31309">
        <w:rPr>
          <w:i/>
          <w:iCs/>
        </w:rPr>
        <w:t xml:space="preserve"> 17 GHz FSS Notice</w:t>
      </w:r>
      <w:r w:rsidRPr="00D31309">
        <w:t xml:space="preserve"> at 13252-53, para. 36.</w:t>
      </w:r>
    </w:p>
  </w:footnote>
  <w:footnote w:id="106">
    <w:p w:rsidR="00AB66A9" w:rsidRPr="00D31309" w:rsidP="00AB66A9" w14:paraId="39356729" w14:textId="77777777">
      <w:pPr>
        <w:pStyle w:val="FootnoteText"/>
      </w:pPr>
      <w:r w:rsidRPr="00D31309">
        <w:rPr>
          <w:rStyle w:val="FootnoteReference"/>
        </w:rPr>
        <w:footnoteRef/>
      </w:r>
      <w:r w:rsidRPr="00D31309">
        <w:t xml:space="preserve"> </w:t>
      </w:r>
      <w:r w:rsidRPr="00D31309">
        <w:rPr>
          <w:i/>
          <w:iCs/>
        </w:rPr>
        <w:t>Id</w:t>
      </w:r>
      <w:r w:rsidRPr="00D31309">
        <w:t xml:space="preserve">.  Historically, the Commission adopted its 30 dB FSS cross-polarization isolation requirement in an environment where satellites were predominantly using analog transmissions as it served to minimize the interference between adjacent satellites when both carried analog video signals with highly varying (peaked) power density levels.  Although relaxed to 25 dB, a similar cross-polarization requirement, was later extended to 17/24 GHz BSS systems.  </w:t>
      </w:r>
      <w:r w:rsidRPr="00D31309">
        <w:rPr>
          <w:i/>
          <w:iCs/>
        </w:rPr>
        <w:t>See also 17/24 GHz R&amp;O and FNPRM</w:t>
      </w:r>
      <w:r w:rsidRPr="00D31309">
        <w:rPr>
          <w:iCs/>
        </w:rPr>
        <w:t xml:space="preserve">, </w:t>
      </w:r>
      <w:r w:rsidRPr="00D31309">
        <w:t xml:space="preserve">22 FCC </w:t>
      </w:r>
      <w:r w:rsidRPr="00D31309">
        <w:t>Rcd</w:t>
      </w:r>
      <w:r w:rsidRPr="00D31309">
        <w:t xml:space="preserve"> at 8888-89, para. 113.</w:t>
      </w:r>
    </w:p>
  </w:footnote>
  <w:footnote w:id="107">
    <w:p w:rsidR="00AB66A9" w:rsidRPr="00D31309" w:rsidP="00AB66A9" w14:paraId="50C355E0" w14:textId="77777777">
      <w:pPr>
        <w:pStyle w:val="FootnoteText"/>
      </w:pPr>
      <w:r w:rsidRPr="00D31309">
        <w:rPr>
          <w:rStyle w:val="FootnoteReference"/>
        </w:rPr>
        <w:footnoteRef/>
      </w:r>
      <w:r w:rsidRPr="00D31309">
        <w:t xml:space="preserve"> The Satellite Companies Comments at 11; Hughes Comments at 4.</w:t>
      </w:r>
    </w:p>
  </w:footnote>
  <w:footnote w:id="108">
    <w:p w:rsidR="00AB66A9" w:rsidRPr="00D31309" w:rsidP="00AB66A9" w14:paraId="70C2653D" w14:textId="77777777">
      <w:pPr>
        <w:pStyle w:val="FootnoteText"/>
      </w:pPr>
      <w:r w:rsidRPr="00D31309">
        <w:rPr>
          <w:rStyle w:val="FootnoteReference"/>
        </w:rPr>
        <w:footnoteRef/>
      </w:r>
      <w:r w:rsidRPr="00D31309">
        <w:t xml:space="preserve"> 47 CFR § 25.210(</w:t>
      </w:r>
      <w:r w:rsidRPr="00D31309">
        <w:t>i</w:t>
      </w:r>
      <w:r w:rsidRPr="00D31309">
        <w:t>).</w:t>
      </w:r>
    </w:p>
  </w:footnote>
  <w:footnote w:id="109">
    <w:p w:rsidR="00AB66A9" w:rsidRPr="00D31309" w:rsidP="00AB66A9" w14:paraId="6CB2C074" w14:textId="77777777">
      <w:pPr>
        <w:pStyle w:val="FootnoteText"/>
      </w:pPr>
      <w:r w:rsidRPr="00D31309">
        <w:rPr>
          <w:rStyle w:val="FootnoteReference"/>
        </w:rPr>
        <w:footnoteRef/>
      </w:r>
      <w:r w:rsidRPr="00D31309">
        <w:t xml:space="preserve"> This type of interference may occur when the off-axis downlinked signals from one space station are detected by the receiving antenna of a nearby co-frequency space station.  The severity of space path interference will depend upon the transmitted signal power level; the off-axis gain discrimination characteristics of the transmitting and receiving antennas; and on the specific orientation of, and separation between, the transmitting and receiving antennas on both space stations.  This latter factor in turn depends upon various inter-dependent parameters including longitudinal separation and the inclination and eccentricity of both space station orbits.  Management of space path interference is typically more challenging when a receiving DBS space station is located within a few tenths of a degree in orbital longitude from a transmitting co-frequency space station.</w:t>
      </w:r>
    </w:p>
  </w:footnote>
  <w:footnote w:id="110">
    <w:p w:rsidR="00AB66A9" w:rsidRPr="00D31309" w:rsidP="00AB66A9" w14:paraId="208E268B" w14:textId="77777777">
      <w:pPr>
        <w:pStyle w:val="FootnoteText"/>
        <w:tabs>
          <w:tab w:val="left" w:pos="1620"/>
        </w:tabs>
      </w:pPr>
      <w:r w:rsidRPr="00D31309">
        <w:rPr>
          <w:rStyle w:val="FootnoteReference"/>
        </w:rPr>
        <w:footnoteRef/>
      </w:r>
      <w:r w:rsidRPr="00D31309">
        <w:t xml:space="preserve"> Analogously, ground path interference arises between earth stations when the off-axis transmissions in the Earth-to-space direction of one service are received by a nearby co-frequency receiving earth station in another service. </w:t>
      </w:r>
    </w:p>
  </w:footnote>
  <w:footnote w:id="111">
    <w:p w:rsidR="00AB66A9" w:rsidRPr="00D31309" w:rsidP="00AB66A9" w14:paraId="0869547A" w14:textId="77777777">
      <w:pPr>
        <w:pStyle w:val="FootnoteText"/>
      </w:pPr>
      <w:r w:rsidRPr="00D31309">
        <w:rPr>
          <w:rStyle w:val="FootnoteReference"/>
        </w:rPr>
        <w:footnoteRef/>
      </w:r>
      <w:r w:rsidRPr="00D31309">
        <w:t xml:space="preserve"> </w:t>
      </w:r>
      <w:r w:rsidRPr="00D31309">
        <w:rPr>
          <w:i/>
          <w:iCs/>
        </w:rPr>
        <w:t xml:space="preserve"> 17 GHz FSS Notice</w:t>
      </w:r>
      <w:r w:rsidRPr="00D31309">
        <w:t xml:space="preserve"> at 13253-57, paras. 37-48.</w:t>
      </w:r>
    </w:p>
  </w:footnote>
  <w:footnote w:id="112">
    <w:p w:rsidR="00AB66A9" w:rsidRPr="00D31309" w:rsidP="00AB66A9" w14:paraId="4BDA85B7" w14:textId="77777777">
      <w:pPr>
        <w:pStyle w:val="FootnoteText"/>
      </w:pPr>
      <w:r w:rsidRPr="00D31309">
        <w:rPr>
          <w:rStyle w:val="FootnoteReference"/>
        </w:rPr>
        <w:footnoteRef/>
      </w:r>
      <w:r w:rsidRPr="00D31309">
        <w:t xml:space="preserve"> 47 CFR § 25.264(a)-(</w:t>
      </w:r>
      <w:r w:rsidRPr="00D31309">
        <w:t>i</w:t>
      </w:r>
      <w:r w:rsidRPr="00D31309">
        <w:t>).</w:t>
      </w:r>
    </w:p>
  </w:footnote>
  <w:footnote w:id="113">
    <w:p w:rsidR="00AB66A9" w:rsidRPr="00D31309" w:rsidP="00AB66A9" w14:paraId="19489C91" w14:textId="77777777">
      <w:pPr>
        <w:pStyle w:val="FootnoteText"/>
      </w:pPr>
      <w:r w:rsidRPr="00D31309">
        <w:rPr>
          <w:rStyle w:val="FootnoteReference"/>
        </w:rPr>
        <w:footnoteRef/>
      </w:r>
      <w:r w:rsidRPr="00D31309">
        <w:t xml:space="preserve"> </w:t>
      </w:r>
      <w:r w:rsidRPr="00D31309">
        <w:rPr>
          <w:i/>
          <w:iCs/>
        </w:rPr>
        <w:t xml:space="preserve"> 17 GHz FSS Notice</w:t>
      </w:r>
      <w:r w:rsidRPr="00D31309">
        <w:t xml:space="preserve"> at 13253, para. 38</w:t>
      </w:r>
    </w:p>
  </w:footnote>
  <w:footnote w:id="114">
    <w:p w:rsidR="00AB66A9" w:rsidRPr="00D31309" w:rsidP="00AB66A9" w14:paraId="11AB2D69" w14:textId="77777777">
      <w:pPr>
        <w:pStyle w:val="FootnoteText"/>
      </w:pPr>
      <w:r w:rsidRPr="00D31309">
        <w:rPr>
          <w:rStyle w:val="FootnoteReference"/>
        </w:rPr>
        <w:footnoteRef/>
      </w:r>
      <w:r w:rsidRPr="00D31309">
        <w:t xml:space="preserve"> </w:t>
      </w:r>
      <w:r w:rsidRPr="00D31309">
        <w:rPr>
          <w:i/>
          <w:iCs/>
        </w:rPr>
        <w:t xml:space="preserve"> Id.</w:t>
      </w:r>
      <w:r w:rsidRPr="00D31309">
        <w:t xml:space="preserve"> at 13254, para. 39.</w:t>
      </w:r>
    </w:p>
  </w:footnote>
  <w:footnote w:id="115">
    <w:p w:rsidR="00AB66A9" w:rsidRPr="00D31309" w:rsidP="00AB66A9" w14:paraId="6EF9DA9A" w14:textId="77777777">
      <w:pPr>
        <w:pStyle w:val="FootnoteText"/>
      </w:pPr>
      <w:r w:rsidRPr="00D31309">
        <w:rPr>
          <w:rStyle w:val="FootnoteReference"/>
        </w:rPr>
        <w:footnoteRef/>
      </w:r>
      <w:r w:rsidRPr="00D31309">
        <w:t xml:space="preserve"> AT&amp;T Comments at 10, Hughes Comments at 4, Satellite Companies Comments at 12.</w:t>
      </w:r>
    </w:p>
  </w:footnote>
  <w:footnote w:id="116">
    <w:p w:rsidR="00AB66A9" w:rsidRPr="00D31309" w:rsidP="00AB66A9" w14:paraId="02442E66" w14:textId="77777777">
      <w:pPr>
        <w:pStyle w:val="FootnoteText"/>
      </w:pPr>
      <w:r w:rsidRPr="00D31309">
        <w:rPr>
          <w:rStyle w:val="FootnoteReference"/>
        </w:rPr>
        <w:footnoteRef/>
      </w:r>
      <w:r w:rsidRPr="00D31309">
        <w:t xml:space="preserve"> The angular separation, in conjunction with limits on certain orbital parameters of space stations in both the DBS and FSS services, bounds the range over which FSS applicants or licensees must provide off-axis angular gain and PFD data.</w:t>
      </w:r>
    </w:p>
  </w:footnote>
  <w:footnote w:id="117">
    <w:p w:rsidR="00AB66A9" w:rsidRPr="00D31309" w:rsidP="00AB66A9" w14:paraId="0CB4BAA0" w14:textId="77777777">
      <w:pPr>
        <w:pStyle w:val="FootnoteText"/>
      </w:pPr>
      <w:r w:rsidRPr="00D31309">
        <w:rPr>
          <w:rStyle w:val="FootnoteReference"/>
        </w:rPr>
        <w:footnoteRef/>
      </w:r>
      <w:r w:rsidRPr="00D31309">
        <w:t xml:space="preserve"> 47 CFR § 25.264(a)-(b).  These sections of our rules specify the set of angular ranges over which antenna off-axis gain data and associated PFD calculations must be provided to demonstrate whether the coordination trigger will be exceeded at planned or existing DBS satellite locations</w:t>
      </w:r>
    </w:p>
  </w:footnote>
  <w:footnote w:id="118">
    <w:p w:rsidR="00AB66A9" w:rsidRPr="00D31309" w:rsidP="00AB66A9" w14:paraId="0C684F1E" w14:textId="77777777">
      <w:pPr>
        <w:pStyle w:val="FootnoteText"/>
      </w:pPr>
      <w:r w:rsidRPr="00D31309">
        <w:rPr>
          <w:rStyle w:val="FootnoteReference"/>
        </w:rPr>
        <w:footnoteRef/>
      </w:r>
      <w:r w:rsidRPr="00D31309">
        <w:t xml:space="preserve"> </w:t>
      </w:r>
      <w:r w:rsidRPr="00D31309">
        <w:rPr>
          <w:i/>
          <w:iCs/>
        </w:rPr>
        <w:t xml:space="preserve"> 17 GHz FSS Notice</w:t>
      </w:r>
      <w:r w:rsidRPr="00D31309">
        <w:t xml:space="preserve"> at 13255-56, para. 43.  Smaller orbital separations would still be possible if a coordination agreement is achieved between the FSS and DBS operators.</w:t>
      </w:r>
    </w:p>
  </w:footnote>
  <w:footnote w:id="119">
    <w:p w:rsidR="00AB66A9" w:rsidRPr="00D31309" w:rsidP="00AB66A9" w14:paraId="18AFE4D8" w14:textId="77777777">
      <w:pPr>
        <w:pStyle w:val="FootnoteText"/>
      </w:pPr>
      <w:r w:rsidRPr="00D31309">
        <w:rPr>
          <w:rStyle w:val="FootnoteReference"/>
        </w:rPr>
        <w:footnoteRef/>
      </w:r>
      <w:r w:rsidRPr="00D31309">
        <w:t xml:space="preserve"> </w:t>
      </w:r>
      <w:r w:rsidRPr="00D31309">
        <w:rPr>
          <w:i/>
          <w:iCs/>
        </w:rPr>
        <w:t>Id</w:t>
      </w:r>
      <w:r w:rsidRPr="00D31309">
        <w:t>.</w:t>
      </w:r>
    </w:p>
  </w:footnote>
  <w:footnote w:id="120">
    <w:p w:rsidR="00AB66A9" w:rsidRPr="00D31309" w:rsidP="00AB66A9" w14:paraId="2EEAEA78" w14:textId="77777777">
      <w:pPr>
        <w:pStyle w:val="FootnoteText"/>
      </w:pPr>
      <w:r w:rsidRPr="00D31309">
        <w:rPr>
          <w:rStyle w:val="FootnoteReference"/>
        </w:rPr>
        <w:footnoteRef/>
      </w:r>
      <w:r w:rsidRPr="00D31309">
        <w:t xml:space="preserve"> </w:t>
      </w:r>
      <w:r w:rsidRPr="00D31309">
        <w:rPr>
          <w:i/>
          <w:iCs/>
        </w:rPr>
        <w:t>Id</w:t>
      </w:r>
      <w:r w:rsidRPr="00D31309">
        <w:t>.</w:t>
      </w:r>
    </w:p>
  </w:footnote>
  <w:footnote w:id="121">
    <w:p w:rsidR="00AB66A9" w:rsidRPr="00D31309" w:rsidP="00AB66A9" w14:paraId="0531D2CB" w14:textId="77777777">
      <w:pPr>
        <w:pStyle w:val="FootnoteText"/>
      </w:pPr>
      <w:r w:rsidRPr="00D31309">
        <w:rPr>
          <w:rStyle w:val="FootnoteReference"/>
        </w:rPr>
        <w:footnoteRef/>
      </w:r>
      <w:r w:rsidRPr="00D31309">
        <w:t xml:space="preserve"> Satellite Companies Comments at 12.</w:t>
      </w:r>
    </w:p>
  </w:footnote>
  <w:footnote w:id="122">
    <w:p w:rsidR="00AB66A9" w:rsidRPr="00D31309" w:rsidP="00AB66A9" w14:paraId="63705703" w14:textId="77777777">
      <w:pPr>
        <w:pStyle w:val="FootnoteText"/>
      </w:pPr>
      <w:r w:rsidRPr="00D31309">
        <w:rPr>
          <w:rStyle w:val="FootnoteReference"/>
        </w:rPr>
        <w:footnoteRef/>
      </w:r>
      <w:r w:rsidRPr="00D31309">
        <w:t xml:space="preserve"> </w:t>
      </w:r>
      <w:r w:rsidRPr="00D31309">
        <w:rPr>
          <w:i/>
          <w:iCs/>
        </w:rPr>
        <w:t>Id</w:t>
      </w:r>
      <w:r w:rsidRPr="00D31309">
        <w:t>. at 13.</w:t>
      </w:r>
    </w:p>
  </w:footnote>
  <w:footnote w:id="123">
    <w:p w:rsidR="00AB66A9" w:rsidRPr="00D31309" w:rsidP="00AB66A9" w14:paraId="67C700CE" w14:textId="77777777">
      <w:pPr>
        <w:pStyle w:val="FootnoteText"/>
      </w:pPr>
      <w:r w:rsidRPr="00D31309">
        <w:rPr>
          <w:rStyle w:val="FootnoteReference"/>
        </w:rPr>
        <w:footnoteRef/>
      </w:r>
      <w:r w:rsidRPr="00D31309">
        <w:t xml:space="preserve"> Hughes Comments at 4.</w:t>
      </w:r>
    </w:p>
  </w:footnote>
  <w:footnote w:id="124">
    <w:p w:rsidR="00AB66A9" w:rsidRPr="00D31309" w:rsidP="00AB66A9" w14:paraId="5876BC32" w14:textId="77777777">
      <w:pPr>
        <w:pStyle w:val="FootnoteText"/>
      </w:pPr>
      <w:r w:rsidRPr="00D31309">
        <w:rPr>
          <w:rStyle w:val="FootnoteReference"/>
        </w:rPr>
        <w:footnoteRef/>
      </w:r>
      <w:r w:rsidRPr="00D31309">
        <w:t xml:space="preserve"> AT&amp;T Comments at 8.</w:t>
      </w:r>
    </w:p>
  </w:footnote>
  <w:footnote w:id="125">
    <w:p w:rsidR="00AB66A9" w:rsidRPr="00D31309" w:rsidP="00AB66A9" w14:paraId="5E1EB071" w14:textId="77777777">
      <w:pPr>
        <w:pStyle w:val="FootnoteText"/>
      </w:pPr>
      <w:r w:rsidRPr="00D31309">
        <w:rPr>
          <w:rStyle w:val="FootnoteReference"/>
        </w:rPr>
        <w:footnoteRef/>
      </w:r>
      <w:r w:rsidRPr="00D31309">
        <w:t xml:space="preserve"> </w:t>
      </w:r>
      <w:r w:rsidRPr="00D31309">
        <w:rPr>
          <w:i/>
          <w:iCs/>
        </w:rPr>
        <w:t>Establishment of Policies and Service Rules for the Broadcasting-Satellite Service at the 17.3-17.7 GHz Frequency Band at the 17.7-17.8 GHz Frequency Band Internationally, and at the 24.75-25.25 GHz Frequency Band for Fixed Satellite Services</w:t>
      </w:r>
      <w:r w:rsidRPr="00D31309">
        <w:t xml:space="preserve"> </w:t>
      </w:r>
      <w:r w:rsidRPr="00D31309">
        <w:rPr>
          <w:i/>
        </w:rPr>
        <w:t>and for the Satellite Services Operating Bi-Directionally in the 17.3-17.8 GHz Frequency Band,</w:t>
      </w:r>
      <w:r w:rsidRPr="00D31309">
        <w:t xml:space="preserve"> IB Docket No. 06-123, Second Report and Order, 26 FCC </w:t>
      </w:r>
      <w:r w:rsidRPr="00D31309">
        <w:t>Rcd</w:t>
      </w:r>
      <w:r w:rsidRPr="00D31309">
        <w:t xml:space="preserve"> 8927, 8943-44, para. 38 (2011).</w:t>
      </w:r>
    </w:p>
  </w:footnote>
  <w:footnote w:id="126">
    <w:p w:rsidR="00AB66A9" w:rsidRPr="00D31309" w:rsidP="00AB66A9" w14:paraId="5A63B691" w14:textId="77777777">
      <w:pPr>
        <w:pStyle w:val="FootnoteText"/>
      </w:pPr>
      <w:r w:rsidRPr="00D31309">
        <w:rPr>
          <w:rStyle w:val="FootnoteReference"/>
        </w:rPr>
        <w:footnoteRef/>
      </w:r>
      <w:r w:rsidRPr="00D31309">
        <w:t xml:space="preserve"> </w:t>
      </w:r>
      <w:r w:rsidRPr="00D31309">
        <w:rPr>
          <w:i/>
          <w:iCs/>
        </w:rPr>
        <w:t>Id.</w:t>
      </w:r>
    </w:p>
  </w:footnote>
  <w:footnote w:id="127">
    <w:p w:rsidR="00AB66A9" w:rsidRPr="00D31309" w:rsidP="00AB66A9" w14:paraId="3E5FB882" w14:textId="77777777">
      <w:pPr>
        <w:pStyle w:val="FootnoteText"/>
      </w:pPr>
      <w:r w:rsidRPr="00D31309">
        <w:rPr>
          <w:rStyle w:val="FootnoteReference"/>
        </w:rPr>
        <w:footnoteRef/>
      </w:r>
      <w:r w:rsidRPr="00D31309">
        <w:t xml:space="preserve"> Hughes Comments at 4, Reply at 7-8; Satellite Companies Comments at 4, Reply at 12-14.</w:t>
      </w:r>
    </w:p>
  </w:footnote>
  <w:footnote w:id="128">
    <w:p w:rsidR="00AB66A9" w:rsidRPr="00D31309" w:rsidP="00AB66A9" w14:paraId="79363947" w14:textId="77777777">
      <w:pPr>
        <w:pStyle w:val="FootnoteText"/>
        <w:rPr>
          <w:i/>
          <w:highlight w:val="green"/>
        </w:rPr>
      </w:pPr>
      <w:r w:rsidRPr="00D31309">
        <w:rPr>
          <w:rStyle w:val="FootnoteReference"/>
        </w:rPr>
        <w:footnoteRef/>
      </w:r>
      <w:r w:rsidRPr="00D31309">
        <w:t xml:space="preserve"> 47 CFR § 25.264(a).  This rule section defines the X and Z axes using a cartesian coordinate system wherein the X axis is tangent to the geostationary orbital arc with the positive direction pointing east, i.e.</w:t>
      </w:r>
      <w:r w:rsidRPr="00D31309">
        <w:rPr>
          <w:i/>
          <w:iCs/>
        </w:rPr>
        <w:t>,</w:t>
      </w:r>
      <w:r w:rsidRPr="00D31309">
        <w:t xml:space="preserve"> in the direction of travel of the satellite; the Y axis is parallel to a line passing through the geographic north and south poles of the Earth, with the positive direction pointing south; and the Z axis passes through the satellite and the center of the Earth, with the positive direction pointing toward the Earth. It also includes additional specifications regarding the measurement increments, polarization, and frequencies to which we proposed no changes in the </w:t>
      </w:r>
      <w:r w:rsidRPr="00D31309">
        <w:rPr>
          <w:i/>
          <w:iCs/>
        </w:rPr>
        <w:t>17 GHz FSS Notice.</w:t>
      </w:r>
    </w:p>
  </w:footnote>
  <w:footnote w:id="129">
    <w:p w:rsidR="00AB66A9" w:rsidRPr="00D31309" w:rsidP="00AB66A9" w14:paraId="304041C5" w14:textId="77777777">
      <w:pPr>
        <w:pStyle w:val="FootnoteText"/>
      </w:pPr>
      <w:r w:rsidRPr="00D31309">
        <w:rPr>
          <w:rStyle w:val="FootnoteReference"/>
        </w:rPr>
        <w:footnoteRef/>
      </w:r>
      <w:r w:rsidRPr="00D31309">
        <w:t xml:space="preserve"> 47 CFR § 25.264(h).  These requirements currently apply to 17/24 GHz BSS applicants and include a maximum orbital inclination of 0.075° and an orbital eccentricity no greater than 4.7 x 10</w:t>
      </w:r>
      <w:r w:rsidRPr="00D31309">
        <w:rPr>
          <w:vertAlign w:val="superscript"/>
        </w:rPr>
        <w:t>-4</w:t>
      </w:r>
      <w:r w:rsidRPr="00D31309">
        <w:t>.</w:t>
      </w:r>
    </w:p>
  </w:footnote>
  <w:footnote w:id="130">
    <w:p w:rsidR="00AB66A9" w:rsidRPr="00D31309" w:rsidP="00AB66A9" w14:paraId="2C27E87A" w14:textId="77777777">
      <w:pPr>
        <w:pStyle w:val="FootnoteText"/>
      </w:pPr>
      <w:r w:rsidRPr="00D31309">
        <w:rPr>
          <w:rStyle w:val="FootnoteReference"/>
        </w:rPr>
        <w:footnoteRef/>
      </w:r>
      <w:r w:rsidRPr="00D31309">
        <w:t xml:space="preserve"> AT&amp;T Reply at 10; Hughes Comments at 4-5; Satellite Companies Comments at 14; </w:t>
      </w:r>
      <w:r w:rsidRPr="00D31309">
        <w:t>Viasat</w:t>
      </w:r>
      <w:r w:rsidRPr="00D31309">
        <w:t xml:space="preserve"> Reply at 4-5; Inmarsat Comments at 3.</w:t>
      </w:r>
    </w:p>
  </w:footnote>
  <w:footnote w:id="131">
    <w:p w:rsidR="00AB66A9" w:rsidRPr="00D31309" w:rsidP="00AB66A9" w14:paraId="120E55DB" w14:textId="77777777">
      <w:pPr>
        <w:pStyle w:val="FootnoteText"/>
      </w:pPr>
      <w:r w:rsidRPr="00D31309">
        <w:rPr>
          <w:rStyle w:val="FootnoteReference"/>
        </w:rPr>
        <w:footnoteRef/>
      </w:r>
      <w:r w:rsidRPr="00D31309">
        <w:t xml:space="preserve"> 47 CFR § 25.264(a)(4).  Specifically, these are: (1) five megahertz above the lower edge of the band; (2) at the band center frequency; and (3) five megahertz below the upper edge of the band.  A greater angular measurement range may be used, if necessary, to account for any planned spacecraft orientation bias or change in operating orientation relative to the reference coordinate system.</w:t>
      </w:r>
    </w:p>
  </w:footnote>
  <w:footnote w:id="132">
    <w:p w:rsidR="00AB66A9" w:rsidRPr="00D31309" w:rsidP="00AB66A9" w14:paraId="4B007B9D" w14:textId="77777777">
      <w:pPr>
        <w:pStyle w:val="FootnoteText"/>
      </w:pPr>
      <w:r w:rsidRPr="00D31309">
        <w:rPr>
          <w:rStyle w:val="FootnoteReference"/>
        </w:rPr>
        <w:footnoteRef/>
      </w:r>
      <w:r w:rsidRPr="00D31309">
        <w:t xml:space="preserve"> </w:t>
      </w:r>
      <w:r w:rsidRPr="00D31309">
        <w:rPr>
          <w:i/>
          <w:iCs/>
        </w:rPr>
        <w:t xml:space="preserve"> 17 GHz FSS Notice</w:t>
      </w:r>
      <w:r w:rsidRPr="00D31309">
        <w:t xml:space="preserve"> at 13256, para. 44.</w:t>
      </w:r>
    </w:p>
  </w:footnote>
  <w:footnote w:id="133">
    <w:p w:rsidR="00AB66A9" w:rsidRPr="00D31309" w:rsidP="00AB66A9" w14:paraId="6C9313B1" w14:textId="77777777">
      <w:pPr>
        <w:pStyle w:val="FootnoteText"/>
      </w:pPr>
      <w:r w:rsidRPr="00D31309">
        <w:rPr>
          <w:rStyle w:val="FootnoteReference"/>
        </w:rPr>
        <w:footnoteRef/>
      </w:r>
      <w:r w:rsidRPr="00D31309">
        <w:t xml:space="preserve"> Hughes Comments at 5; Satellite Companies Comments at 14.</w:t>
      </w:r>
    </w:p>
    <w:p w:rsidR="00AB66A9" w:rsidRPr="00D31309" w:rsidP="00AB66A9" w14:paraId="61676F73" w14:textId="0F52BD59">
      <w:pPr>
        <w:pStyle w:val="FootnoteText"/>
        <w:spacing w:before="120"/>
      </w:pPr>
      <w:r w:rsidRPr="00D31309">
        <w:rPr>
          <w:vertAlign w:val="superscript"/>
        </w:rPr>
        <w:t>18</w:t>
      </w:r>
      <w:r w:rsidRPr="00D31309">
        <w:t xml:space="preserve"> The two-part submission process for antenna off-axis gain data and associated PFD calculations demonstrates conformance with the off-axis PFD coordination trigger.  Under this approach at an early stage in the process, operators submit predicted antenna off-axis gain</w:t>
      </w:r>
      <w:r w:rsidR="009E741B">
        <w:t>.</w:t>
      </w:r>
    </w:p>
  </w:footnote>
  <w:footnote w:id="134">
    <w:p w:rsidR="00AB66A9" w:rsidRPr="00D31309" w:rsidP="00AB66A9" w14:paraId="582B7C3F" w14:textId="77777777">
      <w:pPr>
        <w:pStyle w:val="FootnoteText"/>
      </w:pPr>
      <w:r w:rsidRPr="00D31309">
        <w:rPr>
          <w:rStyle w:val="FootnoteReference"/>
        </w:rPr>
        <w:footnoteRef/>
      </w:r>
      <w:r w:rsidRPr="00D31309">
        <w:rPr>
          <w:i/>
          <w:iCs/>
        </w:rPr>
        <w:t>17 GHz FSS Notice</w:t>
      </w:r>
      <w:r w:rsidRPr="00D31309">
        <w:t xml:space="preserve"> at 13256-57, paras. 46-47.</w:t>
      </w:r>
    </w:p>
  </w:footnote>
  <w:footnote w:id="135">
    <w:p w:rsidR="00AB66A9" w:rsidRPr="00D31309" w:rsidP="00AB66A9" w14:paraId="174A6531" w14:textId="77777777">
      <w:pPr>
        <w:pStyle w:val="FootnoteText"/>
      </w:pPr>
      <w:r w:rsidRPr="00D31309">
        <w:rPr>
          <w:rStyle w:val="FootnoteReference"/>
        </w:rPr>
        <w:footnoteRef/>
      </w:r>
      <w:r w:rsidRPr="00D31309">
        <w:t xml:space="preserve"> Hughes Reply at 8.</w:t>
      </w:r>
    </w:p>
  </w:footnote>
  <w:footnote w:id="136">
    <w:p w:rsidR="00AB66A9" w:rsidRPr="00D31309" w:rsidP="00AB66A9" w14:paraId="1C18B649" w14:textId="77777777">
      <w:pPr>
        <w:pStyle w:val="FootnoteText"/>
      </w:pPr>
      <w:r w:rsidRPr="00D31309">
        <w:rPr>
          <w:rStyle w:val="FootnoteReference"/>
        </w:rPr>
        <w:footnoteRef/>
      </w:r>
      <w:r w:rsidRPr="00D31309">
        <w:t xml:space="preserve"> Satellite Companies Comments at 14.</w:t>
      </w:r>
    </w:p>
  </w:footnote>
  <w:footnote w:id="137">
    <w:p w:rsidR="00AB66A9" w:rsidRPr="00D31309" w:rsidP="00AB66A9" w14:paraId="7B15CBCF" w14:textId="77777777">
      <w:pPr>
        <w:pStyle w:val="FootnoteText"/>
      </w:pPr>
      <w:r w:rsidRPr="00D31309">
        <w:rPr>
          <w:rStyle w:val="FootnoteReference"/>
        </w:rPr>
        <w:footnoteRef/>
      </w:r>
      <w:r w:rsidRPr="00D31309">
        <w:t xml:space="preserve"> AT&amp;T Reply at 9-10.</w:t>
      </w:r>
    </w:p>
  </w:footnote>
  <w:footnote w:id="138">
    <w:p w:rsidR="00AB66A9" w:rsidRPr="00D31309" w:rsidP="00AB66A9" w14:paraId="0E38B45F" w14:textId="77777777">
      <w:pPr>
        <w:pStyle w:val="FootnoteText"/>
      </w:pPr>
      <w:r w:rsidRPr="00D31309">
        <w:rPr>
          <w:rStyle w:val="FootnoteReference"/>
        </w:rPr>
        <w:footnoteRef/>
      </w:r>
      <w:r w:rsidRPr="00D31309">
        <w:t xml:space="preserve"> This would also include foreign-licensed DBS operators who may be granted US market access at some future point.</w:t>
      </w:r>
    </w:p>
  </w:footnote>
  <w:footnote w:id="139">
    <w:p w:rsidR="00AB66A9" w:rsidRPr="00D31309" w:rsidP="00AB66A9" w14:paraId="306C50D7" w14:textId="77777777">
      <w:pPr>
        <w:pStyle w:val="FootnoteText"/>
      </w:pPr>
      <w:r w:rsidRPr="00D31309">
        <w:rPr>
          <w:rStyle w:val="FootnoteReference"/>
        </w:rPr>
        <w:footnoteRef/>
      </w:r>
      <w:r w:rsidRPr="00D31309">
        <w:t xml:space="preserve"> Satellite Companies Comments at 13.</w:t>
      </w:r>
    </w:p>
  </w:footnote>
  <w:footnote w:id="140">
    <w:p w:rsidR="00AB66A9" w:rsidRPr="00D31309" w:rsidP="00AB66A9" w14:paraId="46662803" w14:textId="77777777">
      <w:pPr>
        <w:pStyle w:val="FootnoteText"/>
      </w:pPr>
      <w:r w:rsidRPr="00D31309">
        <w:rPr>
          <w:rStyle w:val="FootnoteReference"/>
        </w:rPr>
        <w:footnoteRef/>
      </w:r>
      <w:r w:rsidRPr="00D31309">
        <w:t xml:space="preserve"> While the Commission previously rejected a proposal to amend section 25.264(c) to allow simulated data in all cases based on concerns that it was “not clear whether the simulated data would replicate the accuracy of the measurements,” we adopt a balanced approach here that allows us to assess the reliability of simulated data without threatening harmful interference.  </w:t>
      </w:r>
      <w:r w:rsidRPr="00D31309">
        <w:rPr>
          <w:i/>
          <w:iCs/>
        </w:rPr>
        <w:t>See</w:t>
      </w:r>
      <w:r w:rsidRPr="00D31309">
        <w:t xml:space="preserve"> AT&amp;T Reply Comments at 3 (citing </w:t>
      </w:r>
      <w:r w:rsidRPr="00D31309">
        <w:rPr>
          <w:i/>
          <w:iCs/>
        </w:rPr>
        <w:t xml:space="preserve">Comprehensive Review of Licensing and Operating Rules for Satellite Services, </w:t>
      </w:r>
      <w:r w:rsidRPr="00D31309">
        <w:t xml:space="preserve">Second Report and Order, 30 FCC </w:t>
      </w:r>
      <w:r w:rsidRPr="00D31309">
        <w:t>Rcd</w:t>
      </w:r>
      <w:r w:rsidRPr="00D31309">
        <w:t xml:space="preserve"> 14713,14817, ¶ 330 (2015)).</w:t>
      </w:r>
    </w:p>
  </w:footnote>
  <w:footnote w:id="141">
    <w:p w:rsidR="00AB66A9" w:rsidRPr="00D31309" w:rsidP="00AB66A9" w14:paraId="5819E81C" w14:textId="77777777">
      <w:pPr>
        <w:pStyle w:val="FootnoteText"/>
      </w:pPr>
      <w:r w:rsidRPr="00D31309">
        <w:rPr>
          <w:rStyle w:val="FootnoteReference"/>
        </w:rPr>
        <w:footnoteRef/>
      </w:r>
      <w:r w:rsidRPr="00D31309">
        <w:t xml:space="preserve"> The two-part submission process for antenna off-axis gain data and associated PFD calculations demonstrates conformance with the off-axis PFD coordination trigger.  Under this approach at an early stage in the process, operators submit predicted antenna off-axis gain data and associated PFD calculations at any identified victim (DBS) space station receiver.  No later than two months prior to launch this predicted data is confirmed by submission of measured data and associated PFD calculations.</w:t>
      </w:r>
    </w:p>
  </w:footnote>
  <w:footnote w:id="142">
    <w:p w:rsidR="00AB66A9" w:rsidRPr="00D31309" w:rsidP="00AB66A9" w14:paraId="74EA5F06"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13256, para. 45.</w:t>
      </w:r>
    </w:p>
  </w:footnote>
  <w:footnote w:id="143">
    <w:p w:rsidR="00AB66A9" w:rsidRPr="00D31309" w:rsidP="00AB66A9" w14:paraId="5E4C55C0" w14:textId="77777777">
      <w:pPr>
        <w:pStyle w:val="FootnoteText"/>
      </w:pPr>
      <w:r w:rsidRPr="00D31309">
        <w:rPr>
          <w:rStyle w:val="FootnoteReference"/>
        </w:rPr>
        <w:footnoteRef/>
      </w:r>
      <w:r w:rsidRPr="00D31309">
        <w:t xml:space="preserve"> </w:t>
      </w:r>
      <w:r w:rsidRPr="00D31309">
        <w:rPr>
          <w:i/>
          <w:iCs/>
        </w:rPr>
        <w:t>Id.</w:t>
      </w:r>
      <w:r w:rsidRPr="00D31309">
        <w:t xml:space="preserve"> at 13256-57,</w:t>
      </w:r>
      <w:r w:rsidRPr="00D31309">
        <w:rPr>
          <w:i/>
          <w:iCs/>
        </w:rPr>
        <w:t xml:space="preserve"> </w:t>
      </w:r>
      <w:r w:rsidRPr="00D31309">
        <w:t>paras.</w:t>
      </w:r>
      <w:r w:rsidRPr="00D31309">
        <w:rPr>
          <w:i/>
          <w:iCs/>
        </w:rPr>
        <w:t xml:space="preserve"> </w:t>
      </w:r>
      <w:r w:rsidRPr="00D31309">
        <w:t>45-47.</w:t>
      </w:r>
    </w:p>
  </w:footnote>
  <w:footnote w:id="144">
    <w:p w:rsidR="00AB66A9" w:rsidRPr="00D31309" w:rsidP="00AB66A9" w14:paraId="3182883C" w14:textId="77777777">
      <w:pPr>
        <w:pStyle w:val="FootnoteText"/>
      </w:pPr>
      <w:r w:rsidRPr="00D31309">
        <w:rPr>
          <w:rStyle w:val="FootnoteReference"/>
        </w:rPr>
        <w:footnoteRef/>
      </w:r>
      <w:r w:rsidRPr="00D31309">
        <w:t xml:space="preserve"> </w:t>
      </w:r>
      <w:r w:rsidRPr="00D31309">
        <w:rPr>
          <w:i/>
          <w:iCs/>
        </w:rPr>
        <w:t xml:space="preserve">Id. </w:t>
      </w:r>
      <w:r w:rsidRPr="00D31309">
        <w:t>at 13257,</w:t>
      </w:r>
      <w:r w:rsidRPr="00D31309">
        <w:rPr>
          <w:i/>
          <w:iCs/>
        </w:rPr>
        <w:t xml:space="preserve"> </w:t>
      </w:r>
      <w:r w:rsidRPr="00D31309">
        <w:t>para</w:t>
      </w:r>
      <w:r w:rsidRPr="00D31309">
        <w:rPr>
          <w:i/>
          <w:iCs/>
        </w:rPr>
        <w:t>.</w:t>
      </w:r>
      <w:r w:rsidRPr="00D31309">
        <w:t xml:space="preserve"> 48.</w:t>
      </w:r>
    </w:p>
  </w:footnote>
  <w:footnote w:id="145">
    <w:p w:rsidR="00AB66A9" w:rsidRPr="00D31309" w:rsidP="00AB66A9" w14:paraId="77B12555" w14:textId="77777777">
      <w:pPr>
        <w:pStyle w:val="FootnoteText"/>
      </w:pPr>
      <w:r w:rsidRPr="00D31309">
        <w:rPr>
          <w:rStyle w:val="FootnoteReference"/>
        </w:rPr>
        <w:footnoteRef/>
      </w:r>
      <w:r w:rsidRPr="00D31309">
        <w:t xml:space="preserve"> Satellite Companies Comments at 15; Hughes Comments at 5.</w:t>
      </w:r>
    </w:p>
  </w:footnote>
  <w:footnote w:id="146">
    <w:p w:rsidR="00AB66A9" w:rsidRPr="00D31309" w:rsidP="00AB66A9" w14:paraId="61F22F47" w14:textId="77777777">
      <w:pPr>
        <w:pStyle w:val="FootnoteText"/>
      </w:pPr>
      <w:r w:rsidRPr="00D31309">
        <w:rPr>
          <w:rStyle w:val="FootnoteReference"/>
        </w:rPr>
        <w:footnoteRef/>
      </w:r>
      <w:r w:rsidRPr="00D31309">
        <w:t xml:space="preserve"> AT&amp;T Comments at 10.</w:t>
      </w:r>
    </w:p>
  </w:footnote>
  <w:footnote w:id="147">
    <w:p w:rsidR="00AB66A9" w:rsidRPr="00D31309" w:rsidP="00AB66A9" w14:paraId="230CAB4F" w14:textId="77777777">
      <w:pPr>
        <w:pStyle w:val="FootnoteText"/>
      </w:pPr>
      <w:r w:rsidRPr="00D31309">
        <w:rPr>
          <w:rStyle w:val="FootnoteReference"/>
        </w:rPr>
        <w:footnoteRef/>
      </w:r>
      <w:r w:rsidRPr="00D31309">
        <w:t xml:space="preserve"> </w:t>
      </w:r>
      <w:r w:rsidRPr="00D31309">
        <w:rPr>
          <w:i/>
          <w:iCs/>
        </w:rPr>
        <w:t>Comprehensive Review of Licensing and Operating Rules for Satellite Services,</w:t>
      </w:r>
      <w:r w:rsidRPr="00D31309">
        <w:t xml:space="preserve"> Second Report and Order, 30 FCC </w:t>
      </w:r>
      <w:r w:rsidRPr="00D31309">
        <w:t>Rcd</w:t>
      </w:r>
      <w:r w:rsidRPr="00D31309">
        <w:t xml:space="preserve"> 14713, 14816, para. 330 (2015).</w:t>
      </w:r>
    </w:p>
  </w:footnote>
  <w:footnote w:id="148">
    <w:p w:rsidR="00AB66A9" w:rsidRPr="00D31309" w:rsidP="00AB66A9" w14:paraId="3814BA7C" w14:textId="77777777">
      <w:pPr>
        <w:pStyle w:val="FootnoteText"/>
      </w:pPr>
      <w:r w:rsidRPr="00D31309">
        <w:rPr>
          <w:rStyle w:val="FootnoteReference"/>
        </w:rPr>
        <w:footnoteRef/>
      </w:r>
      <w:r w:rsidRPr="00D31309">
        <w:t xml:space="preserve"> Ground path interference arises in reverse-band sharing scenarios when the off-axis uplinked signals transmitted by one earth station are detected by the receiving antenna of a nearby co-frequency earth station.  It is analogous to space path interference which arising between co-frequency space stations as discussed above.  As with space path interference, the severity of ground path interference will depend upon the transmitted signal power level, the off-axis gain discrimination characteristics of the transmitting and receiving antennas, and the specific orientation of, and separation between, the transmitting and receiving antennas on both earth stations.  In addition, local geography can also influence ground path interference levels.</w:t>
      </w:r>
    </w:p>
  </w:footnote>
  <w:footnote w:id="149">
    <w:p w:rsidR="00AB66A9" w:rsidRPr="00D31309" w:rsidP="00AB66A9" w14:paraId="0E42F726"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13257-58, para. 49.</w:t>
      </w:r>
    </w:p>
  </w:footnote>
  <w:footnote w:id="150">
    <w:p w:rsidR="00AB66A9" w:rsidRPr="00D31309" w:rsidP="00AB66A9" w14:paraId="3A1026F3" w14:textId="77777777">
      <w:pPr>
        <w:pStyle w:val="FootnoteText"/>
      </w:pPr>
      <w:r w:rsidRPr="00D31309">
        <w:rPr>
          <w:rStyle w:val="FootnoteReference"/>
        </w:rPr>
        <w:footnoteRef/>
      </w:r>
      <w:r w:rsidRPr="00D31309">
        <w:t xml:space="preserve"> ITU Radio Regulations, Appendix 7 at § 3; Table 9b of Annex 7.</w:t>
      </w:r>
    </w:p>
  </w:footnote>
  <w:footnote w:id="151">
    <w:p w:rsidR="00AB66A9" w:rsidRPr="00D31309" w:rsidP="00AB66A9" w14:paraId="18B31052" w14:textId="77777777">
      <w:pPr>
        <w:pStyle w:val="FootnoteText"/>
      </w:pPr>
      <w:r w:rsidRPr="00D31309">
        <w:rPr>
          <w:rStyle w:val="FootnoteReference"/>
        </w:rPr>
        <w:footnoteRef/>
      </w:r>
      <w:r w:rsidRPr="00D31309">
        <w:t xml:space="preserve"> Satellite Companies Comments at 15; Hughes Comments at 5; AT&amp;T Comments at 9; Hughes Reply at 3.</w:t>
      </w:r>
    </w:p>
  </w:footnote>
  <w:footnote w:id="152">
    <w:p w:rsidR="00AB66A9" w:rsidRPr="00D31309" w:rsidP="00AB66A9" w14:paraId="2885DDAD" w14:textId="77777777">
      <w:pPr>
        <w:pStyle w:val="FootnoteText"/>
        <w:rPr>
          <w:i/>
          <w:iCs/>
        </w:rPr>
      </w:pPr>
      <w:r w:rsidRPr="00D31309">
        <w:rPr>
          <w:rStyle w:val="FootnoteReference"/>
        </w:rPr>
        <w:footnoteRef/>
      </w:r>
      <w:r w:rsidRPr="00D31309">
        <w:t xml:space="preserve"> </w:t>
      </w:r>
      <w:r w:rsidRPr="00D31309">
        <w:rPr>
          <w:i/>
          <w:iCs/>
        </w:rPr>
        <w:t xml:space="preserve"> 17 GHz FSS Notice</w:t>
      </w:r>
      <w:r w:rsidRPr="00D31309">
        <w:t xml:space="preserve"> at 13258, para. 51.  Under that approach, new or modified DBS operations cannot exceed established PFD criteria and any new earth station antenna must be located within a specified distance around an existing authorized DBS feeder link earth station antenna.  Otherwise, the new or modified earth station is subject to the coordination procedures in section 25.203(m) of our rules.  </w:t>
      </w:r>
      <w:r w:rsidRPr="00D31309">
        <w:rPr>
          <w:i/>
          <w:iCs/>
        </w:rPr>
        <w:t>See</w:t>
      </w:r>
      <w:r w:rsidRPr="00D31309">
        <w:t xml:space="preserve"> 47 CFR § 25.203(m).</w:t>
      </w:r>
    </w:p>
  </w:footnote>
  <w:footnote w:id="153">
    <w:p w:rsidR="00AB66A9" w:rsidRPr="00D31309" w:rsidP="00AB66A9" w14:paraId="3295FF0E" w14:textId="77777777">
      <w:pPr>
        <w:pStyle w:val="FootnoteText"/>
      </w:pPr>
      <w:r w:rsidRPr="00D31309">
        <w:rPr>
          <w:rStyle w:val="FootnoteReference"/>
        </w:rPr>
        <w:footnoteRef/>
      </w:r>
      <w:r w:rsidRPr="00D31309">
        <w:t xml:space="preserve"> Satellite Companies Comments at 15; Hughes Comments at 5; AT&amp;T Comments at 9.</w:t>
      </w:r>
    </w:p>
  </w:footnote>
  <w:footnote w:id="154">
    <w:p w:rsidR="00AB66A9" w:rsidRPr="00D31309" w:rsidP="00AB66A9" w14:paraId="3F668152" w14:textId="77777777">
      <w:pPr>
        <w:pStyle w:val="FootnoteText"/>
      </w:pPr>
      <w:r w:rsidRPr="00D31309">
        <w:rPr>
          <w:rStyle w:val="FootnoteReference"/>
        </w:rPr>
        <w:footnoteRef/>
      </w:r>
      <w:r w:rsidRPr="00D31309">
        <w:t xml:space="preserve"> 47 CFR § 25.203(m)(1).</w:t>
      </w:r>
    </w:p>
  </w:footnote>
  <w:footnote w:id="155">
    <w:p w:rsidR="00AB66A9" w:rsidRPr="00D31309" w:rsidP="00AB66A9" w14:paraId="5A7BFA55" w14:textId="77777777">
      <w:pPr>
        <w:pStyle w:val="FootnoteText"/>
      </w:pPr>
      <w:r w:rsidRPr="00D31309">
        <w:rPr>
          <w:rStyle w:val="FootnoteReference"/>
        </w:rPr>
        <w:footnoteRef/>
      </w:r>
      <w:r w:rsidRPr="00D31309">
        <w:t xml:space="preserve"> </w:t>
      </w:r>
      <w:r w:rsidRPr="00D31309">
        <w:rPr>
          <w:i/>
          <w:iCs/>
        </w:rPr>
        <w:t xml:space="preserve">Id. </w:t>
      </w:r>
      <w:r w:rsidRPr="00D31309">
        <w:rPr>
          <w:i/>
        </w:rPr>
        <w:t xml:space="preserve"> </w:t>
      </w:r>
      <w:r w:rsidRPr="00D31309">
        <w:t>The ITU methodologies are described in section 2-3 to Annex 5 of Appendix 7 of the ITU Radio Regulations and define techniques for calculating a coordination area around a transmitting earth station.  The methodologies make use of additional parameters defined in Table 9b to Annex 7, which includes the modulation type of the receiving earth station, various receiving earth station interference parameters and criteria, receiving earth station physical characteristics, reference bandwidth and permissible interference power levels.</w:t>
      </w:r>
    </w:p>
  </w:footnote>
  <w:footnote w:id="156">
    <w:p w:rsidR="00AB66A9" w:rsidRPr="00D31309" w:rsidP="00AB66A9" w14:paraId="613F7D06" w14:textId="77777777">
      <w:pPr>
        <w:pStyle w:val="FootnoteText"/>
      </w:pPr>
      <w:r w:rsidRPr="00D31309">
        <w:rPr>
          <w:rStyle w:val="FootnoteReference"/>
        </w:rPr>
        <w:footnoteRef/>
      </w:r>
      <w:r w:rsidRPr="00D31309">
        <w:t xml:space="preserve"> 47 CFR § 25.203(m)(1).  These parameters were adopted in the </w:t>
      </w:r>
      <w:r w:rsidRPr="00D31309">
        <w:rPr>
          <w:i/>
        </w:rPr>
        <w:t>17/24 GHz Ground Path Report and Order</w:t>
      </w:r>
      <w:r w:rsidRPr="00D31309">
        <w:rPr>
          <w:iCs/>
        </w:rPr>
        <w:t xml:space="preserve">, 32 FCC </w:t>
      </w:r>
      <w:r w:rsidRPr="00D31309">
        <w:rPr>
          <w:iCs/>
        </w:rPr>
        <w:t>Rcd</w:t>
      </w:r>
      <w:r w:rsidRPr="00D31309">
        <w:t xml:space="preserve"> at </w:t>
      </w:r>
      <w:r w:rsidRPr="00D31309">
        <w:rPr>
          <w:iCs/>
        </w:rPr>
        <w:t>3710-11</w:t>
      </w:r>
      <w:r w:rsidRPr="00D31309">
        <w:t>, paras. 15-17, as Table 9b of Annex 7 to Appendix 7 did not include all the values necessary to make the required calculations.</w:t>
      </w:r>
    </w:p>
  </w:footnote>
  <w:footnote w:id="157">
    <w:p w:rsidR="00AB66A9" w:rsidRPr="00D31309" w:rsidP="00AB66A9" w14:paraId="5BAC2978" w14:textId="77777777">
      <w:pPr>
        <w:pStyle w:val="FootnoteText"/>
      </w:pPr>
      <w:r w:rsidRPr="00D31309">
        <w:rPr>
          <w:rStyle w:val="FootnoteReference"/>
        </w:rPr>
        <w:footnoteRef/>
      </w:r>
      <w:r w:rsidRPr="00D31309">
        <w:t xml:space="preserve"> Satellite Companies Comments at 15; AT&amp;T Comments at 9; Hughes Comments at 5.</w:t>
      </w:r>
    </w:p>
  </w:footnote>
  <w:footnote w:id="158">
    <w:p w:rsidR="00AB66A9" w:rsidRPr="00D31309" w:rsidP="00AB66A9" w14:paraId="76BFB5B6" w14:textId="77777777">
      <w:pPr>
        <w:pStyle w:val="FootnoteText"/>
      </w:pPr>
      <w:r w:rsidRPr="00D31309">
        <w:rPr>
          <w:rStyle w:val="FootnoteReference"/>
        </w:rPr>
        <w:footnoteRef/>
      </w:r>
      <w:r w:rsidRPr="00D31309">
        <w:t xml:space="preserve"> Satellite Companies Comments at 15-16; Hughes Comments at 5.</w:t>
      </w:r>
    </w:p>
  </w:footnote>
  <w:footnote w:id="159">
    <w:p w:rsidR="00AB66A9" w:rsidRPr="00D31309" w:rsidP="00AB66A9" w14:paraId="33AAEE25" w14:textId="77777777">
      <w:pPr>
        <w:pStyle w:val="FootnoteText"/>
      </w:pPr>
      <w:r w:rsidRPr="00D31309">
        <w:rPr>
          <w:rStyle w:val="FootnoteReference"/>
        </w:rPr>
        <w:footnoteRef/>
      </w:r>
      <w:r w:rsidRPr="00D31309">
        <w:t xml:space="preserve"> Satellite Companies Comments at 15-16 and Appendix A.</w:t>
      </w:r>
    </w:p>
  </w:footnote>
  <w:footnote w:id="160">
    <w:p w:rsidR="00AB66A9" w:rsidRPr="00D31309" w:rsidP="00AB66A9" w14:paraId="3F7ED1FD" w14:textId="77777777">
      <w:pPr>
        <w:pStyle w:val="FootnoteText"/>
      </w:pPr>
      <w:r w:rsidRPr="00D31309">
        <w:rPr>
          <w:rStyle w:val="FootnoteReference"/>
          <w:iCs/>
        </w:rPr>
        <w:footnoteRef/>
      </w:r>
      <w:r w:rsidRPr="00D31309">
        <w:rPr>
          <w:iCs/>
        </w:rPr>
        <w:t xml:space="preserve"> </w:t>
      </w:r>
      <w:r w:rsidRPr="00D31309">
        <w:t>AT&amp;T Comments at 9.</w:t>
      </w:r>
    </w:p>
  </w:footnote>
  <w:footnote w:id="161">
    <w:p w:rsidR="00AB66A9" w:rsidRPr="00D31309" w:rsidP="00AB66A9" w14:paraId="7F4ABADC" w14:textId="77777777">
      <w:pPr>
        <w:pStyle w:val="FootnoteText"/>
      </w:pPr>
      <w:r w:rsidRPr="00D31309">
        <w:rPr>
          <w:rStyle w:val="FootnoteReference"/>
        </w:rPr>
        <w:footnoteRef/>
      </w:r>
      <w:r w:rsidRPr="00D31309">
        <w:t xml:space="preserve"> </w:t>
      </w:r>
      <w:r w:rsidRPr="00D31309">
        <w:rPr>
          <w:i/>
        </w:rPr>
        <w:t>E.g.,</w:t>
      </w:r>
      <w:r w:rsidRPr="00D31309">
        <w:t xml:space="preserve"> </w:t>
      </w:r>
      <w:r w:rsidRPr="00D31309">
        <w:rPr>
          <w:i/>
          <w:iCs/>
        </w:rPr>
        <w:t>G</w:t>
      </w:r>
      <w:r w:rsidRPr="00D31309">
        <w:rPr>
          <w:i/>
          <w:iCs/>
          <w:vertAlign w:val="subscript"/>
        </w:rPr>
        <w:t>m</w:t>
      </w:r>
      <w:r w:rsidRPr="00D31309">
        <w:t xml:space="preserve"> is defined in the notes to Table 9b of Annex to Appendix 7 of the ITU Radio Regulations as the on-axis gain of the receiving earth station antenna.  It is not used in coordination zone calculations between GSO/FSS satellite earth stations operating in reverse-band situations.</w:t>
      </w:r>
    </w:p>
  </w:footnote>
  <w:footnote w:id="162">
    <w:p w:rsidR="00AB66A9" w:rsidRPr="00D31309" w:rsidP="00AB66A9" w14:paraId="70EF95F6" w14:textId="77777777">
      <w:pPr>
        <w:pStyle w:val="FootnoteText"/>
      </w:pPr>
      <w:r w:rsidRPr="00D31309">
        <w:rPr>
          <w:rStyle w:val="FootnoteReference"/>
        </w:rPr>
        <w:footnoteRef/>
      </w:r>
      <w:r w:rsidRPr="00D31309">
        <w:t xml:space="preserve"> 47 CFR § 25.203(m)(2).  </w:t>
      </w:r>
    </w:p>
  </w:footnote>
  <w:footnote w:id="163">
    <w:p w:rsidR="00AB66A9" w:rsidRPr="00D31309" w:rsidP="00AB66A9" w14:paraId="3258EAF0" w14:textId="77777777">
      <w:pPr>
        <w:pStyle w:val="ParaNum"/>
        <w:numPr>
          <w:ilvl w:val="0"/>
          <w:numId w:val="0"/>
        </w:numPr>
        <w:rPr>
          <w:rFonts w:ascii="Times New Roman" w:hAnsi="Times New Roman"/>
          <w:sz w:val="20"/>
          <w:szCs w:val="20"/>
        </w:rPr>
      </w:pPr>
      <w:r w:rsidRPr="00D31309">
        <w:rPr>
          <w:rStyle w:val="FootnoteReference"/>
          <w:szCs w:val="20"/>
        </w:rPr>
        <w:footnoteRef/>
      </w:r>
      <w:r w:rsidRPr="00D31309">
        <w:rPr>
          <w:rFonts w:ascii="Times New Roman" w:hAnsi="Times New Roman"/>
          <w:sz w:val="20"/>
          <w:szCs w:val="20"/>
        </w:rPr>
        <w:t xml:space="preserve"> </w:t>
      </w:r>
      <w:r w:rsidRPr="00D31309">
        <w:rPr>
          <w:rFonts w:ascii="Times New Roman" w:hAnsi="Times New Roman"/>
          <w:i/>
          <w:iCs/>
          <w:sz w:val="20"/>
          <w:szCs w:val="20"/>
        </w:rPr>
        <w:t xml:space="preserve"> 17 GHz FSS Notice</w:t>
      </w:r>
      <w:r w:rsidRPr="00D31309">
        <w:rPr>
          <w:rFonts w:ascii="Times New Roman" w:hAnsi="Times New Roman"/>
          <w:sz w:val="20"/>
          <w:szCs w:val="20"/>
        </w:rPr>
        <w:t xml:space="preserve"> at 13259, para. 53. The requested information includes: The geographical coordinates of the proposed earth station antenna(s); Proposed operating frequency band(s) and emission(s); Antenna diameter (meters); Antenna center height above ground and ground elevation above mean sea level; Antenna gain pattern(s) in the plane of the main beam; Longitude range of geostationary satellite orbit (GSO) satellites at which an antenna may be pointed; Horizon elevation plot; Antenna horizon gain plot(s) determined in accordance with the procedure in section 2.1 of Annex 5 to Appendix 7 of the ITU Radio Regulations; Minimum elevation angle; Maximum equivalent </w:t>
      </w:r>
      <w:r w:rsidRPr="00D31309">
        <w:rPr>
          <w:rFonts w:ascii="Times New Roman" w:hAnsi="Times New Roman"/>
          <w:sz w:val="20"/>
          <w:szCs w:val="20"/>
        </w:rPr>
        <w:t>isotropically</w:t>
      </w:r>
      <w:r w:rsidRPr="00D31309">
        <w:rPr>
          <w:rFonts w:ascii="Times New Roman" w:hAnsi="Times New Roman"/>
          <w:sz w:val="20"/>
          <w:szCs w:val="20"/>
        </w:rPr>
        <w:t xml:space="preserve"> radiated power (</w:t>
      </w:r>
      <w:r w:rsidRPr="00D31309">
        <w:rPr>
          <w:rFonts w:ascii="Times New Roman" w:hAnsi="Times New Roman"/>
          <w:sz w:val="20"/>
          <w:szCs w:val="20"/>
        </w:rPr>
        <w:t>e.i.r.p</w:t>
      </w:r>
      <w:r w:rsidRPr="00D31309">
        <w:rPr>
          <w:rFonts w:ascii="Times New Roman" w:hAnsi="Times New Roman"/>
          <w:sz w:val="20"/>
          <w:szCs w:val="20"/>
        </w:rPr>
        <w:t>.) density in the main beam in any one-megahertz band; Maximum available RF transmit power density in any one-megahertz band at the input terminals of the antenna(s); and A plot of the coordination distance contour(s) and rain scatter coordination distance contour(s) as determined by Table 2 of section 3 to Appendix 7 of the ITU Radio Regulations.</w:t>
      </w:r>
    </w:p>
  </w:footnote>
  <w:footnote w:id="164">
    <w:p w:rsidR="00AB66A9" w:rsidRPr="00D31309" w:rsidP="00AB66A9" w14:paraId="1839DAAC" w14:textId="77777777">
      <w:pPr>
        <w:pStyle w:val="FootnoteText"/>
      </w:pPr>
      <w:r w:rsidRPr="00D31309">
        <w:rPr>
          <w:rStyle w:val="FootnoteReference"/>
        </w:rPr>
        <w:footnoteRef/>
      </w:r>
      <w:r w:rsidRPr="00D31309">
        <w:t xml:space="preserve"> Satellite Companies Comments at 16; Hughes Comments at 5; AT&amp;T Comments at 9.</w:t>
      </w:r>
    </w:p>
  </w:footnote>
  <w:footnote w:id="165">
    <w:p w:rsidR="00AB66A9" w:rsidRPr="00D31309" w:rsidP="00AB66A9" w14:paraId="7E86B805"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13259-60, para. 54.</w:t>
      </w:r>
    </w:p>
  </w:footnote>
  <w:footnote w:id="166">
    <w:p w:rsidR="00AB66A9" w:rsidRPr="00D31309" w:rsidP="00AB66A9" w14:paraId="114E9939" w14:textId="77777777">
      <w:pPr>
        <w:pStyle w:val="FootnoteText"/>
      </w:pPr>
      <w:r w:rsidRPr="00D31309">
        <w:rPr>
          <w:rStyle w:val="FootnoteReference"/>
        </w:rPr>
        <w:footnoteRef/>
      </w:r>
      <w:r w:rsidRPr="00D31309">
        <w:t xml:space="preserve"> </w:t>
      </w:r>
      <w:r w:rsidRPr="00D31309">
        <w:rPr>
          <w:i/>
          <w:iCs/>
        </w:rPr>
        <w:t xml:space="preserve"> Id</w:t>
      </w:r>
      <w:r w:rsidRPr="00D31309">
        <w:t>. at 13260, para. 55.</w:t>
      </w:r>
    </w:p>
  </w:footnote>
  <w:footnote w:id="167">
    <w:p w:rsidR="00AB66A9" w:rsidRPr="00D31309" w:rsidP="00AB66A9" w14:paraId="0F58C77F" w14:textId="77777777">
      <w:pPr>
        <w:pStyle w:val="FootnoteText"/>
      </w:pPr>
      <w:r w:rsidRPr="00D31309">
        <w:rPr>
          <w:rStyle w:val="FootnoteReference"/>
        </w:rPr>
        <w:footnoteRef/>
      </w:r>
      <w:r w:rsidRPr="00D31309">
        <w:t xml:space="preserve"> </w:t>
      </w:r>
      <w:r w:rsidRPr="00D31309">
        <w:t>Viasat</w:t>
      </w:r>
      <w:r w:rsidRPr="00D31309">
        <w:t xml:space="preserve"> Comments at 7-9; </w:t>
      </w:r>
      <w:r w:rsidRPr="00D31309">
        <w:t>Viasat</w:t>
      </w:r>
      <w:r w:rsidRPr="00D31309">
        <w:t xml:space="preserve"> Reply at 6-8.  Section 25.209(c)(1) of the Commission’s rules addresses interference protection for receive-only GSO/FSS earth stations and states that such earth stations are not afforded interference protection from other authorized space station operations, if those operations would not cause harmful interference to a GSO/FSS earth station operating with the levels specified in paragraphs (a) and (b) of that section. 47 CFR § 25.209(c)(1).  </w:t>
      </w:r>
    </w:p>
  </w:footnote>
  <w:footnote w:id="168">
    <w:p w:rsidR="00AB66A9" w:rsidRPr="00D31309" w:rsidP="00AB66A9" w14:paraId="5BEA17EB" w14:textId="77777777">
      <w:pPr>
        <w:pStyle w:val="FootnoteText"/>
      </w:pPr>
      <w:r w:rsidRPr="00D31309">
        <w:rPr>
          <w:rStyle w:val="FootnoteReference"/>
        </w:rPr>
        <w:footnoteRef/>
      </w:r>
      <w:r w:rsidRPr="00D31309">
        <w:t xml:space="preserve"> </w:t>
      </w:r>
      <w:r w:rsidRPr="00D31309">
        <w:t>Viasat</w:t>
      </w:r>
      <w:r w:rsidRPr="00D31309">
        <w:t xml:space="preserve"> Comments at 7-9.</w:t>
      </w:r>
    </w:p>
  </w:footnote>
  <w:footnote w:id="169">
    <w:p w:rsidR="00AB66A9" w:rsidRPr="00D31309" w:rsidP="00AB66A9" w14:paraId="3EA488D5" w14:textId="77777777">
      <w:pPr>
        <w:pStyle w:val="FootnoteText"/>
      </w:pPr>
      <w:r w:rsidRPr="00D31309">
        <w:rPr>
          <w:rStyle w:val="FootnoteReference"/>
        </w:rPr>
        <w:footnoteRef/>
      </w:r>
      <w:r w:rsidRPr="00D31309">
        <w:t xml:space="preserve"> Satellite Companies Comments at 16.</w:t>
      </w:r>
    </w:p>
  </w:footnote>
  <w:footnote w:id="170">
    <w:p w:rsidR="00AB66A9" w:rsidRPr="00D31309" w:rsidP="00AB66A9" w14:paraId="492233E3" w14:textId="77777777">
      <w:pPr>
        <w:pStyle w:val="FootnoteText"/>
      </w:pPr>
      <w:r w:rsidRPr="00D31309">
        <w:rPr>
          <w:rStyle w:val="FootnoteReference"/>
        </w:rPr>
        <w:footnoteRef/>
      </w:r>
      <w:r w:rsidRPr="00D31309">
        <w:t xml:space="preserve"> 47 CFR § 25.103.  </w:t>
      </w:r>
    </w:p>
  </w:footnote>
  <w:footnote w:id="171">
    <w:p w:rsidR="00AB66A9" w:rsidRPr="00D31309" w:rsidP="00AB66A9" w14:paraId="402D6382" w14:textId="77777777">
      <w:pPr>
        <w:pStyle w:val="FootnoteText"/>
      </w:pPr>
      <w:r w:rsidRPr="00D31309">
        <w:rPr>
          <w:rStyle w:val="FootnoteReference"/>
        </w:rPr>
        <w:footnoteRef/>
      </w:r>
      <w:r w:rsidRPr="00D31309">
        <w:t xml:space="preserve"> 47 CFR § 25.203(m).  </w:t>
      </w:r>
    </w:p>
  </w:footnote>
  <w:footnote w:id="172">
    <w:p w:rsidR="00AB66A9" w:rsidRPr="00D31309" w:rsidP="00AB66A9" w14:paraId="284F361D" w14:textId="77777777">
      <w:pPr>
        <w:pStyle w:val="FootnoteText"/>
      </w:pPr>
      <w:r w:rsidRPr="00D31309">
        <w:rPr>
          <w:rStyle w:val="FootnoteReference"/>
        </w:rPr>
        <w:footnoteRef/>
      </w:r>
      <w:r w:rsidRPr="00D31309">
        <w:t xml:space="preserve"> </w:t>
      </w:r>
      <w:r w:rsidRPr="00D31309">
        <w:rPr>
          <w:i/>
          <w:iCs/>
        </w:rPr>
        <w:t>See, e.g</w:t>
      </w:r>
      <w:r w:rsidRPr="00D31309">
        <w:t>., 47 CFR § 25.136(d)-(e).</w:t>
      </w:r>
    </w:p>
  </w:footnote>
  <w:footnote w:id="173">
    <w:p w:rsidR="00AB66A9" w:rsidRPr="00D31309" w:rsidP="00AB66A9" w14:paraId="01DBBFBF"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13260, para. 55.</w:t>
      </w:r>
    </w:p>
  </w:footnote>
  <w:footnote w:id="174">
    <w:p w:rsidR="00AB66A9" w:rsidRPr="00D31309" w:rsidP="00AB66A9" w14:paraId="6657A141" w14:textId="77777777">
      <w:pPr>
        <w:pStyle w:val="FootnoteText"/>
      </w:pPr>
      <w:r w:rsidRPr="00D31309">
        <w:rPr>
          <w:rStyle w:val="FootnoteReference"/>
        </w:rPr>
        <w:footnoteRef/>
      </w:r>
      <w:r w:rsidRPr="00D31309">
        <w:t xml:space="preserve"> </w:t>
      </w:r>
      <w:r w:rsidRPr="00D31309">
        <w:rPr>
          <w:i/>
          <w:iCs/>
        </w:rPr>
        <w:t>Id</w:t>
      </w:r>
      <w:r w:rsidRPr="00D31309">
        <w:t>.</w:t>
      </w:r>
    </w:p>
  </w:footnote>
  <w:footnote w:id="175">
    <w:p w:rsidR="00AB66A9" w:rsidRPr="00D31309" w:rsidP="00AB66A9" w14:paraId="4AD23486" w14:textId="77777777">
      <w:pPr>
        <w:pStyle w:val="FootnoteText"/>
      </w:pPr>
      <w:r w:rsidRPr="00D31309">
        <w:rPr>
          <w:rStyle w:val="FootnoteReference"/>
        </w:rPr>
        <w:footnoteRef/>
      </w:r>
      <w:r w:rsidRPr="00D31309">
        <w:t xml:space="preserve"> AT&amp;T Comments at 11-12</w:t>
      </w:r>
    </w:p>
  </w:footnote>
  <w:footnote w:id="176">
    <w:p w:rsidR="00AB66A9" w:rsidRPr="00D31309" w:rsidP="00AB66A9" w14:paraId="7D35D776" w14:textId="77777777">
      <w:pPr>
        <w:pStyle w:val="FootnoteText"/>
      </w:pPr>
      <w:r w:rsidRPr="00D31309">
        <w:rPr>
          <w:rStyle w:val="FootnoteReference"/>
        </w:rPr>
        <w:footnoteRef/>
      </w:r>
      <w:r w:rsidRPr="00D31309">
        <w:t xml:space="preserve"> </w:t>
      </w:r>
      <w:r w:rsidRPr="00D31309">
        <w:rPr>
          <w:i/>
          <w:iCs/>
        </w:rPr>
        <w:t>Id</w:t>
      </w:r>
      <w:r w:rsidRPr="00D31309">
        <w:t xml:space="preserve">.; </w:t>
      </w:r>
      <w:r w:rsidRPr="00D31309">
        <w:rPr>
          <w:i/>
          <w:iCs/>
        </w:rPr>
        <w:t xml:space="preserve">see also </w:t>
      </w:r>
      <w:r w:rsidRPr="00D31309">
        <w:t xml:space="preserve">Letter from Brenna Sparks, DIRECTV, LLC to Marlene H. Dortch, Secretary, FCC, IB Docket No. 20-330 (filed July 1, 2022). </w:t>
      </w:r>
    </w:p>
  </w:footnote>
  <w:footnote w:id="177">
    <w:p w:rsidR="00AB66A9" w:rsidRPr="00D31309" w:rsidP="00AB66A9" w14:paraId="1597C175" w14:textId="77777777">
      <w:pPr>
        <w:pStyle w:val="FootnoteText"/>
      </w:pPr>
      <w:r w:rsidRPr="00D31309">
        <w:rPr>
          <w:rStyle w:val="FootnoteReference"/>
        </w:rPr>
        <w:footnoteRef/>
      </w:r>
      <w:r w:rsidRPr="00D31309">
        <w:t xml:space="preserve"> AT&amp;T Reply at 7.</w:t>
      </w:r>
    </w:p>
  </w:footnote>
  <w:footnote w:id="178">
    <w:p w:rsidR="00AB66A9" w:rsidRPr="00D31309" w:rsidP="00AB66A9" w14:paraId="79E55515" w14:textId="77777777">
      <w:pPr>
        <w:pStyle w:val="FootnoteText"/>
      </w:pPr>
      <w:r w:rsidRPr="00D31309">
        <w:rPr>
          <w:rStyle w:val="FootnoteReference"/>
        </w:rPr>
        <w:footnoteRef/>
      </w:r>
      <w:r w:rsidRPr="00D31309">
        <w:t xml:space="preserve"> CTIA Comments at 5-6.</w:t>
      </w:r>
    </w:p>
  </w:footnote>
  <w:footnote w:id="179">
    <w:p w:rsidR="00AB66A9" w:rsidRPr="00D31309" w:rsidP="00AB66A9" w14:paraId="6DFDED94" w14:textId="77777777">
      <w:pPr>
        <w:pStyle w:val="FootnoteText"/>
      </w:pPr>
      <w:r w:rsidRPr="00D31309">
        <w:rPr>
          <w:rStyle w:val="FootnoteReference"/>
        </w:rPr>
        <w:footnoteRef/>
      </w:r>
      <w:r w:rsidRPr="00D31309">
        <w:t xml:space="preserve"> CTIA Reply at 4-5.</w:t>
      </w:r>
    </w:p>
  </w:footnote>
  <w:footnote w:id="180">
    <w:p w:rsidR="00AB66A9" w:rsidRPr="00D31309" w:rsidP="00AB66A9" w14:paraId="419036C9" w14:textId="77777777">
      <w:pPr>
        <w:pStyle w:val="FootnoteText"/>
      </w:pPr>
      <w:r w:rsidRPr="00D31309">
        <w:rPr>
          <w:rStyle w:val="FootnoteReference"/>
        </w:rPr>
        <w:footnoteRef/>
      </w:r>
      <w:r w:rsidRPr="00D31309">
        <w:t xml:space="preserve"> Satellite Companies Comments at 16.</w:t>
      </w:r>
    </w:p>
  </w:footnote>
  <w:footnote w:id="181">
    <w:p w:rsidR="00AB66A9" w:rsidRPr="00D31309" w:rsidP="00AB66A9" w14:paraId="549285C6" w14:textId="77777777">
      <w:pPr>
        <w:pStyle w:val="FootnoteText"/>
      </w:pPr>
      <w:r w:rsidRPr="00D31309">
        <w:rPr>
          <w:rStyle w:val="FootnoteReference"/>
        </w:rPr>
        <w:footnoteRef/>
      </w:r>
      <w:r w:rsidRPr="00D31309">
        <w:t xml:space="preserve"> </w:t>
      </w:r>
      <w:r w:rsidRPr="00D31309">
        <w:rPr>
          <w:i/>
          <w:iCs/>
        </w:rPr>
        <w:t>Id</w:t>
      </w:r>
      <w:r w:rsidRPr="00D31309">
        <w:t>. at 14.</w:t>
      </w:r>
    </w:p>
  </w:footnote>
  <w:footnote w:id="182">
    <w:p w:rsidR="00AB66A9" w:rsidRPr="00D31309" w:rsidP="00AB66A9" w14:paraId="1422E515" w14:textId="77777777">
      <w:pPr>
        <w:pStyle w:val="FootnoteText"/>
      </w:pPr>
      <w:r w:rsidRPr="00D31309">
        <w:rPr>
          <w:rStyle w:val="FootnoteReference"/>
        </w:rPr>
        <w:footnoteRef/>
      </w:r>
      <w:r w:rsidRPr="00D31309">
        <w:t xml:space="preserve"> </w:t>
      </w:r>
      <w:r w:rsidRPr="00D31309">
        <w:rPr>
          <w:i/>
          <w:iCs/>
        </w:rPr>
        <w:t>Id</w:t>
      </w:r>
      <w:r w:rsidRPr="00D31309">
        <w:t>. at 15.</w:t>
      </w:r>
    </w:p>
  </w:footnote>
  <w:footnote w:id="183">
    <w:p w:rsidR="00AB66A9" w:rsidRPr="00D31309" w:rsidP="00AB66A9" w14:paraId="19BB1C8A" w14:textId="77777777">
      <w:pPr>
        <w:pStyle w:val="FootnoteText"/>
      </w:pPr>
      <w:r w:rsidRPr="00D31309">
        <w:rPr>
          <w:rStyle w:val="FootnoteReference"/>
        </w:rPr>
        <w:footnoteRef/>
      </w:r>
      <w:r w:rsidRPr="00D31309">
        <w:t xml:space="preserve"> Hughes Comments at 5-6, Hughes Erratum.</w:t>
      </w:r>
    </w:p>
  </w:footnote>
  <w:footnote w:id="184">
    <w:p w:rsidR="00AB66A9" w:rsidRPr="00D31309" w:rsidP="00AB66A9" w14:paraId="3A429FAB" w14:textId="77777777">
      <w:pPr>
        <w:pStyle w:val="FootnoteText"/>
      </w:pPr>
      <w:r w:rsidRPr="00D31309">
        <w:rPr>
          <w:rStyle w:val="FootnoteReference"/>
        </w:rPr>
        <w:footnoteRef/>
      </w:r>
      <w:r w:rsidRPr="00D31309">
        <w:t xml:space="preserve"> </w:t>
      </w:r>
      <w:r w:rsidRPr="00D31309">
        <w:t>Viasat</w:t>
      </w:r>
      <w:r w:rsidRPr="00D31309">
        <w:t xml:space="preserve"> Reply at 3.</w:t>
      </w:r>
    </w:p>
  </w:footnote>
  <w:footnote w:id="185">
    <w:p w:rsidR="00AB66A9" w:rsidRPr="00D31309" w:rsidP="00AB66A9" w14:paraId="28F42C2E" w14:textId="77777777">
      <w:pPr>
        <w:pStyle w:val="FootnoteText"/>
      </w:pPr>
      <w:r w:rsidRPr="00D31309">
        <w:rPr>
          <w:rStyle w:val="FootnoteReference"/>
        </w:rPr>
        <w:footnoteRef/>
      </w:r>
      <w:r w:rsidRPr="00D31309">
        <w:t xml:space="preserve"> AT&amp;T Comments at 12; AT&amp;T Reply at 7-8; CTIA Comments at 5; CTIA Reply at 7.</w:t>
      </w:r>
    </w:p>
  </w:footnote>
  <w:footnote w:id="186">
    <w:p w:rsidR="00AB66A9" w:rsidRPr="00D31309" w:rsidP="00AB66A9" w14:paraId="3A4F9802" w14:textId="77777777">
      <w:pPr>
        <w:pStyle w:val="FootnoteText"/>
      </w:pPr>
      <w:r w:rsidRPr="00D31309">
        <w:rPr>
          <w:rStyle w:val="FootnoteReference"/>
        </w:rPr>
        <w:footnoteRef/>
      </w:r>
      <w:r w:rsidRPr="00D31309">
        <w:t xml:space="preserve"> CTIA Comments at 5.</w:t>
      </w:r>
    </w:p>
  </w:footnote>
  <w:footnote w:id="187">
    <w:p w:rsidR="00AB66A9" w:rsidRPr="00D31309" w:rsidP="00AB66A9" w14:paraId="1A876084" w14:textId="77777777">
      <w:pPr>
        <w:pStyle w:val="FootnoteText"/>
      </w:pPr>
      <w:r w:rsidRPr="00D31309">
        <w:rPr>
          <w:rStyle w:val="FootnoteReference"/>
        </w:rPr>
        <w:footnoteRef/>
      </w:r>
      <w:r w:rsidRPr="00D31309">
        <w:t xml:space="preserve"> CTIA Reply at 7.</w:t>
      </w:r>
    </w:p>
  </w:footnote>
  <w:footnote w:id="188">
    <w:p w:rsidR="00AB66A9" w:rsidRPr="00D31309" w:rsidP="00AB66A9" w14:paraId="568E6EFC" w14:textId="77777777">
      <w:pPr>
        <w:pStyle w:val="FootnoteText"/>
      </w:pPr>
      <w:r w:rsidRPr="00D31309">
        <w:rPr>
          <w:rStyle w:val="FootnoteReference"/>
        </w:rPr>
        <w:footnoteRef/>
      </w:r>
      <w:r w:rsidRPr="00D31309">
        <w:t xml:space="preserve"> Hughes Comments at 5-6; Satellite Companies Comments at 16-17;  </w:t>
      </w:r>
      <w:r w:rsidRPr="00D31309">
        <w:t>Viasat</w:t>
      </w:r>
      <w:r w:rsidRPr="00D31309">
        <w:t xml:space="preserve"> Comments at 5-7.</w:t>
      </w:r>
    </w:p>
  </w:footnote>
  <w:footnote w:id="189">
    <w:p w:rsidR="00AB66A9" w:rsidRPr="00D31309" w:rsidP="00AB66A9" w14:paraId="31449AE1" w14:textId="77777777">
      <w:pPr>
        <w:pStyle w:val="FootnoteText"/>
      </w:pPr>
      <w:r w:rsidRPr="00D31309">
        <w:rPr>
          <w:rStyle w:val="FootnoteReference"/>
        </w:rPr>
        <w:footnoteRef/>
      </w:r>
      <w:r w:rsidRPr="00D31309">
        <w:t xml:space="preserve"> Satellite Companies Comments at 16-17; Satellite Companies Reply at 14.</w:t>
      </w:r>
    </w:p>
  </w:footnote>
  <w:footnote w:id="190">
    <w:p w:rsidR="00AB66A9" w:rsidRPr="00D31309" w:rsidP="00AB66A9" w14:paraId="2FF681B5" w14:textId="77777777">
      <w:pPr>
        <w:pStyle w:val="FootnoteText"/>
      </w:pPr>
      <w:r w:rsidRPr="00D31309">
        <w:rPr>
          <w:rStyle w:val="FootnoteReference"/>
        </w:rPr>
        <w:footnoteRef/>
      </w:r>
      <w:r w:rsidRPr="00D31309">
        <w:t xml:space="preserve"> </w:t>
      </w:r>
      <w:r w:rsidRPr="00D31309">
        <w:t>Viasat</w:t>
      </w:r>
      <w:r w:rsidRPr="00D31309">
        <w:t xml:space="preserve"> Comments at 5-7.</w:t>
      </w:r>
    </w:p>
  </w:footnote>
  <w:footnote w:id="191">
    <w:p w:rsidR="00AB66A9" w:rsidRPr="00D31309" w:rsidP="00AB66A9" w14:paraId="1EDAB9AC" w14:textId="77777777">
      <w:pPr>
        <w:pStyle w:val="FootnoteText"/>
      </w:pPr>
      <w:r w:rsidRPr="00D31309">
        <w:rPr>
          <w:rStyle w:val="FootnoteReference"/>
        </w:rPr>
        <w:footnoteRef/>
      </w:r>
      <w:r w:rsidRPr="00D31309">
        <w:t xml:space="preserve"> Hughes Reply at 3-4.</w:t>
      </w:r>
    </w:p>
  </w:footnote>
  <w:footnote w:id="192">
    <w:p w:rsidR="00AB66A9" w:rsidRPr="00D31309" w:rsidP="00AB66A9" w14:paraId="4811C8CF" w14:textId="77777777">
      <w:pPr>
        <w:pStyle w:val="FootnoteText"/>
      </w:pPr>
      <w:r w:rsidRPr="00D31309">
        <w:rPr>
          <w:rStyle w:val="FootnoteReference"/>
        </w:rPr>
        <w:footnoteRef/>
      </w:r>
      <w:r w:rsidRPr="00D31309">
        <w:t xml:space="preserve"> </w:t>
      </w:r>
      <w:r w:rsidRPr="00D31309">
        <w:t>Viasat</w:t>
      </w:r>
      <w:r w:rsidRPr="00D31309">
        <w:t xml:space="preserve"> Reply at 6-8.</w:t>
      </w:r>
    </w:p>
  </w:footnote>
  <w:footnote w:id="193">
    <w:p w:rsidR="00AB66A9" w:rsidRPr="00D31309" w:rsidP="00AB66A9" w14:paraId="6D51986B" w14:textId="77777777">
      <w:pPr>
        <w:pStyle w:val="FootnoteText"/>
      </w:pPr>
      <w:r w:rsidRPr="00D31309">
        <w:rPr>
          <w:rStyle w:val="FootnoteReference"/>
        </w:rPr>
        <w:footnoteRef/>
      </w:r>
      <w:r w:rsidRPr="00D31309">
        <w:t xml:space="preserve"> </w:t>
      </w:r>
      <w:r w:rsidRPr="00D31309">
        <w:rPr>
          <w:i/>
          <w:iCs/>
        </w:rPr>
        <w:t>Id</w:t>
      </w:r>
      <w:r w:rsidRPr="00D31309">
        <w:t>. at 7-8.</w:t>
      </w:r>
    </w:p>
  </w:footnote>
  <w:footnote w:id="194">
    <w:p w:rsidR="00AB66A9" w:rsidRPr="00D31309" w:rsidP="00AB66A9" w14:paraId="6E513E4C" w14:textId="77777777">
      <w:pPr>
        <w:pStyle w:val="FootnoteText"/>
      </w:pPr>
      <w:r w:rsidRPr="00D31309">
        <w:rPr>
          <w:rStyle w:val="FootnoteReference"/>
        </w:rPr>
        <w:footnoteRef/>
      </w:r>
      <w:r w:rsidRPr="00D31309">
        <w:t xml:space="preserve"> AT&amp;T Reply at 7.  </w:t>
      </w:r>
    </w:p>
  </w:footnote>
  <w:footnote w:id="195">
    <w:p w:rsidR="00AB66A9" w:rsidRPr="00D31309" w:rsidP="00AB66A9" w14:paraId="3DCFEC82"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13261, para. 59.</w:t>
      </w:r>
    </w:p>
  </w:footnote>
  <w:footnote w:id="196">
    <w:p w:rsidR="00AB66A9" w:rsidRPr="00D31309" w:rsidP="00AB66A9" w14:paraId="6CB11DA7" w14:textId="77777777">
      <w:pPr>
        <w:pStyle w:val="FootnoteText"/>
      </w:pPr>
      <w:r w:rsidRPr="00D31309">
        <w:rPr>
          <w:rStyle w:val="FootnoteReference"/>
        </w:rPr>
        <w:footnoteRef/>
      </w:r>
      <w:r w:rsidRPr="00D31309">
        <w:t xml:space="preserve"> </w:t>
      </w:r>
      <w:r w:rsidRPr="00D31309">
        <w:rPr>
          <w:i/>
          <w:iCs/>
        </w:rPr>
        <w:t xml:space="preserve">Id. </w:t>
      </w:r>
      <w:r w:rsidRPr="00D31309">
        <w:t>at 13261,</w:t>
      </w:r>
      <w:r w:rsidRPr="00D31309">
        <w:rPr>
          <w:i/>
          <w:iCs/>
        </w:rPr>
        <w:t xml:space="preserve"> </w:t>
      </w:r>
      <w:r w:rsidRPr="00D31309">
        <w:t>para. 60.</w:t>
      </w:r>
    </w:p>
  </w:footnote>
  <w:footnote w:id="197">
    <w:p w:rsidR="00AB66A9" w:rsidRPr="00D31309" w:rsidP="00AB66A9" w14:paraId="61CB751F" w14:textId="77777777">
      <w:pPr>
        <w:pStyle w:val="FootnoteText"/>
      </w:pPr>
      <w:r w:rsidRPr="00D31309">
        <w:rPr>
          <w:rStyle w:val="FootnoteReference"/>
        </w:rPr>
        <w:footnoteRef/>
      </w:r>
      <w:r w:rsidRPr="00D31309">
        <w:t xml:space="preserve"> Satellite Companies Comments at 11.</w:t>
      </w:r>
    </w:p>
  </w:footnote>
  <w:footnote w:id="198">
    <w:p w:rsidR="00AB66A9" w:rsidRPr="00D31309" w:rsidP="00AB66A9" w14:paraId="5558FE00" w14:textId="77777777">
      <w:pPr>
        <w:pStyle w:val="FootnoteText"/>
      </w:pPr>
      <w:r w:rsidRPr="00D31309">
        <w:rPr>
          <w:rStyle w:val="FootnoteReference"/>
        </w:rPr>
        <w:footnoteRef/>
      </w:r>
      <w:r w:rsidRPr="00D31309">
        <w:t xml:space="preserve"> We note that </w:t>
      </w:r>
      <w:bookmarkStart w:id="139" w:name="_Hlk106201476"/>
      <w:r w:rsidRPr="00D31309">
        <w:t>current part 25 rules include requirements to coordinate with radio astronomy in various bands</w:t>
      </w:r>
      <w:bookmarkEnd w:id="139"/>
      <w:r w:rsidRPr="00D31309">
        <w:t>.  Section 25.203(f), for example, requires any applicant for a transmitting earth station in the vicinity of certain radio astronomy observatory sites, including Green Bank, West Virginia, to notify the National Radio Astronomy Observatory.  47 CFR § 25.203(f).</w:t>
      </w:r>
    </w:p>
  </w:footnote>
  <w:footnote w:id="199">
    <w:p w:rsidR="00AB66A9" w:rsidRPr="00D31309" w:rsidP="00AB66A9" w14:paraId="52153ABD" w14:textId="77777777">
      <w:pPr>
        <w:pStyle w:val="FootnoteText"/>
      </w:pPr>
      <w:r w:rsidRPr="00D31309">
        <w:rPr>
          <w:rStyle w:val="FootnoteReference"/>
        </w:rPr>
        <w:footnoteRef/>
      </w:r>
      <w:r w:rsidRPr="00D31309">
        <w:t xml:space="preserve"> </w:t>
      </w:r>
      <w:r w:rsidRPr="00D31309">
        <w:rPr>
          <w:i/>
          <w:iCs/>
        </w:rPr>
        <w:t>17 GHz FSS Notice</w:t>
      </w:r>
      <w:r w:rsidRPr="00D31309">
        <w:t>, at 13261, para. 62.</w:t>
      </w:r>
    </w:p>
  </w:footnote>
  <w:footnote w:id="200">
    <w:p w:rsidR="00AB66A9" w:rsidRPr="00D31309" w:rsidP="00AB66A9" w14:paraId="137B3E5A" w14:textId="77777777">
      <w:pPr>
        <w:pStyle w:val="FootnoteText"/>
      </w:pPr>
      <w:r w:rsidRPr="00D31309">
        <w:rPr>
          <w:rStyle w:val="FootnoteReference"/>
        </w:rPr>
        <w:footnoteRef/>
      </w:r>
      <w:r w:rsidRPr="00D31309">
        <w:t xml:space="preserve"> </w:t>
      </w:r>
      <w:r w:rsidRPr="00D31309">
        <w:rPr>
          <w:i/>
          <w:iCs/>
        </w:rPr>
        <w:t>Id.</w:t>
      </w:r>
      <w:r w:rsidRPr="00D31309">
        <w:t xml:space="preserve"> at 13261-62, paras. 63-64.  Conforming modifications to paragraphs 47 CFR § 25.218 (a) and (f) which refer to paragraph (</w:t>
      </w:r>
      <w:r w:rsidRPr="00D31309">
        <w:t>i</w:t>
      </w:r>
      <w:r w:rsidRPr="00D31309">
        <w:t>) were also proposed.</w:t>
      </w:r>
    </w:p>
  </w:footnote>
  <w:footnote w:id="201">
    <w:p w:rsidR="00AB66A9" w:rsidRPr="00D31309" w:rsidP="00AB66A9" w14:paraId="7A13C66D" w14:textId="77777777">
      <w:pPr>
        <w:pStyle w:val="FootnoteText"/>
      </w:pPr>
      <w:r w:rsidRPr="00D31309">
        <w:rPr>
          <w:rStyle w:val="FootnoteReference"/>
        </w:rPr>
        <w:footnoteRef/>
      </w:r>
      <w:r w:rsidRPr="00D31309">
        <w:t xml:space="preserve"> The conventional Ka-band includes the 18.3-18.8 GHz (space-to-Earth), 19.7-20.2 GHz (space-to-Earth), 28.35-28.6 GHz (Earth-to-space), and 29.25-30.0 GHz (Earth-to-space) frequency bands.  47 CFR § 25.103.</w:t>
      </w:r>
    </w:p>
  </w:footnote>
  <w:footnote w:id="202">
    <w:p w:rsidR="00AB66A9" w:rsidRPr="00D31309" w:rsidP="00AB66A9" w14:paraId="63B04B97" w14:textId="77777777">
      <w:pPr>
        <w:pStyle w:val="FootnoteText"/>
      </w:pPr>
      <w:r w:rsidRPr="00D31309">
        <w:rPr>
          <w:rStyle w:val="FootnoteReference"/>
        </w:rPr>
        <w:footnoteRef/>
      </w:r>
      <w:r w:rsidRPr="00D31309">
        <w:t xml:space="preserve"> </w:t>
      </w:r>
      <w:r w:rsidRPr="00D31309">
        <w:rPr>
          <w:i/>
          <w:iCs/>
        </w:rPr>
        <w:t xml:space="preserve">See </w:t>
      </w:r>
      <w:r w:rsidRPr="00D31309">
        <w:t>47 CFR § 25.218 (allowing certain earth station applications to be “routinely” processed in certain frequency bands if the applicant certifies that the aggregate off-axis EIRP density will not exceed the off-axis EIRP density limits specified in this rule).  Conforming modifications to paragraphs (a) and (j) which refer to paragraph (</w:t>
      </w:r>
      <w:r w:rsidRPr="00D31309">
        <w:t>i</w:t>
      </w:r>
      <w:r w:rsidRPr="00D31309">
        <w:t>) were also proposed.</w:t>
      </w:r>
    </w:p>
  </w:footnote>
  <w:footnote w:id="203">
    <w:p w:rsidR="00AB66A9" w:rsidRPr="00D31309" w:rsidP="00AB66A9" w14:paraId="7D50D3C4" w14:textId="77777777">
      <w:pPr>
        <w:pStyle w:val="FootnoteText"/>
      </w:pPr>
      <w:r w:rsidRPr="00D31309">
        <w:rPr>
          <w:rStyle w:val="FootnoteReference"/>
        </w:rPr>
        <w:footnoteRef/>
      </w:r>
      <w:r w:rsidRPr="00D31309">
        <w:t xml:space="preserve"> 47 CFR § 25.212(e).</w:t>
      </w:r>
    </w:p>
  </w:footnote>
  <w:footnote w:id="204">
    <w:p w:rsidR="00AB66A9" w:rsidRPr="00D31309" w:rsidP="00AB66A9" w14:paraId="20D90655"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13262, para. 64.</w:t>
      </w:r>
    </w:p>
  </w:footnote>
  <w:footnote w:id="205">
    <w:p w:rsidR="00AB66A9" w:rsidRPr="00D31309" w:rsidP="00AB66A9" w14:paraId="40D4B5BC" w14:textId="77777777">
      <w:pPr>
        <w:pStyle w:val="FootnoteText"/>
      </w:pPr>
      <w:r w:rsidRPr="00D31309">
        <w:rPr>
          <w:rStyle w:val="FootnoteReference"/>
        </w:rPr>
        <w:footnoteRef/>
      </w:r>
      <w:r w:rsidRPr="00D31309">
        <w:t xml:space="preserve"> 47 CFR § 25.212(h). This section addresses an alternative rules section for earth station applications that do not qualify for routine licensing.  It requires a consequential modification to include reference to the extended Ka-band.</w:t>
      </w:r>
    </w:p>
  </w:footnote>
  <w:footnote w:id="206">
    <w:p w:rsidR="00AB66A9" w:rsidRPr="00D31309" w:rsidP="00AB66A9" w14:paraId="3B4CB262" w14:textId="77777777">
      <w:pPr>
        <w:pStyle w:val="FootnoteText"/>
      </w:pPr>
      <w:r w:rsidRPr="00D31309">
        <w:rPr>
          <w:rStyle w:val="FootnoteReference"/>
        </w:rPr>
        <w:footnoteRef/>
      </w:r>
      <w:r w:rsidRPr="00D31309">
        <w:t xml:space="preserve"> 47 CFR §§ 25.209(a)-(b).</w:t>
      </w:r>
    </w:p>
  </w:footnote>
  <w:footnote w:id="207">
    <w:p w:rsidR="00AB66A9" w:rsidRPr="00D31309" w:rsidP="00AB66A9" w14:paraId="08641F37" w14:textId="77777777">
      <w:pPr>
        <w:pStyle w:val="FootnoteText"/>
      </w:pPr>
      <w:r w:rsidRPr="00D31309">
        <w:rPr>
          <w:rStyle w:val="FootnoteReference"/>
        </w:rPr>
        <w:footnoteRef/>
      </w:r>
      <w:r w:rsidRPr="00D31309">
        <w:t xml:space="preserve"> 47 CFR §§ 25.115(g), (k), and 25.220(a).</w:t>
      </w:r>
    </w:p>
  </w:footnote>
  <w:footnote w:id="208">
    <w:p w:rsidR="00AB66A9" w:rsidRPr="00D31309" w:rsidP="00AB66A9" w14:paraId="040E2AA5" w14:textId="77777777">
      <w:pPr>
        <w:pStyle w:val="FootnoteText"/>
      </w:pPr>
      <w:r w:rsidRPr="00D31309">
        <w:rPr>
          <w:rStyle w:val="FootnoteReference"/>
        </w:rPr>
        <w:footnoteRef/>
      </w:r>
      <w:r w:rsidRPr="00D31309">
        <w:t xml:space="preserve"> </w:t>
      </w:r>
      <w:r w:rsidRPr="00D31309">
        <w:rPr>
          <w:i/>
        </w:rPr>
        <w:t xml:space="preserve">See </w:t>
      </w:r>
      <w:r w:rsidRPr="00D31309">
        <w:rPr>
          <w:iCs/>
        </w:rPr>
        <w:t xml:space="preserve">Satellite Companies Comments at 17-18; </w:t>
      </w:r>
      <w:r w:rsidRPr="00D31309">
        <w:rPr>
          <w:iCs/>
        </w:rPr>
        <w:t>Viasat</w:t>
      </w:r>
      <w:r w:rsidRPr="00D31309">
        <w:rPr>
          <w:iCs/>
        </w:rPr>
        <w:t xml:space="preserve"> Comments at 4.  </w:t>
      </w:r>
    </w:p>
  </w:footnote>
  <w:footnote w:id="209">
    <w:p w:rsidR="00AB66A9" w:rsidRPr="00D31309" w:rsidP="00AB66A9" w14:paraId="2E86AF1E" w14:textId="77777777">
      <w:pPr>
        <w:pStyle w:val="FootnoteText"/>
      </w:pPr>
      <w:r w:rsidRPr="00D31309">
        <w:rPr>
          <w:rStyle w:val="FootnoteReference"/>
        </w:rPr>
        <w:footnoteRef/>
      </w:r>
      <w:r w:rsidRPr="00D31309">
        <w:t xml:space="preserve"> CTIA Reply at 8-9.</w:t>
      </w:r>
    </w:p>
  </w:footnote>
  <w:footnote w:id="210">
    <w:p w:rsidR="00AB66A9" w:rsidRPr="00D31309" w:rsidP="00AB66A9" w14:paraId="7FF8EE0F" w14:textId="77777777">
      <w:pPr>
        <w:pStyle w:val="FootnoteText"/>
      </w:pPr>
      <w:r w:rsidRPr="00D31309">
        <w:rPr>
          <w:rStyle w:val="FootnoteReference"/>
        </w:rPr>
        <w:footnoteRef/>
      </w:r>
      <w:r w:rsidRPr="00D31309">
        <w:t xml:space="preserve"> </w:t>
      </w:r>
      <w:r w:rsidRPr="00D31309">
        <w:rPr>
          <w:i/>
          <w:iCs/>
        </w:rPr>
        <w:t>Id</w:t>
      </w:r>
      <w:r w:rsidRPr="00D31309">
        <w:t>.</w:t>
      </w:r>
    </w:p>
  </w:footnote>
  <w:footnote w:id="211">
    <w:p w:rsidR="00AB66A9" w:rsidRPr="00D31309" w:rsidP="00AB66A9" w14:paraId="0BD19F54" w14:textId="77777777">
      <w:pPr>
        <w:pStyle w:val="FootnoteText"/>
      </w:pPr>
      <w:r w:rsidRPr="00D31309">
        <w:rPr>
          <w:rStyle w:val="FootnoteReference"/>
        </w:rPr>
        <w:footnoteRef/>
      </w:r>
      <w:r w:rsidRPr="00D31309">
        <w:t xml:space="preserve"> 47 CFR §§ 25.211, 25.212, and 25.218.</w:t>
      </w:r>
    </w:p>
  </w:footnote>
  <w:footnote w:id="212">
    <w:p w:rsidR="00AB66A9" w:rsidRPr="00D31309" w:rsidP="00AB66A9" w14:paraId="03D9FFF5" w14:textId="77777777">
      <w:pPr>
        <w:pStyle w:val="ParaNum"/>
        <w:numPr>
          <w:ilvl w:val="0"/>
          <w:numId w:val="0"/>
        </w:numPr>
        <w:rPr>
          <w:rFonts w:ascii="Times New Roman" w:hAnsi="Times New Roman"/>
          <w:sz w:val="20"/>
          <w:szCs w:val="20"/>
        </w:rPr>
      </w:pPr>
      <w:r w:rsidRPr="00D31309">
        <w:rPr>
          <w:rStyle w:val="FootnoteReference"/>
          <w:szCs w:val="20"/>
        </w:rPr>
        <w:footnoteRef/>
      </w:r>
      <w:r w:rsidRPr="00D31309">
        <w:rPr>
          <w:rFonts w:ascii="Times New Roman" w:hAnsi="Times New Roman"/>
          <w:sz w:val="20"/>
          <w:szCs w:val="20"/>
        </w:rPr>
        <w:t xml:space="preserve"> 47 CFR § 25.115(g)(1). </w:t>
      </w:r>
    </w:p>
  </w:footnote>
  <w:footnote w:id="213">
    <w:p w:rsidR="00AB66A9" w:rsidRPr="00D31309" w:rsidP="00AB66A9" w14:paraId="5D3D1472" w14:textId="77777777">
      <w:pPr>
        <w:pStyle w:val="NormalWeb"/>
        <w:spacing w:before="0" w:beforeAutospacing="0" w:after="120" w:afterAutospacing="0"/>
        <w:rPr>
          <w:rFonts w:ascii="Times New Roman" w:hAnsi="Times New Roman"/>
          <w:sz w:val="20"/>
          <w:szCs w:val="20"/>
        </w:rPr>
      </w:pPr>
      <w:r w:rsidRPr="00D31309">
        <w:rPr>
          <w:rStyle w:val="FootnoteReference"/>
          <w:szCs w:val="20"/>
        </w:rPr>
        <w:footnoteRef/>
      </w:r>
      <w:r w:rsidRPr="00D31309">
        <w:rPr>
          <w:rFonts w:ascii="Times New Roman" w:hAnsi="Times New Roman"/>
          <w:sz w:val="20"/>
          <w:szCs w:val="20"/>
        </w:rPr>
        <w:t xml:space="preserve"> </w:t>
      </w:r>
      <w:r w:rsidRPr="00D31309">
        <w:rPr>
          <w:rFonts w:ascii="Times New Roman" w:hAnsi="Times New Roman"/>
          <w:i/>
          <w:iCs/>
          <w:sz w:val="20"/>
          <w:szCs w:val="20"/>
        </w:rPr>
        <w:t xml:space="preserve">17 GHz FSS Notice </w:t>
      </w:r>
      <w:r w:rsidRPr="00D31309">
        <w:rPr>
          <w:rFonts w:ascii="Times New Roman" w:hAnsi="Times New Roman"/>
          <w:sz w:val="20"/>
          <w:szCs w:val="20"/>
        </w:rPr>
        <w:t xml:space="preserve">at Appendix A.  </w:t>
      </w:r>
      <w:r w:rsidRPr="00D31309">
        <w:rPr>
          <w:rFonts w:ascii="Times New Roman" w:hAnsi="Times New Roman"/>
          <w:i/>
          <w:iCs/>
          <w:sz w:val="20"/>
          <w:szCs w:val="20"/>
        </w:rPr>
        <w:t>See also</w:t>
      </w:r>
      <w:r w:rsidRPr="00D31309">
        <w:rPr>
          <w:rFonts w:ascii="Times New Roman" w:hAnsi="Times New Roman"/>
          <w:sz w:val="20"/>
          <w:szCs w:val="20"/>
        </w:rPr>
        <w:t xml:space="preserve"> 47 CFR § 25.115(e), which requires, among other information, that applicants submit: A detailed description of the service to be provided, including frequency bands and satellites to be used. The applicant must identify either the specific satellite(s) with which it plans to operate, or the eastern and western boundaries of the arc it plans to coordinate; The diameter or equivalent diameter of the antenna; Proposed power and power density levels; Identification of any random access technique, if applicable; Identification of a specific rule or rules for which a waiver is requested.  In addition, applicants for earth stations licensed in accordance with 47 CFR § 25.136 must demonstrate that the transmitting earth stations will meet the relevant criteria specified in that section, including any showings required under § 25.136(a)(4), (c), (d)(4), and/or (e)(4).  Finally, as proposed in our rules, extended Ka-band GSO/FSS earth station applicants must also provide the relevant information in paragraphs (g)(1) or (g)(2).</w:t>
      </w:r>
    </w:p>
  </w:footnote>
  <w:footnote w:id="214">
    <w:p w:rsidR="00AB66A9" w:rsidRPr="00D31309" w:rsidP="00AB66A9" w14:paraId="0B464D55" w14:textId="77777777">
      <w:pPr>
        <w:pStyle w:val="FootnoteText"/>
      </w:pPr>
      <w:r w:rsidRPr="00D31309">
        <w:rPr>
          <w:rStyle w:val="FootnoteReference"/>
        </w:rPr>
        <w:footnoteRef/>
      </w:r>
      <w:r w:rsidRPr="00D31309">
        <w:t xml:space="preserve"> CTIA Reply at 8-9. 47 CFR § 25.220.  </w:t>
      </w:r>
    </w:p>
  </w:footnote>
  <w:footnote w:id="215">
    <w:p w:rsidR="00AB66A9" w:rsidRPr="00D31309" w:rsidP="00AB66A9" w14:paraId="23116948" w14:textId="77777777">
      <w:pPr>
        <w:pStyle w:val="FootnoteText"/>
      </w:pPr>
      <w:r w:rsidRPr="00D31309">
        <w:rPr>
          <w:rStyle w:val="FootnoteReference"/>
        </w:rPr>
        <w:footnoteRef/>
      </w:r>
      <w:r w:rsidRPr="00D31309">
        <w:t xml:space="preserve"> 47 CFR § 25.220.  Among other things, this rule section requires that non-conforming earth station operators coordinate with adjacent space station operators out to six degrees and places additional constraints on future operations with respect to these adjacent operators.  It does not address coordination with terrestrial operations.</w:t>
      </w:r>
    </w:p>
  </w:footnote>
  <w:footnote w:id="216">
    <w:p w:rsidR="00AB66A9" w:rsidRPr="00D31309" w:rsidP="00AB66A9" w14:paraId="6E00B9DB" w14:textId="77777777">
      <w:pPr>
        <w:pStyle w:val="FootnoteText"/>
      </w:pPr>
      <w:r w:rsidRPr="00D31309">
        <w:rPr>
          <w:rStyle w:val="FootnoteReference"/>
        </w:rPr>
        <w:footnoteRef/>
      </w:r>
      <w:r w:rsidRPr="00D31309">
        <w:t xml:space="preserve"> 47 CFR § 25.115(a)(2)-(3). </w:t>
      </w:r>
    </w:p>
  </w:footnote>
  <w:footnote w:id="217">
    <w:p w:rsidR="00AB66A9" w:rsidRPr="00D31309" w:rsidP="00AB66A9" w14:paraId="2CE70A6F" w14:textId="77777777">
      <w:pPr>
        <w:pStyle w:val="NormalWeb"/>
        <w:spacing w:before="0" w:beforeAutospacing="0" w:after="120" w:afterAutospacing="0"/>
        <w:rPr>
          <w:rFonts w:ascii="Times New Roman" w:hAnsi="Times New Roman"/>
          <w:sz w:val="20"/>
          <w:szCs w:val="20"/>
        </w:rPr>
      </w:pPr>
      <w:r w:rsidRPr="00D31309">
        <w:rPr>
          <w:rStyle w:val="FootnoteReference"/>
          <w:szCs w:val="20"/>
        </w:rPr>
        <w:footnoteRef/>
      </w:r>
      <w:r w:rsidRPr="00D31309">
        <w:rPr>
          <w:rFonts w:ascii="Times New Roman" w:hAnsi="Times New Roman"/>
          <w:sz w:val="20"/>
          <w:szCs w:val="20"/>
        </w:rPr>
        <w:t xml:space="preserve"> </w:t>
      </w:r>
      <w:r w:rsidRPr="00D31309">
        <w:rPr>
          <w:rFonts w:ascii="Times New Roman" w:hAnsi="Times New Roman"/>
          <w:i/>
          <w:iCs/>
          <w:sz w:val="20"/>
          <w:szCs w:val="20"/>
        </w:rPr>
        <w:t>See</w:t>
      </w:r>
      <w:r w:rsidRPr="00D31309">
        <w:rPr>
          <w:rFonts w:ascii="Times New Roman" w:hAnsi="Times New Roman"/>
          <w:sz w:val="20"/>
          <w:szCs w:val="20"/>
        </w:rPr>
        <w:t xml:space="preserve"> 47 CFR §§ 25.136(a) and 101.103(d).  This latter section requires that coordination notifications include relevant technical details of the proposal.  At minimum, this should include, as applicable, the following: Applicant's name and address; Transmitting station name; Transmitting station coordinates; Frequencies and polarizations to be added, changed or deleted; Transmitting equipment type, its stability, actual output power, emission designator, and type of modulation(s) (loading); An indication if modulations lower than the values listed in the table to §101.141(a)(3) of the Commission's rules will be used; Transmitting antenna type(s), model, gain and, if required, a radiation pattern provided or certified by the manufacturer; Transmitting antenna center line height(s) above ground level and ground elevation above mean sea level; Receiving station name; Receiving station coordinates; Receiving antenna type(s), model, gain, and, if required, a radiation pattern provided or certified by the manufacturer; Receiving antenna center line height(s) above ground level and ground elevation above mean sea level; Path azimuth and distance; Estimated transmitter transmission line loss expressed in dB; Estimated receiver transmission line loss expressed in </w:t>
      </w:r>
      <w:r w:rsidRPr="00D31309">
        <w:rPr>
          <w:rFonts w:ascii="Times New Roman" w:hAnsi="Times New Roman"/>
          <w:sz w:val="20"/>
          <w:szCs w:val="20"/>
        </w:rPr>
        <w:t>dB.</w:t>
      </w:r>
      <w:r w:rsidRPr="00D31309">
        <w:rPr>
          <w:rFonts w:ascii="Times New Roman" w:hAnsi="Times New Roman"/>
          <w:sz w:val="20"/>
          <w:szCs w:val="20"/>
        </w:rPr>
        <w:t xml:space="preserve"> </w:t>
      </w:r>
    </w:p>
  </w:footnote>
  <w:footnote w:id="218">
    <w:p w:rsidR="00AB66A9" w:rsidRPr="00D31309" w:rsidP="00AB66A9" w14:paraId="3688122D" w14:textId="77777777">
      <w:pPr>
        <w:pStyle w:val="FootnoteText"/>
      </w:pPr>
      <w:r w:rsidRPr="00D31309">
        <w:rPr>
          <w:rStyle w:val="FootnoteReference"/>
        </w:rPr>
        <w:footnoteRef/>
      </w:r>
      <w:r w:rsidRPr="00D31309">
        <w:t xml:space="preserve"> 47 CFR § 25.136(a). </w:t>
      </w:r>
    </w:p>
  </w:footnote>
  <w:footnote w:id="219">
    <w:p w:rsidR="00AB66A9" w:rsidRPr="00D31309" w:rsidP="00AB66A9" w14:paraId="1D2E17A0" w14:textId="77777777">
      <w:pPr>
        <w:pStyle w:val="FootnoteText"/>
      </w:pPr>
      <w:r w:rsidRPr="00D31309">
        <w:rPr>
          <w:rStyle w:val="FootnoteReference"/>
        </w:rPr>
        <w:footnoteRef/>
      </w:r>
      <w:r w:rsidRPr="00D31309">
        <w:t xml:space="preserve"> Reiterated at para. 69 </w:t>
      </w:r>
      <w:r w:rsidRPr="00D31309">
        <w:rPr>
          <w:i/>
          <w:iCs/>
        </w:rPr>
        <w:t>supra</w:t>
      </w:r>
      <w:r w:rsidRPr="00D31309">
        <w:t>.</w:t>
      </w:r>
    </w:p>
  </w:footnote>
  <w:footnote w:id="220">
    <w:p w:rsidR="00AB66A9" w:rsidRPr="00D31309" w:rsidP="00AB66A9" w14:paraId="0C4D0F59" w14:textId="77777777">
      <w:pPr>
        <w:pStyle w:val="FootnoteText"/>
      </w:pPr>
      <w:r w:rsidRPr="00D31309">
        <w:rPr>
          <w:rStyle w:val="FootnoteReference"/>
        </w:rPr>
        <w:footnoteRef/>
      </w:r>
      <w:r w:rsidRPr="00D31309">
        <w:t xml:space="preserve"> </w:t>
      </w:r>
      <w:r w:rsidRPr="00D31309">
        <w:rPr>
          <w:i/>
          <w:iCs/>
        </w:rPr>
        <w:t xml:space="preserve">See e.g., </w:t>
      </w:r>
      <w:r w:rsidRPr="00D31309">
        <w:t xml:space="preserve">Kuiper Comments at 1-2; </w:t>
      </w:r>
      <w:r w:rsidRPr="00D31309">
        <w:t>Mangata</w:t>
      </w:r>
      <w:r w:rsidRPr="00D31309">
        <w:t xml:space="preserve"> Reply at 2-3; SES and </w:t>
      </w:r>
      <w:r w:rsidRPr="00D31309">
        <w:t>Telesat</w:t>
      </w:r>
      <w:r w:rsidRPr="00D31309">
        <w:t xml:space="preserve"> Reply at 3; SpaceX Ex-</w:t>
      </w:r>
      <w:r w:rsidRPr="00D31309">
        <w:t>Parte</w:t>
      </w:r>
      <w:r w:rsidRPr="00D31309">
        <w:t xml:space="preserve"> Letter, IB Docket No. 20-330, filed on April 25, 2022 (SpaceX April 25, 2022 Ex-</w:t>
      </w:r>
      <w:r w:rsidRPr="00D31309">
        <w:t>Parte</w:t>
      </w:r>
      <w:r w:rsidRPr="00D31309">
        <w:t xml:space="preserve">); </w:t>
      </w:r>
      <w:r w:rsidRPr="00D31309">
        <w:t>OneWeb</w:t>
      </w:r>
      <w:r w:rsidRPr="00D31309">
        <w:t xml:space="preserve"> Reply at 2-3, 6.</w:t>
      </w:r>
    </w:p>
  </w:footnote>
  <w:footnote w:id="221">
    <w:p w:rsidR="00AB66A9" w:rsidRPr="00D31309" w:rsidP="00AB66A9" w14:paraId="035281FB" w14:textId="77777777">
      <w:pPr>
        <w:pStyle w:val="FootnoteText"/>
      </w:pPr>
      <w:r w:rsidRPr="00D31309">
        <w:rPr>
          <w:rStyle w:val="FootnoteReference"/>
        </w:rPr>
        <w:footnoteRef/>
      </w:r>
      <w:r w:rsidRPr="00D31309">
        <w:t xml:space="preserve"> Kuiper Comments at 3; </w:t>
      </w:r>
      <w:r w:rsidRPr="00D31309">
        <w:t>Mangata</w:t>
      </w:r>
      <w:r w:rsidRPr="00D31309">
        <w:t xml:space="preserve"> Reply at 3; SES and </w:t>
      </w:r>
      <w:r w:rsidRPr="00D31309">
        <w:t>Telesat</w:t>
      </w:r>
      <w:r w:rsidRPr="00D31309">
        <w:t xml:space="preserve"> Reply at 2; </w:t>
      </w:r>
      <w:r w:rsidRPr="00D31309">
        <w:t>OneWebReply</w:t>
      </w:r>
      <w:r w:rsidRPr="00D31309">
        <w:t xml:space="preserve"> at 4.</w:t>
      </w:r>
    </w:p>
  </w:footnote>
  <w:footnote w:id="222">
    <w:p w:rsidR="00AB66A9" w:rsidRPr="00D31309" w:rsidP="00AB66A9" w14:paraId="0F5139F3" w14:textId="77777777">
      <w:pPr>
        <w:pStyle w:val="FootnoteText"/>
      </w:pPr>
      <w:r w:rsidRPr="00D31309">
        <w:rPr>
          <w:rStyle w:val="FootnoteReference"/>
        </w:rPr>
        <w:footnoteRef/>
      </w:r>
      <w:r w:rsidRPr="00D31309">
        <w:t xml:space="preserve"> Kuiper Comments at 3.</w:t>
      </w:r>
    </w:p>
  </w:footnote>
  <w:footnote w:id="223">
    <w:p w:rsidR="00AB66A9" w:rsidRPr="00D31309" w:rsidP="00AB66A9" w14:paraId="3A28E8DC" w14:textId="77777777">
      <w:pPr>
        <w:pStyle w:val="FootnoteText"/>
      </w:pPr>
      <w:r w:rsidRPr="00D31309">
        <w:rPr>
          <w:rStyle w:val="FootnoteReference"/>
        </w:rPr>
        <w:footnoteRef/>
      </w:r>
      <w:r w:rsidRPr="00D31309">
        <w:t xml:space="preserve"> Kuiper Reply at 3; </w:t>
      </w:r>
      <w:r w:rsidRPr="00D31309">
        <w:t>Mangata</w:t>
      </w:r>
      <w:r w:rsidRPr="00D31309">
        <w:t xml:space="preserve"> Reply at 3; </w:t>
      </w:r>
      <w:r w:rsidRPr="00D31309">
        <w:t>OneWeb</w:t>
      </w:r>
      <w:r w:rsidRPr="00D31309">
        <w:t xml:space="preserve"> Reply at 6.</w:t>
      </w:r>
    </w:p>
  </w:footnote>
  <w:footnote w:id="224">
    <w:p w:rsidR="00AB66A9" w:rsidRPr="00D31309" w:rsidP="00AB66A9" w14:paraId="4E7A18A3" w14:textId="77777777">
      <w:pPr>
        <w:pStyle w:val="FootnoteText"/>
      </w:pPr>
      <w:r w:rsidRPr="00D31309">
        <w:rPr>
          <w:rStyle w:val="FootnoteReference"/>
        </w:rPr>
        <w:footnoteRef/>
      </w:r>
      <w:r w:rsidRPr="00D31309">
        <w:t xml:space="preserve"> </w:t>
      </w:r>
      <w:r w:rsidRPr="00D31309">
        <w:rPr>
          <w:i/>
          <w:iCs/>
        </w:rPr>
        <w:t>17 GHz FSS Notice</w:t>
      </w:r>
      <w:r w:rsidRPr="00D31309">
        <w:t xml:space="preserve"> at para. 18 (citing </w:t>
      </w:r>
      <w:r w:rsidRPr="00D31309">
        <w:rPr>
          <w:i/>
          <w:iCs/>
        </w:rPr>
        <w:t>Establishment of Policies and Service Rules for the Broadcasting-Satellite Service at the 17.3-17.7 GHz Frequency Band and at the 17.7-17.8 GHz Frequency Band Internationally, and the 24.75-25.25 GHz Frequency Band for Fixed Satellite Services Providing Feeder Links to the Broadcasting-Satellite Service and for the Satellite Services Operating Bi-directionally in the 17.3-17.8 GHz Frequency Band</w:t>
      </w:r>
      <w:r w:rsidRPr="00D31309">
        <w:t xml:space="preserve">, IB Docket No. 06-123, </w:t>
      </w:r>
      <w:r w:rsidRPr="00D31309">
        <w:rPr>
          <w:iCs/>
        </w:rPr>
        <w:t>Report and Order and Further Notice of Proposed Rulemaking</w:t>
      </w:r>
      <w:r w:rsidRPr="00D31309">
        <w:t xml:space="preserve">, 22 FCC </w:t>
      </w:r>
      <w:r w:rsidRPr="00D31309">
        <w:t>Rcd</w:t>
      </w:r>
      <w:r w:rsidRPr="00D31309">
        <w:t xml:space="preserve"> 8842, para. 8 (2007) (</w:t>
      </w:r>
      <w:r w:rsidRPr="00D31309">
        <w:rPr>
          <w:i/>
        </w:rPr>
        <w:t>17/24 GHz BSS</w:t>
      </w:r>
      <w:r w:rsidRPr="00D31309">
        <w:t xml:space="preserve"> </w:t>
      </w:r>
      <w:r w:rsidRPr="00D31309">
        <w:rPr>
          <w:i/>
        </w:rPr>
        <w:t>Order</w:t>
      </w:r>
      <w:r w:rsidRPr="00D31309">
        <w:t>).</w:t>
      </w:r>
    </w:p>
  </w:footnote>
  <w:footnote w:id="225">
    <w:p w:rsidR="00AB66A9" w:rsidRPr="00D31309" w:rsidP="00AB66A9" w14:paraId="3D100174" w14:textId="77777777">
      <w:pPr>
        <w:pStyle w:val="FootnoteText"/>
      </w:pPr>
      <w:r w:rsidRPr="00D31309">
        <w:rPr>
          <w:rStyle w:val="FootnoteReference"/>
        </w:rPr>
        <w:footnoteRef/>
      </w:r>
      <w:r w:rsidRPr="00D31309">
        <w:t xml:space="preserve"> </w:t>
      </w:r>
      <w:r w:rsidRPr="00D31309">
        <w:rPr>
          <w:i/>
          <w:iCs/>
        </w:rPr>
        <w:t xml:space="preserve">Id </w:t>
      </w:r>
      <w:r w:rsidRPr="00D31309">
        <w:t xml:space="preserve">(citing ITU </w:t>
      </w:r>
      <w:r w:rsidRPr="00D31309">
        <w:rPr>
          <w:i/>
          <w:iCs/>
        </w:rPr>
        <w:t>Radio Regulations</w:t>
      </w:r>
      <w:r w:rsidRPr="00D31309">
        <w:t>, Article 22).</w:t>
      </w:r>
    </w:p>
  </w:footnote>
  <w:footnote w:id="226">
    <w:p w:rsidR="00AB66A9" w:rsidRPr="00D31309" w:rsidP="00AB66A9" w14:paraId="2A14899F" w14:textId="77777777">
      <w:pPr>
        <w:pStyle w:val="FootnoteText"/>
        <w:rPr>
          <w:i/>
          <w:iCs/>
        </w:rPr>
      </w:pPr>
      <w:r w:rsidRPr="00D31309">
        <w:rPr>
          <w:rStyle w:val="FootnoteReference"/>
        </w:rPr>
        <w:footnoteRef/>
      </w:r>
      <w:r w:rsidRPr="00D31309">
        <w:t xml:space="preserve"> </w:t>
      </w:r>
      <w:r w:rsidRPr="00D31309">
        <w:rPr>
          <w:i/>
          <w:iCs/>
        </w:rPr>
        <w:t xml:space="preserve">See </w:t>
      </w:r>
      <w:r w:rsidRPr="00D31309">
        <w:t>Resolutions 173 and 174 (WRC-19) (WRC-23 Agenda Items 1.16 and 1.19) at https://www.itu.int/en/ITU-R/study-groups/rcpm/Pages/wrc-23-studies.aspx.</w:t>
      </w:r>
    </w:p>
  </w:footnote>
  <w:footnote w:id="227">
    <w:p w:rsidR="00AB66A9" w:rsidRPr="00D31309" w:rsidP="00AB66A9" w14:paraId="70F0615D" w14:textId="77777777">
      <w:pPr>
        <w:pStyle w:val="FootnoteText"/>
      </w:pPr>
      <w:r w:rsidRPr="00D31309">
        <w:rPr>
          <w:rStyle w:val="FootnoteReference"/>
        </w:rPr>
        <w:footnoteRef/>
      </w:r>
      <w:r w:rsidRPr="00D31309">
        <w:t xml:space="preserve"> Kuiper Comments at 1-2; </w:t>
      </w:r>
      <w:r w:rsidRPr="00D31309">
        <w:t>Mangata</w:t>
      </w:r>
      <w:r w:rsidRPr="00D31309">
        <w:t xml:space="preserve"> Reply at 2-3; SES and </w:t>
      </w:r>
      <w:r w:rsidRPr="00D31309">
        <w:t>Telesat</w:t>
      </w:r>
      <w:r w:rsidRPr="00D31309">
        <w:t xml:space="preserve"> Reply at 3; </w:t>
      </w:r>
      <w:r w:rsidRPr="00D31309">
        <w:t>OneWeb</w:t>
      </w:r>
      <w:r w:rsidRPr="00D31309">
        <w:t xml:space="preserve"> Reply at 2-3, 6.</w:t>
      </w:r>
    </w:p>
  </w:footnote>
  <w:footnote w:id="228">
    <w:p w:rsidR="00AB66A9" w:rsidRPr="00D31309" w:rsidP="00AB66A9" w14:paraId="50D42D5D" w14:textId="77777777">
      <w:pPr>
        <w:pStyle w:val="FootnoteText"/>
      </w:pPr>
      <w:r w:rsidRPr="00D31309">
        <w:rPr>
          <w:rStyle w:val="FootnoteReference"/>
        </w:rPr>
        <w:footnoteRef/>
      </w:r>
      <w:r w:rsidRPr="00D31309">
        <w:rPr>
          <w:rStyle w:val="FootnoteReference"/>
        </w:rPr>
        <w:t xml:space="preserve"> </w:t>
      </w:r>
      <w:r w:rsidRPr="00D31309">
        <w:t xml:space="preserve">Kuiper Comments at 3. </w:t>
      </w:r>
    </w:p>
  </w:footnote>
  <w:footnote w:id="229">
    <w:p w:rsidR="00AB66A9" w:rsidRPr="00D31309" w:rsidP="00AB66A9" w14:paraId="76DD16EF" w14:textId="77777777">
      <w:pPr>
        <w:pStyle w:val="FootnoteText"/>
      </w:pPr>
      <w:r w:rsidRPr="00D31309">
        <w:rPr>
          <w:rStyle w:val="FootnoteReference"/>
        </w:rPr>
        <w:footnoteRef/>
      </w:r>
      <w:r w:rsidRPr="00D31309">
        <w:rPr>
          <w:rStyle w:val="FootnoteReference"/>
        </w:rPr>
        <w:t xml:space="preserve"> </w:t>
      </w:r>
      <w:r w:rsidRPr="00D31309">
        <w:rPr>
          <w:i/>
          <w:iCs/>
        </w:rPr>
        <w:t>Id.</w:t>
      </w:r>
      <w:r w:rsidRPr="00D31309">
        <w:t xml:space="preserve"> at 4-5. </w:t>
      </w:r>
    </w:p>
  </w:footnote>
  <w:footnote w:id="230">
    <w:p w:rsidR="00AB66A9" w:rsidRPr="00D31309" w:rsidP="00AB66A9" w14:paraId="1AC5B9F9" w14:textId="77777777">
      <w:pPr>
        <w:pStyle w:val="FootnoteText"/>
      </w:pPr>
      <w:r w:rsidRPr="00D31309">
        <w:rPr>
          <w:rStyle w:val="FootnoteReference"/>
        </w:rPr>
        <w:footnoteRef/>
      </w:r>
      <w:r w:rsidRPr="00D31309">
        <w:t xml:space="preserve"> </w:t>
      </w:r>
      <w:r w:rsidRPr="00D31309">
        <w:rPr>
          <w:i/>
          <w:iCs/>
        </w:rPr>
        <w:t>Id.</w:t>
      </w:r>
      <w:r w:rsidRPr="00D31309">
        <w:t xml:space="preserve"> at 5-6. </w:t>
      </w:r>
    </w:p>
  </w:footnote>
  <w:footnote w:id="231">
    <w:p w:rsidR="00AB66A9" w:rsidRPr="00D31309" w:rsidP="00AB66A9" w14:paraId="2E7C55B5" w14:textId="77777777">
      <w:pPr>
        <w:pStyle w:val="FootnoteText"/>
      </w:pPr>
      <w:r w:rsidRPr="00D31309">
        <w:rPr>
          <w:rStyle w:val="FootnoteReference"/>
        </w:rPr>
        <w:footnoteRef/>
      </w:r>
      <w:r w:rsidRPr="00D31309">
        <w:t xml:space="preserve"> SpaceX April 25, 2022 </w:t>
      </w:r>
      <w:r w:rsidRPr="00D31309">
        <w:rPr>
          <w:i/>
          <w:iCs/>
        </w:rPr>
        <w:t xml:space="preserve">Ex </w:t>
      </w:r>
      <w:r w:rsidRPr="00D31309">
        <w:rPr>
          <w:i/>
          <w:iCs/>
        </w:rPr>
        <w:t>Parte</w:t>
      </w:r>
      <w:r w:rsidRPr="00D31309">
        <w:t xml:space="preserve"> at 1.</w:t>
      </w:r>
    </w:p>
  </w:footnote>
  <w:footnote w:id="232">
    <w:p w:rsidR="00AB66A9" w:rsidRPr="00D31309" w:rsidP="00AB66A9" w14:paraId="72F0C8D5" w14:textId="77777777">
      <w:pPr>
        <w:pStyle w:val="FootnoteText"/>
        <w:rPr>
          <w:i/>
          <w:iCs/>
        </w:rPr>
      </w:pPr>
      <w:r w:rsidRPr="00D31309">
        <w:rPr>
          <w:rStyle w:val="FootnoteReference"/>
        </w:rPr>
        <w:footnoteRef/>
      </w:r>
      <w:r w:rsidRPr="00D31309">
        <w:t xml:space="preserve"> </w:t>
      </w:r>
      <w:r w:rsidRPr="00D31309">
        <w:rPr>
          <w:i/>
          <w:iCs/>
        </w:rPr>
        <w:t xml:space="preserve">Id </w:t>
      </w:r>
      <w:r w:rsidRPr="00D31309">
        <w:t>at 2.</w:t>
      </w:r>
    </w:p>
  </w:footnote>
  <w:footnote w:id="233">
    <w:p w:rsidR="00AB66A9" w:rsidRPr="00D31309" w:rsidP="00AB66A9" w14:paraId="1A55898B" w14:textId="77777777">
      <w:pPr>
        <w:pStyle w:val="FootnoteText"/>
      </w:pPr>
      <w:r w:rsidRPr="00D31309">
        <w:rPr>
          <w:rStyle w:val="FootnoteReference"/>
        </w:rPr>
        <w:footnoteRef/>
      </w:r>
      <w:r w:rsidRPr="00D31309">
        <w:rPr>
          <w:rStyle w:val="FootnoteReference"/>
        </w:rPr>
        <w:t xml:space="preserve"> </w:t>
      </w:r>
      <w:r w:rsidRPr="00D31309">
        <w:t>OneWeb</w:t>
      </w:r>
      <w:r w:rsidRPr="00D31309">
        <w:t xml:space="preserve"> Reply at 4. </w:t>
      </w:r>
    </w:p>
  </w:footnote>
  <w:footnote w:id="234">
    <w:p w:rsidR="00AB66A9" w:rsidRPr="00D31309" w:rsidP="00AB66A9" w14:paraId="5E8A5E34" w14:textId="77777777">
      <w:pPr>
        <w:pStyle w:val="FootnoteText"/>
        <w:rPr>
          <w:i/>
          <w:iCs/>
        </w:rPr>
      </w:pPr>
      <w:r w:rsidRPr="00D31309">
        <w:rPr>
          <w:rStyle w:val="FootnoteReference"/>
        </w:rPr>
        <w:footnoteRef/>
      </w:r>
      <w:r w:rsidRPr="00D31309">
        <w:rPr>
          <w:rStyle w:val="FootnoteReference"/>
        </w:rPr>
        <w:t xml:space="preserve"> </w:t>
      </w:r>
      <w:r w:rsidRPr="00D31309">
        <w:rPr>
          <w:i/>
          <w:iCs/>
        </w:rPr>
        <w:t xml:space="preserve">Id. </w:t>
      </w:r>
    </w:p>
  </w:footnote>
  <w:footnote w:id="235">
    <w:p w:rsidR="00AB66A9" w:rsidRPr="00D31309" w:rsidP="00AB66A9" w14:paraId="7D4CE061" w14:textId="77777777">
      <w:pPr>
        <w:pStyle w:val="FootnoteText"/>
      </w:pPr>
      <w:r w:rsidRPr="00D31309">
        <w:rPr>
          <w:rStyle w:val="FootnoteReference"/>
        </w:rPr>
        <w:footnoteRef/>
      </w:r>
      <w:r w:rsidRPr="00D31309">
        <w:t xml:space="preserve"> AT&amp;T Reply at 13.  </w:t>
      </w:r>
      <w:r w:rsidRPr="00D31309">
        <w:rPr>
          <w:i/>
          <w:iCs/>
        </w:rPr>
        <w:t>See also</w:t>
      </w:r>
      <w:r w:rsidRPr="00D31309">
        <w:t xml:space="preserve"> </w:t>
      </w:r>
      <w:r w:rsidRPr="00D31309">
        <w:t>Viasat</w:t>
      </w:r>
      <w:r w:rsidRPr="00D31309">
        <w:t xml:space="preserve"> Reply at 3-4.</w:t>
      </w:r>
    </w:p>
  </w:footnote>
  <w:footnote w:id="236">
    <w:p w:rsidR="00AB66A9" w:rsidRPr="00D31309" w:rsidP="00AB66A9" w14:paraId="0948F43C" w14:textId="77777777">
      <w:pPr>
        <w:pStyle w:val="FootnoteText"/>
      </w:pPr>
      <w:r w:rsidRPr="00D31309">
        <w:rPr>
          <w:rStyle w:val="FootnoteReference"/>
        </w:rPr>
        <w:footnoteRef/>
      </w:r>
      <w:r w:rsidRPr="00D31309">
        <w:t xml:space="preserve"> Hughes Reply at 10.</w:t>
      </w:r>
    </w:p>
  </w:footnote>
  <w:footnote w:id="237">
    <w:p w:rsidR="00AB66A9" w:rsidRPr="00D31309" w:rsidP="00AB66A9" w14:paraId="4ECE532D" w14:textId="77777777">
      <w:pPr>
        <w:pStyle w:val="FootnoteText"/>
      </w:pPr>
      <w:r w:rsidRPr="00D31309">
        <w:rPr>
          <w:rStyle w:val="FootnoteReference"/>
        </w:rPr>
        <w:footnoteRef/>
      </w:r>
      <w:r w:rsidRPr="00D31309">
        <w:t xml:space="preserve"> SES and </w:t>
      </w:r>
      <w:r w:rsidRPr="00D31309">
        <w:t>Telesat</w:t>
      </w:r>
      <w:r w:rsidRPr="00D31309">
        <w:t xml:space="preserve"> Reply at 3.</w:t>
      </w:r>
    </w:p>
  </w:footnote>
  <w:footnote w:id="238">
    <w:p w:rsidR="00AB66A9" w:rsidRPr="00D31309" w:rsidP="00AB66A9" w14:paraId="5C59B3B9" w14:textId="77777777">
      <w:pPr>
        <w:pStyle w:val="FootnoteText"/>
        <w:rPr>
          <w:i/>
          <w:iCs/>
        </w:rPr>
      </w:pPr>
      <w:r w:rsidRPr="00D31309">
        <w:rPr>
          <w:rStyle w:val="FootnoteReference"/>
        </w:rPr>
        <w:footnoteRef/>
      </w:r>
      <w:r w:rsidRPr="00D31309">
        <w:t xml:space="preserve"> </w:t>
      </w:r>
      <w:r w:rsidRPr="00D31309">
        <w:rPr>
          <w:i/>
          <w:iCs/>
        </w:rPr>
        <w:t>Id.</w:t>
      </w:r>
    </w:p>
  </w:footnote>
  <w:footnote w:id="239">
    <w:p w:rsidR="00AB66A9" w:rsidRPr="00D31309" w:rsidP="00AB66A9" w14:paraId="785099E5" w14:textId="77777777">
      <w:pPr>
        <w:pStyle w:val="FootnoteText"/>
      </w:pPr>
      <w:r w:rsidRPr="00D31309">
        <w:rPr>
          <w:rStyle w:val="FootnoteReference"/>
        </w:rPr>
        <w:footnoteRef/>
      </w:r>
      <w:r w:rsidRPr="00D31309">
        <w:t xml:space="preserve"> ITU Radio Regulations, Appx. 30.  </w:t>
      </w:r>
      <w:r w:rsidRPr="00D31309">
        <w:rPr>
          <w:i/>
          <w:iCs/>
        </w:rPr>
        <w:t xml:space="preserve">See also </w:t>
      </w:r>
      <w:hyperlink r:id="rId2" w:history="1">
        <w:r w:rsidRPr="00D31309">
          <w:rPr>
            <w:rStyle w:val="Hyperlink"/>
          </w:rPr>
          <w:t>https://www.itu.int/en/ITU-R/space/plans/Pages/AP30-30A.aspx</w:t>
        </w:r>
      </w:hyperlink>
      <w:r w:rsidRPr="00D31309">
        <w:t xml:space="preserve">. </w:t>
      </w:r>
    </w:p>
  </w:footnote>
  <w:footnote w:id="240">
    <w:p w:rsidR="00AB66A9" w:rsidRPr="00D31309" w:rsidP="00AB66A9" w14:paraId="472CD04A" w14:textId="77777777">
      <w:pPr>
        <w:pStyle w:val="FootnoteText"/>
        <w:widowControl w:val="0"/>
      </w:pPr>
      <w:r w:rsidRPr="00D31309">
        <w:rPr>
          <w:rStyle w:val="FootnoteReference"/>
        </w:rPr>
        <w:footnoteRef/>
      </w:r>
      <w:r w:rsidRPr="00D31309">
        <w:t xml:space="preserve"> Section 1 of the Communications Act of 1934 as amended provides that the FCC “</w:t>
      </w:r>
      <w:r w:rsidRPr="00D31309">
        <w:t>regulat</w:t>
      </w:r>
      <w:r w:rsidRPr="00D31309">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41">
    <w:p w:rsidR="00AB66A9" w:rsidRPr="00D31309" w:rsidP="00AB66A9" w14:paraId="1D3F8884" w14:textId="77777777">
      <w:pPr>
        <w:pStyle w:val="FootnoteText"/>
        <w:widowControl w:val="0"/>
      </w:pPr>
      <w:r w:rsidRPr="00D31309">
        <w:rPr>
          <w:rStyle w:val="FootnoteReference"/>
        </w:rPr>
        <w:footnoteRef/>
      </w:r>
      <w:r w:rsidRPr="00D31309">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D31309">
        <w:rPr>
          <w:i/>
          <w:iCs/>
        </w:rPr>
        <w:t>See</w:t>
      </w:r>
      <w:r w:rsidRPr="00D31309">
        <w:t xml:space="preserve"> Exec. Order No. 13985, 86 Fed. Reg. 7009, Executive Order on Advancing Racial Equity and Support for Underserved Communities Through the Federal Government (January 20, 2021).</w:t>
      </w:r>
    </w:p>
  </w:footnote>
  <w:footnote w:id="242">
    <w:p w:rsidR="00AB66A9" w:rsidRPr="00D31309" w:rsidP="00AB66A9" w14:paraId="2964FD6E" w14:textId="77777777">
      <w:pPr>
        <w:pStyle w:val="FootnoteText"/>
        <w:widowControl w:val="0"/>
        <w:spacing w:before="120"/>
      </w:pPr>
      <w:r w:rsidRPr="00D31309">
        <w:rPr>
          <w:rStyle w:val="FootnoteReference"/>
        </w:rPr>
        <w:footnoteRef/>
      </w:r>
      <w:r w:rsidRPr="00D31309">
        <w:t xml:space="preserve"> 47 CFR §§ 1.1200 </w:t>
      </w:r>
      <w:r w:rsidRPr="00D31309">
        <w:rPr>
          <w:i/>
        </w:rPr>
        <w:t>et seq.</w:t>
      </w:r>
    </w:p>
  </w:footnote>
  <w:footnote w:id="243">
    <w:p w:rsidR="00AB66A9" w:rsidRPr="00D31309" w:rsidP="00AB66A9" w14:paraId="225B37C2" w14:textId="77777777">
      <w:pPr>
        <w:pStyle w:val="FootnoteText"/>
      </w:pPr>
      <w:r w:rsidRPr="00D31309">
        <w:rPr>
          <w:rStyle w:val="FootnoteReference"/>
        </w:rPr>
        <w:footnoteRef/>
      </w:r>
      <w:r w:rsidRPr="00D31309">
        <w:t xml:space="preserve"> </w:t>
      </w:r>
      <w:r w:rsidRPr="00D31309">
        <w:rPr>
          <w:i/>
          <w:iCs/>
        </w:rPr>
        <w:t xml:space="preserve">See </w:t>
      </w:r>
      <w:r w:rsidRPr="00D31309">
        <w:t>5 U.S.C. § 603.</w:t>
      </w:r>
    </w:p>
  </w:footnote>
  <w:footnote w:id="244">
    <w:p w:rsidR="00AB66A9" w:rsidRPr="00D31309" w:rsidP="00AB66A9" w14:paraId="2076DC4E" w14:textId="77777777">
      <w:pPr>
        <w:pStyle w:val="FootnoteText"/>
      </w:pPr>
      <w:r w:rsidRPr="00D31309">
        <w:rPr>
          <w:rStyle w:val="FootnoteReference"/>
        </w:rPr>
        <w:footnoteRef/>
      </w:r>
      <w:r w:rsidRPr="00D31309">
        <w:t xml:space="preserve"> </w:t>
      </w:r>
      <w:r w:rsidRPr="00D31309">
        <w:rPr>
          <w:i/>
          <w:iCs/>
        </w:rPr>
        <w:t xml:space="preserve">See </w:t>
      </w:r>
      <w:r w:rsidRPr="00D31309">
        <w:t>5 U.S.C. § 603(a).</w:t>
      </w:r>
    </w:p>
  </w:footnote>
  <w:footnote w:id="245">
    <w:p w:rsidR="00AB66A9" w:rsidRPr="00D31309" w:rsidP="00AB66A9" w14:paraId="0AEE531D" w14:textId="77777777">
      <w:pPr>
        <w:pStyle w:val="FootnoteText"/>
      </w:pPr>
      <w:r w:rsidRPr="00D31309">
        <w:rPr>
          <w:rStyle w:val="FootnoteReference"/>
        </w:rPr>
        <w:footnoteRef/>
      </w:r>
      <w:r w:rsidRPr="00D31309">
        <w:t xml:space="preserve"> </w:t>
      </w:r>
      <w:r w:rsidRPr="00D31309">
        <w:rPr>
          <w:i/>
        </w:rPr>
        <w:t>See</w:t>
      </w:r>
      <w:r w:rsidRPr="00D31309">
        <w:t xml:space="preserve"> 5 U.S.C. § 603.  The RFA, </w:t>
      </w:r>
      <w:r w:rsidRPr="00D31309">
        <w:rPr>
          <w:i/>
        </w:rPr>
        <w:t>see</w:t>
      </w:r>
      <w:r w:rsidRPr="00D31309">
        <w:t xml:space="preserve"> 5 U.S.C. §§ 601-12, has been amended by the Small Business Regulatory Enforcement Fairness Act of 1996, Pub. L. No. 104-121, Title II, 110 Stat. 857 (1996).</w:t>
      </w:r>
    </w:p>
  </w:footnote>
  <w:footnote w:id="246">
    <w:p w:rsidR="00AB66A9" w:rsidRPr="00D31309" w:rsidP="00AB66A9" w14:paraId="73F72A8B" w14:textId="77777777">
      <w:pPr>
        <w:pStyle w:val="FootnoteText"/>
      </w:pPr>
      <w:r w:rsidRPr="00D31309">
        <w:rPr>
          <w:rStyle w:val="FootnoteReference"/>
        </w:rPr>
        <w:footnoteRef/>
      </w:r>
      <w:r w:rsidRPr="00D31309">
        <w:t xml:space="preserve"> </w:t>
      </w:r>
      <w:r w:rsidRPr="00D31309">
        <w:rPr>
          <w:i/>
          <w:iCs/>
          <w:spacing w:val="-2"/>
        </w:rPr>
        <w:t>Amendment of Parts 2 and 25 of the Commission’s Rules to Enable GSO Fixed-Satellite Service (Space-to-Earth) Operations in the 17.3-17.8 GHz Band, to Modernize Certain Rules Applicable to 17/24 GHz BSS Space Stations, and to Establish Off-Axis Uplink Power Limits for Extended Ka-Band FSS Operations</w:t>
      </w:r>
      <w:r w:rsidRPr="00D31309">
        <w:rPr>
          <w:spacing w:val="-2"/>
        </w:rPr>
        <w:t>, Notice of Proposed Rulemaking (</w:t>
      </w:r>
      <w:r w:rsidRPr="00D31309">
        <w:rPr>
          <w:i/>
          <w:iCs/>
          <w:spacing w:val="-2"/>
        </w:rPr>
        <w:t>17 GHz FSS Notice</w:t>
      </w:r>
      <w:r w:rsidRPr="00D31309">
        <w:rPr>
          <w:spacing w:val="-2"/>
        </w:rPr>
        <w:t xml:space="preserve">, </w:t>
      </w:r>
      <w:r w:rsidRPr="00D31309">
        <w:t>FCC 20-158</w:t>
      </w:r>
      <w:r w:rsidRPr="00D31309">
        <w:rPr>
          <w:spacing w:val="-2"/>
        </w:rPr>
        <w:t xml:space="preserve">), IB Docket No. 20-330, FCC 20-158, </w:t>
      </w:r>
      <w:r w:rsidRPr="00D31309">
        <w:rPr>
          <w:shd w:val="clear" w:color="auto" w:fill="FFFFFF"/>
        </w:rPr>
        <w:t>2020 WL 6822431 (F.C.C.)</w:t>
      </w:r>
      <w:r w:rsidRPr="00D31309">
        <w:t>, Appx. B (2020).</w:t>
      </w:r>
    </w:p>
  </w:footnote>
  <w:footnote w:id="247">
    <w:p w:rsidR="00AB66A9" w:rsidRPr="00D31309" w:rsidP="00AB66A9" w14:paraId="6C27FA60" w14:textId="77777777">
      <w:pPr>
        <w:pStyle w:val="FootnoteText"/>
      </w:pPr>
      <w:r w:rsidRPr="00D31309">
        <w:rPr>
          <w:rStyle w:val="FootnoteReference"/>
        </w:rPr>
        <w:footnoteRef/>
      </w:r>
      <w:r w:rsidRPr="00D31309">
        <w:t xml:space="preserve"> </w:t>
      </w:r>
      <w:r w:rsidRPr="00D31309">
        <w:rPr>
          <w:i/>
        </w:rPr>
        <w:t>See</w:t>
      </w:r>
      <w:r w:rsidRPr="00D31309">
        <w:t xml:space="preserve"> 5 U.S.C. § 604.</w:t>
      </w:r>
    </w:p>
  </w:footnote>
  <w:footnote w:id="248">
    <w:p w:rsidR="00AB66A9" w:rsidRPr="00D31309" w:rsidP="00AB66A9" w14:paraId="54BD13A9" w14:textId="77777777">
      <w:pPr>
        <w:pStyle w:val="FootnoteText"/>
      </w:pPr>
      <w:r w:rsidRPr="00D31309">
        <w:rPr>
          <w:rStyle w:val="FootnoteReference"/>
        </w:rPr>
        <w:footnoteRef/>
      </w:r>
      <w:r w:rsidRPr="00D31309">
        <w:t xml:space="preserve"> 5 U.S.C. § 604(a)(3).</w:t>
      </w:r>
    </w:p>
  </w:footnote>
  <w:footnote w:id="249">
    <w:p w:rsidR="00AB66A9" w:rsidRPr="00D31309" w:rsidP="00AB66A9" w14:paraId="74A80BB0" w14:textId="77777777">
      <w:pPr>
        <w:pStyle w:val="FootnoteText"/>
      </w:pPr>
      <w:r w:rsidRPr="00D31309">
        <w:rPr>
          <w:rStyle w:val="FootnoteReference"/>
        </w:rPr>
        <w:footnoteRef/>
      </w:r>
      <w:r w:rsidRPr="00D31309">
        <w:t xml:space="preserve"> </w:t>
      </w:r>
      <w:r w:rsidRPr="00D31309">
        <w:rPr>
          <w:i/>
        </w:rPr>
        <w:t>Id.</w:t>
      </w:r>
    </w:p>
  </w:footnote>
  <w:footnote w:id="250">
    <w:p w:rsidR="00AB66A9" w:rsidRPr="00D31309" w:rsidP="00AB66A9" w14:paraId="6DD56236" w14:textId="77777777">
      <w:pPr>
        <w:pStyle w:val="FootnoteText"/>
      </w:pPr>
      <w:r w:rsidRPr="00D31309">
        <w:rPr>
          <w:rStyle w:val="FootnoteReference"/>
          <w:color w:val="000000"/>
        </w:rPr>
        <w:footnoteRef/>
      </w:r>
      <w:r w:rsidRPr="00D31309">
        <w:t xml:space="preserve"> 5 U.S.C. § 601(6).</w:t>
      </w:r>
    </w:p>
  </w:footnote>
  <w:footnote w:id="251">
    <w:p w:rsidR="00AB66A9" w:rsidRPr="00D31309" w:rsidP="00AB66A9" w14:paraId="2E259473" w14:textId="77777777">
      <w:pPr>
        <w:pStyle w:val="FootnoteText"/>
      </w:pPr>
      <w:r w:rsidRPr="00D31309">
        <w:rPr>
          <w:rStyle w:val="FootnoteReference"/>
          <w:color w:val="000000"/>
        </w:rPr>
        <w:footnoteRef/>
      </w:r>
      <w:r w:rsidRPr="00D3130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52">
    <w:p w:rsidR="00AB66A9" w:rsidRPr="00D31309" w:rsidP="00AB66A9" w14:paraId="72BCC9BB" w14:textId="77777777">
      <w:pPr>
        <w:pStyle w:val="FootnoteText"/>
      </w:pPr>
      <w:r w:rsidRPr="00D31309">
        <w:rPr>
          <w:rStyle w:val="FootnoteReference"/>
          <w:color w:val="000000"/>
        </w:rPr>
        <w:footnoteRef/>
      </w:r>
      <w:r w:rsidRPr="00D31309">
        <w:t xml:space="preserve"> 15 U.S.C. § 632.</w:t>
      </w:r>
    </w:p>
  </w:footnote>
  <w:footnote w:id="253">
    <w:p w:rsidR="00AB66A9" w:rsidRPr="00D31309" w:rsidP="00AB66A9" w14:paraId="4F93EF7D" w14:textId="77777777">
      <w:pPr>
        <w:pStyle w:val="FootnoteText"/>
      </w:pPr>
      <w:r w:rsidRPr="00D31309">
        <w:rPr>
          <w:rStyle w:val="FootnoteReference"/>
        </w:rPr>
        <w:footnoteRef/>
      </w:r>
      <w:r w:rsidRPr="00D31309">
        <w:t xml:space="preserve"> </w:t>
      </w:r>
      <w:r w:rsidRPr="00D31309">
        <w:rPr>
          <w:i/>
          <w:iCs/>
        </w:rPr>
        <w:t>See</w:t>
      </w:r>
      <w:r w:rsidRPr="00D31309">
        <w:t xml:space="preserve"> U.S. Census Bureau, </w:t>
      </w:r>
      <w:r w:rsidRPr="00D31309">
        <w:rPr>
          <w:i/>
          <w:iCs/>
        </w:rPr>
        <w:t xml:space="preserve">2017 NAICS Definition, “517410 Satellite Telecommunications,” </w:t>
      </w:r>
      <w:hyperlink r:id="rId3" w:history="1">
        <w:r w:rsidRPr="00D31309">
          <w:rPr>
            <w:rStyle w:val="Hyperlink"/>
          </w:rPr>
          <w:t>https://www.census.gov/naics/?input=517410&amp;year=2017&amp;details=517410</w:t>
        </w:r>
      </w:hyperlink>
      <w:r w:rsidRPr="00D31309">
        <w:t>.</w:t>
      </w:r>
    </w:p>
  </w:footnote>
  <w:footnote w:id="254">
    <w:p w:rsidR="00AB66A9" w:rsidRPr="00D31309" w:rsidP="00AB66A9" w14:paraId="79575F41" w14:textId="77777777">
      <w:pPr>
        <w:pStyle w:val="FootnoteText"/>
      </w:pPr>
      <w:r w:rsidRPr="00D31309">
        <w:rPr>
          <w:rStyle w:val="FootnoteReference"/>
        </w:rPr>
        <w:footnoteRef/>
      </w:r>
      <w:r w:rsidRPr="00D31309">
        <w:t xml:space="preserve"> </w:t>
      </w:r>
      <w:r w:rsidRPr="00D31309">
        <w:rPr>
          <w:i/>
          <w:iCs/>
        </w:rPr>
        <w:t xml:space="preserve">See </w:t>
      </w:r>
      <w:r w:rsidRPr="00D31309">
        <w:t xml:space="preserve">13 CFR § 121.201, NAICS Code 517410.  </w:t>
      </w:r>
    </w:p>
  </w:footnote>
  <w:footnote w:id="255">
    <w:p w:rsidR="00AB66A9" w:rsidRPr="00D31309" w:rsidP="00AB66A9" w14:paraId="27EE4071" w14:textId="77777777">
      <w:pPr>
        <w:pStyle w:val="FootnoteText"/>
      </w:pPr>
      <w:r w:rsidRPr="00D31309">
        <w:rPr>
          <w:rStyle w:val="FootnoteReference"/>
        </w:rPr>
        <w:footnoteRef/>
      </w:r>
      <w:r w:rsidRPr="00D31309">
        <w:t xml:space="preserve"> </w:t>
      </w:r>
      <w:r w:rsidRPr="00D31309">
        <w:rPr>
          <w:i/>
          <w:iCs/>
        </w:rPr>
        <w:t xml:space="preserve">See </w:t>
      </w:r>
      <w:r w:rsidRPr="00D31309">
        <w:t xml:space="preserve">U.S. Census Bureau, </w:t>
      </w:r>
      <w:r w:rsidRPr="00D31309">
        <w:rPr>
          <w:i/>
          <w:iCs/>
        </w:rPr>
        <w:t xml:space="preserve">2017 </w:t>
      </w:r>
      <w:r w:rsidRPr="00D31309">
        <w:rPr>
          <w:i/>
        </w:rPr>
        <w:t>Economic Census</w:t>
      </w:r>
      <w:r w:rsidRPr="00D31309">
        <w:rPr>
          <w:bCs/>
          <w:i/>
        </w:rPr>
        <w:t xml:space="preserve"> of the United States</w:t>
      </w:r>
      <w:r w:rsidRPr="00D31309">
        <w:t xml:space="preserve">, </w:t>
      </w:r>
      <w:r w:rsidRPr="00D31309">
        <w:rPr>
          <w:i/>
          <w:iCs/>
        </w:rPr>
        <w:t xml:space="preserve">Selected Sectors: Sales, Value of Shipments, or Revenue Size of Firms for the U.S.: 2017, </w:t>
      </w:r>
      <w:r w:rsidRPr="00D31309">
        <w:t xml:space="preserve">Table ID: EC1700SIZEREVFIRM, NAICS Code 517410, </w:t>
      </w:r>
      <w:hyperlink r:id="rId4" w:history="1">
        <w:r w:rsidRPr="00D31309">
          <w:rPr>
            <w:rStyle w:val="Hyperlink"/>
          </w:rPr>
          <w:t>https://data.census.gov/cedsci/table?y=2017&amp;n=517410&amp;tid=ECNSIZE2017.EC1700SIZEREVFIRM&amp;hidePreview=false</w:t>
        </w:r>
      </w:hyperlink>
      <w:r w:rsidRPr="00D31309">
        <w:t>.</w:t>
      </w:r>
    </w:p>
  </w:footnote>
  <w:footnote w:id="256">
    <w:p w:rsidR="00AB66A9" w:rsidRPr="00D31309" w:rsidP="00AB66A9" w14:paraId="7A2B0464" w14:textId="77777777">
      <w:pPr>
        <w:spacing w:after="120"/>
        <w:rPr>
          <w:rFonts w:ascii="Times New Roman" w:hAnsi="Times New Roman"/>
          <w:sz w:val="20"/>
          <w:szCs w:val="20"/>
        </w:rPr>
      </w:pPr>
      <w:r w:rsidRPr="00D31309">
        <w:rPr>
          <w:rStyle w:val="FootnoteReference"/>
          <w:szCs w:val="20"/>
        </w:rPr>
        <w:footnoteRef/>
      </w:r>
      <w:r w:rsidRPr="00D31309">
        <w:rPr>
          <w:rFonts w:ascii="Times New Roman" w:hAnsi="Times New Roman"/>
          <w:sz w:val="20"/>
          <w:szCs w:val="20"/>
        </w:rPr>
        <w:t xml:space="preserve"> </w:t>
      </w:r>
      <w:r w:rsidRPr="00D31309">
        <w:rPr>
          <w:rFonts w:ascii="Times New Roman" w:hAnsi="Times New Roman"/>
          <w:i/>
          <w:sz w:val="20"/>
          <w:szCs w:val="20"/>
        </w:rPr>
        <w:t>Id</w:t>
      </w:r>
      <w:r w:rsidRPr="00D31309">
        <w:rPr>
          <w:rFonts w:ascii="Times New Roman" w:hAnsi="Times New Roman"/>
          <w:sz w:val="20"/>
          <w:szCs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D31309">
        <w:rPr>
          <w:rFonts w:ascii="Times New Roman" w:hAnsi="Times New Roman"/>
          <w:i/>
          <w:iCs/>
          <w:sz w:val="20"/>
          <w:szCs w:val="20"/>
        </w:rPr>
        <w:t>see</w:t>
      </w:r>
      <w:r w:rsidRPr="00D31309">
        <w:rPr>
          <w:rFonts w:ascii="Times New Roman" w:hAnsi="Times New Roman"/>
          <w:sz w:val="20"/>
          <w:szCs w:val="20"/>
        </w:rPr>
        <w:t xml:space="preserve"> </w:t>
      </w:r>
      <w:hyperlink r:id="rId5" w:anchor="term_ReceiptsRevenueServices" w:history="1">
        <w:r w:rsidRPr="00D31309">
          <w:rPr>
            <w:rStyle w:val="Hyperlink"/>
            <w:rFonts w:ascii="Times New Roman" w:hAnsi="Times New Roman"/>
            <w:sz w:val="20"/>
            <w:szCs w:val="20"/>
          </w:rPr>
          <w:t>https://www.census.gov/glossary/#term_ReceiptsRevenueServices</w:t>
        </w:r>
      </w:hyperlink>
      <w:r w:rsidRPr="00D31309">
        <w:rPr>
          <w:rFonts w:ascii="Times New Roman" w:hAnsi="Times New Roman"/>
          <w:sz w:val="20"/>
          <w:szCs w:val="20"/>
        </w:rPr>
        <w:t>.</w:t>
      </w:r>
    </w:p>
  </w:footnote>
  <w:footnote w:id="257">
    <w:p w:rsidR="00AB66A9" w:rsidRPr="00D31309" w:rsidP="00AB66A9" w14:paraId="5F546C42" w14:textId="77777777">
      <w:pPr>
        <w:pStyle w:val="FootnoteText"/>
        <w:spacing w:after="0"/>
        <w:rPr>
          <w:iCs/>
        </w:rPr>
      </w:pPr>
      <w:r w:rsidRPr="00D31309">
        <w:rPr>
          <w:rStyle w:val="FootnoteReference"/>
        </w:rPr>
        <w:footnoteRef/>
      </w:r>
      <w:r w:rsidRPr="00D31309">
        <w:rPr>
          <w:i/>
        </w:rPr>
        <w:t xml:space="preserve"> </w:t>
      </w:r>
      <w:r w:rsidRPr="00D31309">
        <w:rPr>
          <w:iCs/>
        </w:rPr>
        <w:t>Federal-State Joint Board on Universal Service, Universal Service Monitoring Report at 26, Table 1.12 (2021),</w:t>
      </w:r>
    </w:p>
    <w:p w:rsidR="00AB66A9" w:rsidRPr="00D31309" w:rsidP="00AB66A9" w14:paraId="44CA0A99" w14:textId="77777777">
      <w:pPr>
        <w:pStyle w:val="FootnoteText"/>
        <w:rPr>
          <w:iCs/>
        </w:rPr>
      </w:pPr>
      <w:hyperlink r:id="rId6" w:history="1">
        <w:r w:rsidRPr="00D31309">
          <w:rPr>
            <w:rStyle w:val="Hyperlink"/>
            <w:iCs/>
          </w:rPr>
          <w:t>https://docs.fcc.gov/</w:t>
        </w:r>
        <w:r w:rsidRPr="00D31309">
          <w:rPr>
            <w:rStyle w:val="Hyperlink"/>
            <w:i/>
          </w:rPr>
          <w:t>pubId.lic</w:t>
        </w:r>
        <w:r w:rsidRPr="00D31309">
          <w:rPr>
            <w:rStyle w:val="Hyperlink"/>
            <w:iCs/>
          </w:rPr>
          <w:t>/attachments/DOC-379181A1.pdf</w:t>
        </w:r>
      </w:hyperlink>
      <w:r w:rsidRPr="00D31309">
        <w:rPr>
          <w:iCs/>
        </w:rPr>
        <w:t xml:space="preserve">. </w:t>
      </w:r>
    </w:p>
  </w:footnote>
  <w:footnote w:id="258">
    <w:p w:rsidR="00AB66A9" w:rsidRPr="00D31309" w:rsidP="00AB66A9" w14:paraId="16057BA2" w14:textId="77777777">
      <w:pPr>
        <w:pStyle w:val="FootnoteText"/>
        <w:rPr>
          <w:i/>
          <w:iCs/>
        </w:rPr>
      </w:pPr>
      <w:r w:rsidRPr="00D31309">
        <w:rPr>
          <w:rStyle w:val="FootnoteReference"/>
        </w:rPr>
        <w:footnoteRef/>
      </w:r>
      <w:r w:rsidRPr="00D31309">
        <w:t xml:space="preserve"> </w:t>
      </w:r>
      <w:r w:rsidRPr="00D31309">
        <w:rPr>
          <w:i/>
          <w:iCs/>
        </w:rPr>
        <w:t>Id.</w:t>
      </w:r>
    </w:p>
  </w:footnote>
  <w:footnote w:id="259">
    <w:p w:rsidR="00AB66A9" w:rsidRPr="00D31309" w:rsidP="00AB66A9" w14:paraId="6B64A67A" w14:textId="77777777">
      <w:pPr>
        <w:pStyle w:val="FootnoteText"/>
      </w:pPr>
      <w:r w:rsidRPr="00D31309">
        <w:rPr>
          <w:rStyle w:val="FootnoteReference"/>
        </w:rPr>
        <w:footnoteRef/>
      </w:r>
      <w:r w:rsidRPr="00D31309">
        <w:t xml:space="preserve"> </w:t>
      </w:r>
      <w:r w:rsidRPr="00D31309">
        <w:rPr>
          <w:i/>
        </w:rPr>
        <w:t>See</w:t>
      </w:r>
      <w:r w:rsidRPr="00D31309">
        <w:t xml:space="preserve"> U.S. Census Bureau, </w:t>
      </w:r>
      <w:r w:rsidRPr="00D31309">
        <w:rPr>
          <w:i/>
          <w:iCs/>
        </w:rPr>
        <w:t>2017 NAICS Definition</w:t>
      </w:r>
      <w:r w:rsidRPr="00D31309">
        <w:t>, “</w:t>
      </w:r>
      <w:r w:rsidRPr="00D31309">
        <w:rPr>
          <w:i/>
          <w:iCs/>
        </w:rPr>
        <w:t>517919 All Other Telecommunications</w:t>
      </w:r>
      <w:r w:rsidRPr="00D31309">
        <w:t xml:space="preserve">”, </w:t>
      </w:r>
      <w:bookmarkStart w:id="212" w:name="_Hlk35950517"/>
      <w:hyperlink r:id="rId7" w:history="1">
        <w:r w:rsidRPr="00D31309">
          <w:rPr>
            <w:rStyle w:val="Hyperlink"/>
          </w:rPr>
          <w:t>https://www.census.gov/cgi-bin/sssd/naics/naicsrch?input=517919&amp;search=2017+NAICS+Search&amp;search=2017</w:t>
        </w:r>
      </w:hyperlink>
      <w:r w:rsidRPr="00D31309">
        <w:rPr>
          <w:rStyle w:val="Hyperlink"/>
        </w:rPr>
        <w:t>.</w:t>
      </w:r>
    </w:p>
    <w:bookmarkEnd w:id="212"/>
  </w:footnote>
  <w:footnote w:id="260">
    <w:p w:rsidR="00AB66A9" w:rsidRPr="00D31309" w:rsidP="00AB66A9" w14:paraId="0F53921B" w14:textId="77777777">
      <w:pPr>
        <w:pStyle w:val="FootnoteText"/>
        <w:rPr>
          <w:i/>
        </w:rPr>
      </w:pPr>
      <w:r w:rsidRPr="00D31309">
        <w:rPr>
          <w:rStyle w:val="FootnoteReference"/>
        </w:rPr>
        <w:footnoteRef/>
      </w:r>
      <w:r w:rsidRPr="00D31309">
        <w:t xml:space="preserve"> </w:t>
      </w:r>
      <w:r w:rsidRPr="00D31309">
        <w:rPr>
          <w:i/>
        </w:rPr>
        <w:t>Id.</w:t>
      </w:r>
    </w:p>
  </w:footnote>
  <w:footnote w:id="261">
    <w:p w:rsidR="00AB66A9" w:rsidRPr="00D31309" w:rsidP="00AB66A9" w14:paraId="1418CBFC" w14:textId="77777777">
      <w:pPr>
        <w:pStyle w:val="FootnoteText"/>
      </w:pPr>
      <w:r w:rsidRPr="00D31309">
        <w:rPr>
          <w:rStyle w:val="FootnoteReference"/>
        </w:rPr>
        <w:footnoteRef/>
      </w:r>
      <w:r w:rsidRPr="00D31309">
        <w:rPr>
          <w:i/>
        </w:rPr>
        <w:t xml:space="preserve"> Id</w:t>
      </w:r>
      <w:r w:rsidRPr="00D31309">
        <w:t>.</w:t>
      </w:r>
    </w:p>
  </w:footnote>
  <w:footnote w:id="262">
    <w:p w:rsidR="00AB66A9" w:rsidRPr="00D31309" w:rsidP="00AB66A9" w14:paraId="1656428A" w14:textId="77777777">
      <w:pPr>
        <w:pStyle w:val="FootnoteText"/>
      </w:pPr>
      <w:r w:rsidRPr="00D31309">
        <w:rPr>
          <w:rStyle w:val="FootnoteReference"/>
        </w:rPr>
        <w:footnoteRef/>
      </w:r>
      <w:r w:rsidRPr="00D31309">
        <w:t xml:space="preserve"> </w:t>
      </w:r>
      <w:r w:rsidRPr="00D31309">
        <w:rPr>
          <w:i/>
        </w:rPr>
        <w:t>See</w:t>
      </w:r>
      <w:r w:rsidRPr="00D31309">
        <w:t xml:space="preserve"> 13 CFR § 121.201, NAICS Code 517919.</w:t>
      </w:r>
    </w:p>
  </w:footnote>
  <w:footnote w:id="263">
    <w:p w:rsidR="00AB66A9" w:rsidRPr="00D31309" w:rsidP="00AB66A9" w14:paraId="06436042" w14:textId="77777777">
      <w:pPr>
        <w:pStyle w:val="FootnoteText"/>
      </w:pPr>
      <w:r w:rsidRPr="00D31309">
        <w:rPr>
          <w:rStyle w:val="FootnoteReference"/>
        </w:rPr>
        <w:footnoteRef/>
      </w:r>
      <w:r w:rsidRPr="00D31309">
        <w:t xml:space="preserve"> </w:t>
      </w:r>
      <w:r w:rsidRPr="00D31309">
        <w:rPr>
          <w:bCs/>
          <w:i/>
          <w:iCs/>
          <w:color w:val="010101"/>
        </w:rPr>
        <w:t>See</w:t>
      </w:r>
      <w:r w:rsidRPr="00D31309">
        <w:t xml:space="preserve"> U.S. Census Bureau, </w:t>
      </w:r>
      <w:bookmarkStart w:id="213" w:name="_Hlk35602756"/>
      <w:r w:rsidRPr="00D31309">
        <w:rPr>
          <w:bCs/>
          <w:i/>
        </w:rPr>
        <w:t>2012</w:t>
      </w:r>
      <w:r w:rsidRPr="00D31309">
        <w:rPr>
          <w:i/>
        </w:rPr>
        <w:t xml:space="preserve"> Economic Census</w:t>
      </w:r>
      <w:r w:rsidRPr="00D31309">
        <w:rPr>
          <w:bCs/>
          <w:i/>
        </w:rPr>
        <w:t xml:space="preserve"> of the United States</w:t>
      </w:r>
      <w:r w:rsidRPr="00D31309">
        <w:t xml:space="preserve">, Table ID: EC1251SSSZ4, </w:t>
      </w:r>
      <w:bookmarkEnd w:id="213"/>
      <w:r w:rsidRPr="00D31309">
        <w:rPr>
          <w:i/>
          <w:iCs/>
        </w:rPr>
        <w:t xml:space="preserve">Information: Subject Series - </w:t>
      </w:r>
      <w:r w:rsidRPr="00D31309">
        <w:rPr>
          <w:i/>
          <w:iCs/>
        </w:rPr>
        <w:t>Estab</w:t>
      </w:r>
      <w:r w:rsidRPr="00D31309">
        <w:rPr>
          <w:i/>
          <w:iCs/>
        </w:rPr>
        <w:t xml:space="preserve"> and Firm Size: </w:t>
      </w:r>
      <w:r w:rsidRPr="00D31309">
        <w:rPr>
          <w:bCs/>
          <w:i/>
          <w:iCs/>
        </w:rPr>
        <w:t>Receipts Size of Firms for the U.S.: 2012</w:t>
      </w:r>
      <w:r w:rsidRPr="00D31309">
        <w:t xml:space="preserve">, </w:t>
      </w:r>
      <w:bookmarkStart w:id="214" w:name="_Hlk35602821"/>
      <w:r w:rsidRPr="00D31309">
        <w:t>NAICS Code 517919</w:t>
      </w:r>
      <w:bookmarkEnd w:id="214"/>
      <w:r w:rsidRPr="00D31309">
        <w:t xml:space="preserve">, </w:t>
      </w:r>
      <w:hyperlink r:id="rId8" w:history="1">
        <w:r w:rsidRPr="00D31309">
          <w:rPr>
            <w:rStyle w:val="Hyperlink"/>
          </w:rPr>
          <w:t>https://data.census.gov/cedsci/table?text=EC1251SSSZ4&amp;n=517919&amp;tid=ECNSIZE2012.EC1251SSSZ4&amp;hidePreview=false</w:t>
        </w:r>
      </w:hyperlink>
      <w:r w:rsidRPr="00D31309">
        <w:t>.</w:t>
      </w:r>
    </w:p>
  </w:footnote>
  <w:footnote w:id="264">
    <w:p w:rsidR="00AB66A9" w:rsidRPr="00D31309" w:rsidP="00AB66A9" w14:paraId="15CB4B95" w14:textId="6EF52C53">
      <w:pPr>
        <w:pStyle w:val="FootnoteText"/>
      </w:pPr>
      <w:r w:rsidRPr="00D31309">
        <w:rPr>
          <w:rStyle w:val="FootnoteReference"/>
        </w:rPr>
        <w:footnoteRef/>
      </w:r>
      <w:r w:rsidRPr="00D31309">
        <w:t xml:space="preserve"> </w:t>
      </w:r>
      <w:r w:rsidRPr="00D31309">
        <w:rPr>
          <w:i/>
        </w:rPr>
        <w:t xml:space="preserve">Id.  </w:t>
      </w:r>
      <w:r w:rsidRPr="00D31309">
        <w:t>The available U.S. Census Bureau data does not provide a more precise estimate of the number of firms that meet the SBA size standard of annual receipts of $35 million or less.</w:t>
      </w:r>
    </w:p>
  </w:footnote>
  <w:footnote w:id="265">
    <w:p w:rsidR="00AB66A9" w:rsidRPr="00D31309" w:rsidP="00AB66A9" w14:paraId="331F5238" w14:textId="77777777">
      <w:pPr>
        <w:pStyle w:val="FootnoteText"/>
      </w:pPr>
      <w:r w:rsidRPr="00D31309">
        <w:rPr>
          <w:rStyle w:val="FootnoteReference"/>
        </w:rPr>
        <w:footnoteRef/>
      </w:r>
      <w:r w:rsidRPr="00D31309">
        <w:t xml:space="preserve"> 5 U.S.C. § 603(c)(1)-(4).</w:t>
      </w:r>
    </w:p>
  </w:footnote>
  <w:footnote w:id="266">
    <w:p w:rsidR="00AB66A9" w:rsidRPr="00D31309" w:rsidP="00AB66A9" w14:paraId="53A205EF" w14:textId="77777777">
      <w:pPr>
        <w:pStyle w:val="FootnoteText"/>
      </w:pPr>
      <w:r w:rsidRPr="00D31309">
        <w:rPr>
          <w:rStyle w:val="FootnoteReference"/>
        </w:rPr>
        <w:footnoteRef/>
      </w:r>
      <w:r w:rsidRPr="00D31309">
        <w:t xml:space="preserve"> 5 U.S.C. § 801(a)(1)(A).</w:t>
      </w:r>
    </w:p>
  </w:footnote>
  <w:footnote w:id="267">
    <w:p w:rsidR="00AB66A9" w:rsidRPr="00D31309" w:rsidP="00AB66A9" w14:paraId="09CA88A1" w14:textId="77777777">
      <w:pPr>
        <w:pStyle w:val="FootnoteText"/>
      </w:pPr>
      <w:r w:rsidRPr="00D31309">
        <w:rPr>
          <w:rStyle w:val="FootnoteReference"/>
        </w:rPr>
        <w:footnoteRef/>
      </w:r>
      <w:r w:rsidRPr="00D31309">
        <w:t xml:space="preserve"> </w:t>
      </w:r>
      <w:r w:rsidRPr="00D31309">
        <w:rPr>
          <w:i/>
        </w:rPr>
        <w:t>See</w:t>
      </w:r>
      <w:r w:rsidRPr="00D31309">
        <w:t xml:space="preserve"> 5 U.S.C. § 604(b).</w:t>
      </w:r>
    </w:p>
  </w:footnote>
  <w:footnote w:id="268">
    <w:p w:rsidR="00AB66A9" w:rsidRPr="00D31309" w:rsidP="00AB66A9" w14:paraId="39E8440F" w14:textId="77777777">
      <w:pPr>
        <w:pStyle w:val="FootnoteText"/>
      </w:pPr>
      <w:r w:rsidRPr="00D31309">
        <w:rPr>
          <w:rStyle w:val="FootnoteReference"/>
        </w:rPr>
        <w:footnoteRef/>
      </w:r>
      <w:r w:rsidRPr="00D31309">
        <w:t xml:space="preserve"> </w:t>
      </w:r>
      <w:r w:rsidRPr="00D31309">
        <w:rPr>
          <w:lang w:val="fr-FR"/>
        </w:rPr>
        <w:t xml:space="preserve">5 U.S.C. § 603.  </w:t>
      </w:r>
      <w:r w:rsidRPr="00D31309">
        <w:t>The RFA, 5 U.S.C. §§ 601-612 has been amended by the Small Business Regulatory Enforcement Fairness Act of 1996 (SBREFA), Pub. L. No. 104-121, Title II, 110 Stat. 847 (1996).</w:t>
      </w:r>
    </w:p>
  </w:footnote>
  <w:footnote w:id="269">
    <w:p w:rsidR="00AB66A9" w:rsidRPr="00D31309" w:rsidP="00AB66A9" w14:paraId="1E87B670" w14:textId="77777777">
      <w:pPr>
        <w:pStyle w:val="FootnoteText"/>
      </w:pPr>
      <w:r w:rsidRPr="00D31309">
        <w:rPr>
          <w:rStyle w:val="FootnoteReference"/>
        </w:rPr>
        <w:footnoteRef/>
      </w:r>
      <w:r w:rsidRPr="00D31309">
        <w:t xml:space="preserve"> 5 U.S.C. § 603(a).</w:t>
      </w:r>
    </w:p>
  </w:footnote>
  <w:footnote w:id="270">
    <w:p w:rsidR="00AB66A9" w:rsidRPr="00D31309" w:rsidP="00AB66A9" w14:paraId="576EA8FF" w14:textId="77777777">
      <w:pPr>
        <w:pStyle w:val="FootnoteText"/>
        <w:rPr>
          <w:i/>
          <w:iCs/>
        </w:rPr>
      </w:pPr>
      <w:r w:rsidRPr="00D31309">
        <w:rPr>
          <w:rStyle w:val="FootnoteReference"/>
        </w:rPr>
        <w:footnoteRef/>
      </w:r>
      <w:r w:rsidRPr="00D31309">
        <w:t xml:space="preserve"> </w:t>
      </w:r>
      <w:r w:rsidRPr="00D31309">
        <w:rPr>
          <w:i/>
          <w:iCs/>
        </w:rPr>
        <w:t>Id.</w:t>
      </w:r>
    </w:p>
  </w:footnote>
  <w:footnote w:id="271">
    <w:p w:rsidR="00AB66A9" w:rsidRPr="00D31309" w:rsidP="00AB66A9" w14:paraId="4B563553" w14:textId="77777777">
      <w:pPr>
        <w:pStyle w:val="FootnoteText"/>
        <w:rPr>
          <w:rStyle w:val="normaltextrun"/>
          <w:color w:val="000000"/>
        </w:rPr>
      </w:pPr>
      <w:r w:rsidRPr="00D31309">
        <w:rPr>
          <w:rStyle w:val="FootnoteReference"/>
        </w:rPr>
        <w:footnoteRef/>
      </w:r>
      <w:r w:rsidRPr="00D31309">
        <w:t xml:space="preserve"> </w:t>
      </w:r>
      <w:r w:rsidRPr="00D31309">
        <w:rPr>
          <w:rStyle w:val="normaltextrun"/>
          <w:i/>
          <w:iCs/>
          <w:color w:val="000000"/>
        </w:rPr>
        <w:t>See Mitigation of Orbital Debris in the New Space Age</w:t>
      </w:r>
      <w:r w:rsidRPr="00D31309">
        <w:rPr>
          <w:rStyle w:val="normaltextrun"/>
          <w:color w:val="000000"/>
        </w:rPr>
        <w:t xml:space="preserve">, Report and Order and Further Notice of Proposed Rulemaking, 35 FCC </w:t>
      </w:r>
      <w:r w:rsidRPr="00D31309">
        <w:rPr>
          <w:rStyle w:val="normaltextrun"/>
          <w:color w:val="000000"/>
        </w:rPr>
        <w:t>Rcd</w:t>
      </w:r>
      <w:r w:rsidRPr="00D31309">
        <w:rPr>
          <w:rStyle w:val="normaltextrun"/>
          <w:color w:val="000000"/>
        </w:rPr>
        <w:t xml:space="preserve"> 4156, 4158, para. 3 (2020).</w:t>
      </w:r>
    </w:p>
  </w:footnote>
  <w:footnote w:id="272">
    <w:p w:rsidR="00AB66A9" w:rsidRPr="00D31309" w:rsidP="00AB66A9" w14:paraId="45488034" w14:textId="77777777">
      <w:pPr>
        <w:pStyle w:val="FootnoteText"/>
      </w:pPr>
      <w:r w:rsidRPr="00D31309">
        <w:rPr>
          <w:rStyle w:val="FootnoteReference"/>
        </w:rPr>
        <w:footnoteRef/>
      </w:r>
      <w:r w:rsidRPr="00D31309">
        <w:rPr>
          <w:rStyle w:val="FootnoteReference"/>
        </w:rPr>
        <w:t xml:space="preserve"> </w:t>
      </w:r>
      <w:r w:rsidRPr="00D31309">
        <w:rPr>
          <w:rStyle w:val="normaltextrun"/>
          <w:i/>
          <w:iCs/>
          <w:color w:val="000000"/>
        </w:rPr>
        <w:t>See generally</w:t>
      </w:r>
      <w:r w:rsidRPr="00D31309">
        <w:rPr>
          <w:rStyle w:val="normaltextrun"/>
          <w:color w:val="000000"/>
        </w:rPr>
        <w:t xml:space="preserve"> Executive Order No. 14036, Promoting Competition in the American Economy, 86 FR 36987  (July 9, 2021 (“The heads of all agencies shall consider using their authorities to further the policies set forth in section 1 of this order, with particular attention to:  (</w:t>
      </w:r>
      <w:r w:rsidRPr="00D31309">
        <w:rPr>
          <w:rStyle w:val="normaltextrun"/>
          <w:color w:val="000000"/>
        </w:rPr>
        <w:t>i</w:t>
      </w:r>
      <w:r w:rsidRPr="00D31309">
        <w:rPr>
          <w:rStyle w:val="normaltextrun"/>
          <w:color w:val="000000"/>
        </w:rPr>
        <w:t>) the influence of their respective regulations, particularly any licensing regulations, on concentration and competition in the industries under their jurisdiction; and…”).  Executive Order at 86 FR 36991.</w:t>
      </w:r>
      <w:r w:rsidRPr="00D31309">
        <w:t xml:space="preserve"> </w:t>
      </w:r>
    </w:p>
  </w:footnote>
  <w:footnote w:id="273">
    <w:p w:rsidR="00AB66A9" w:rsidRPr="00D31309" w:rsidP="00AB66A9" w14:paraId="096B1692" w14:textId="77777777">
      <w:pPr>
        <w:pStyle w:val="FootnoteText"/>
      </w:pPr>
      <w:r w:rsidRPr="00D31309">
        <w:rPr>
          <w:rStyle w:val="FootnoteReference"/>
        </w:rPr>
        <w:footnoteRef/>
      </w:r>
      <w:r w:rsidRPr="00D31309">
        <w:t xml:space="preserve"> 47 U.S.C. §§ 154(</w:t>
      </w:r>
      <w:r w:rsidRPr="00D31309">
        <w:t>i</w:t>
      </w:r>
      <w:r w:rsidRPr="00D31309">
        <w:t>), 157(a), 303(c), 303(f), 303(g), and 303(r)</w:t>
      </w:r>
      <w:r w:rsidRPr="00D31309">
        <w:rPr>
          <w:rStyle w:val="normaltextrun"/>
          <w:color w:val="000000"/>
        </w:rPr>
        <w:t>. </w:t>
      </w:r>
    </w:p>
  </w:footnote>
  <w:footnote w:id="274">
    <w:p w:rsidR="00AB66A9" w:rsidRPr="00D31309" w:rsidP="00AB66A9" w14:paraId="6C4DA40C" w14:textId="77777777">
      <w:pPr>
        <w:pStyle w:val="FootnoteText"/>
      </w:pPr>
      <w:r w:rsidRPr="00D31309">
        <w:rPr>
          <w:rStyle w:val="FootnoteReference"/>
        </w:rPr>
        <w:footnoteRef/>
      </w:r>
      <w:r w:rsidRPr="00D31309">
        <w:t xml:space="preserve"> 5 U.S.C. § 603(b)(3).</w:t>
      </w:r>
    </w:p>
  </w:footnote>
  <w:footnote w:id="275">
    <w:p w:rsidR="00AB66A9" w:rsidRPr="00D31309" w:rsidP="00AB66A9" w14:paraId="799B455C" w14:textId="77777777">
      <w:pPr>
        <w:pStyle w:val="FootnoteText"/>
      </w:pPr>
      <w:r w:rsidRPr="00D31309">
        <w:rPr>
          <w:rStyle w:val="FootnoteReference"/>
        </w:rPr>
        <w:footnoteRef/>
      </w:r>
      <w:r w:rsidRPr="00D31309">
        <w:t xml:space="preserve"> 5 U.S.C. § 601(6).</w:t>
      </w:r>
    </w:p>
  </w:footnote>
  <w:footnote w:id="276">
    <w:p w:rsidR="00AB66A9" w:rsidRPr="00D31309" w:rsidP="00AB66A9" w14:paraId="54C0D4EE" w14:textId="77777777">
      <w:pPr>
        <w:pStyle w:val="FootnoteText"/>
      </w:pPr>
      <w:r w:rsidRPr="00D31309">
        <w:rPr>
          <w:rStyle w:val="FootnoteReference"/>
        </w:rPr>
        <w:footnoteRef/>
      </w:r>
      <w:r w:rsidRPr="00D3130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77">
    <w:p w:rsidR="00AB66A9" w:rsidRPr="00D31309" w:rsidP="00AB66A9" w14:paraId="04B587B4" w14:textId="77777777">
      <w:pPr>
        <w:pStyle w:val="FootnoteText"/>
      </w:pPr>
      <w:r w:rsidRPr="00D31309">
        <w:rPr>
          <w:rStyle w:val="FootnoteReference"/>
        </w:rPr>
        <w:footnoteRef/>
      </w:r>
      <w:r w:rsidRPr="00D31309">
        <w:t xml:space="preserve"> 15 U.S.C. § 632.</w:t>
      </w:r>
    </w:p>
  </w:footnote>
  <w:footnote w:id="278">
    <w:p w:rsidR="00AB66A9" w:rsidRPr="00D31309" w:rsidP="00AB66A9" w14:paraId="4323C4AE" w14:textId="77777777">
      <w:pPr>
        <w:pStyle w:val="FootnoteText"/>
      </w:pPr>
      <w:r w:rsidRPr="00D31309">
        <w:rPr>
          <w:rStyle w:val="FootnoteReference"/>
        </w:rPr>
        <w:footnoteRef/>
      </w:r>
      <w:r w:rsidRPr="00D31309">
        <w:t xml:space="preserve"> </w:t>
      </w:r>
      <w:r w:rsidRPr="00D31309">
        <w:rPr>
          <w:i/>
          <w:iCs/>
        </w:rPr>
        <w:t>See</w:t>
      </w:r>
      <w:r w:rsidRPr="00D31309">
        <w:t xml:space="preserve"> U.S. Census Bureau, </w:t>
      </w:r>
      <w:r w:rsidRPr="00D31309">
        <w:rPr>
          <w:i/>
          <w:iCs/>
        </w:rPr>
        <w:t xml:space="preserve">2017 NAICS Definition, “517410 Satellite Telecommunications,” </w:t>
      </w:r>
      <w:hyperlink r:id="rId3" w:history="1">
        <w:r w:rsidRPr="00D31309">
          <w:rPr>
            <w:rStyle w:val="Hyperlink"/>
          </w:rPr>
          <w:t>https://www.census.gov/naics/?input=517410&amp;year=2017&amp;details=517410</w:t>
        </w:r>
      </w:hyperlink>
      <w:r w:rsidRPr="00D31309">
        <w:t>.</w:t>
      </w:r>
    </w:p>
  </w:footnote>
  <w:footnote w:id="279">
    <w:p w:rsidR="00AB66A9" w:rsidRPr="00D31309" w:rsidP="00AB66A9" w14:paraId="4E3D1B34" w14:textId="77777777">
      <w:pPr>
        <w:pStyle w:val="FootnoteText"/>
      </w:pPr>
      <w:r w:rsidRPr="00D31309">
        <w:rPr>
          <w:rStyle w:val="FootnoteReference"/>
        </w:rPr>
        <w:footnoteRef/>
      </w:r>
      <w:r w:rsidRPr="00D31309">
        <w:t xml:space="preserve"> </w:t>
      </w:r>
      <w:r w:rsidRPr="00D31309">
        <w:rPr>
          <w:i/>
          <w:iCs/>
        </w:rPr>
        <w:t xml:space="preserve">See </w:t>
      </w:r>
      <w:r w:rsidRPr="00D31309">
        <w:t xml:space="preserve">13 CFR § 121.201, NAICS Code 517410.  </w:t>
      </w:r>
    </w:p>
  </w:footnote>
  <w:footnote w:id="280">
    <w:p w:rsidR="00AB66A9" w:rsidRPr="00D31309" w:rsidP="00AB66A9" w14:paraId="19498B7C" w14:textId="77777777">
      <w:pPr>
        <w:pStyle w:val="FootnoteText"/>
      </w:pPr>
      <w:r w:rsidRPr="00D31309">
        <w:rPr>
          <w:rStyle w:val="FootnoteReference"/>
        </w:rPr>
        <w:footnoteRef/>
      </w:r>
      <w:r w:rsidRPr="00D31309">
        <w:t xml:space="preserve"> </w:t>
      </w:r>
      <w:r w:rsidRPr="00D31309">
        <w:rPr>
          <w:i/>
          <w:iCs/>
        </w:rPr>
        <w:t xml:space="preserve">See </w:t>
      </w:r>
      <w:r w:rsidRPr="00D31309">
        <w:t xml:space="preserve">U.S. Census Bureau, </w:t>
      </w:r>
      <w:r w:rsidRPr="00D31309">
        <w:rPr>
          <w:i/>
          <w:iCs/>
        </w:rPr>
        <w:t xml:space="preserve">2017 </w:t>
      </w:r>
      <w:r w:rsidRPr="00D31309">
        <w:rPr>
          <w:i/>
        </w:rPr>
        <w:t>Economic Census</w:t>
      </w:r>
      <w:r w:rsidRPr="00D31309">
        <w:rPr>
          <w:bCs/>
          <w:i/>
        </w:rPr>
        <w:t xml:space="preserve"> of the United States</w:t>
      </w:r>
      <w:r w:rsidRPr="00D31309">
        <w:t xml:space="preserve">, </w:t>
      </w:r>
      <w:r w:rsidRPr="00D31309">
        <w:rPr>
          <w:i/>
          <w:iCs/>
        </w:rPr>
        <w:t xml:space="preserve">Selected Sectors: Sales, Value of Shipments, or Revenue Size of Firms for the U.S.: 2017, </w:t>
      </w:r>
      <w:r w:rsidRPr="00D31309">
        <w:t xml:space="preserve">Table ID: EC1700SIZEREVFIRM, NAICS Code 517410, </w:t>
      </w:r>
      <w:hyperlink r:id="rId4" w:history="1">
        <w:r w:rsidRPr="00D31309">
          <w:rPr>
            <w:rStyle w:val="Hyperlink"/>
          </w:rPr>
          <w:t>https://data.census.gov/cedsci/table?y=2017&amp;n=517410&amp;tid=ECNSIZE2017.EC1700SIZEREVFIRM&amp;hidePreview=false</w:t>
        </w:r>
      </w:hyperlink>
      <w:r w:rsidRPr="00D31309">
        <w:t>.</w:t>
      </w:r>
    </w:p>
  </w:footnote>
  <w:footnote w:id="281">
    <w:p w:rsidR="00AB66A9" w:rsidRPr="00D31309" w:rsidP="00AB66A9" w14:paraId="3578D59C" w14:textId="77777777">
      <w:pPr>
        <w:spacing w:after="120"/>
        <w:rPr>
          <w:rFonts w:ascii="Times New Roman" w:hAnsi="Times New Roman"/>
          <w:sz w:val="20"/>
          <w:szCs w:val="20"/>
        </w:rPr>
      </w:pPr>
      <w:r w:rsidRPr="00D31309">
        <w:rPr>
          <w:rStyle w:val="FootnoteReference"/>
          <w:szCs w:val="20"/>
        </w:rPr>
        <w:footnoteRef/>
      </w:r>
      <w:r w:rsidRPr="00D31309">
        <w:rPr>
          <w:rFonts w:ascii="Times New Roman" w:hAnsi="Times New Roman"/>
          <w:sz w:val="20"/>
          <w:szCs w:val="20"/>
        </w:rPr>
        <w:t xml:space="preserve"> </w:t>
      </w:r>
      <w:r w:rsidRPr="00D31309">
        <w:rPr>
          <w:rFonts w:ascii="Times New Roman" w:hAnsi="Times New Roman"/>
          <w:i/>
          <w:sz w:val="20"/>
          <w:szCs w:val="20"/>
        </w:rPr>
        <w:t>Id</w:t>
      </w:r>
      <w:r w:rsidRPr="00D31309">
        <w:rPr>
          <w:rFonts w:ascii="Times New Roman" w:hAnsi="Times New Roman"/>
          <w:sz w:val="20"/>
          <w:szCs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D31309">
        <w:rPr>
          <w:rFonts w:ascii="Times New Roman" w:hAnsi="Times New Roman"/>
          <w:i/>
          <w:iCs/>
          <w:sz w:val="20"/>
          <w:szCs w:val="20"/>
        </w:rPr>
        <w:t>see</w:t>
      </w:r>
      <w:r w:rsidRPr="00D31309">
        <w:rPr>
          <w:rFonts w:ascii="Times New Roman" w:hAnsi="Times New Roman"/>
          <w:sz w:val="20"/>
          <w:szCs w:val="20"/>
        </w:rPr>
        <w:t xml:space="preserve"> </w:t>
      </w:r>
      <w:hyperlink r:id="rId5" w:anchor="term_ReceiptsRevenueServices" w:history="1">
        <w:r w:rsidRPr="00D31309">
          <w:rPr>
            <w:rStyle w:val="Hyperlink"/>
            <w:rFonts w:ascii="Times New Roman" w:hAnsi="Times New Roman"/>
            <w:sz w:val="20"/>
            <w:szCs w:val="20"/>
          </w:rPr>
          <w:t>https://www.census.gov/glossary/#term_ReceiptsRevenueServices</w:t>
        </w:r>
      </w:hyperlink>
      <w:r w:rsidRPr="00D31309">
        <w:rPr>
          <w:rFonts w:ascii="Times New Roman" w:hAnsi="Times New Roman"/>
          <w:sz w:val="20"/>
          <w:szCs w:val="20"/>
        </w:rPr>
        <w:t>.</w:t>
      </w:r>
    </w:p>
  </w:footnote>
  <w:footnote w:id="282">
    <w:p w:rsidR="00AB66A9" w:rsidRPr="00D31309" w:rsidP="00AB66A9" w14:paraId="77A79909" w14:textId="77777777">
      <w:pPr>
        <w:pStyle w:val="FootnoteText"/>
        <w:spacing w:after="0"/>
        <w:rPr>
          <w:iCs/>
        </w:rPr>
      </w:pPr>
      <w:r w:rsidRPr="00D31309">
        <w:rPr>
          <w:rStyle w:val="FootnoteReference"/>
        </w:rPr>
        <w:footnoteRef/>
      </w:r>
      <w:r w:rsidRPr="00D31309">
        <w:rPr>
          <w:i/>
        </w:rPr>
        <w:t xml:space="preserve"> </w:t>
      </w:r>
      <w:r w:rsidRPr="00D31309">
        <w:rPr>
          <w:iCs/>
        </w:rPr>
        <w:t>Federal-State Joint Board on Universal Service, Universal Service Monitoring Report at 26, Table 1.12 (2021),</w:t>
      </w:r>
    </w:p>
    <w:p w:rsidR="00AB66A9" w:rsidRPr="00D31309" w:rsidP="00AB66A9" w14:paraId="73A6E687" w14:textId="77777777">
      <w:pPr>
        <w:pStyle w:val="FootnoteText"/>
        <w:rPr>
          <w:iCs/>
        </w:rPr>
      </w:pPr>
      <w:hyperlink r:id="rId6" w:history="1">
        <w:r w:rsidRPr="00D31309">
          <w:rPr>
            <w:rStyle w:val="Hyperlink"/>
            <w:iCs/>
          </w:rPr>
          <w:t>https://docs.fcc.gov/</w:t>
        </w:r>
        <w:r w:rsidRPr="00D31309">
          <w:rPr>
            <w:rStyle w:val="Hyperlink"/>
            <w:i/>
          </w:rPr>
          <w:t>pubId.lic</w:t>
        </w:r>
        <w:r w:rsidRPr="00D31309">
          <w:rPr>
            <w:rStyle w:val="Hyperlink"/>
            <w:iCs/>
          </w:rPr>
          <w:t>/attachments/DOC-379181A1.pdf</w:t>
        </w:r>
      </w:hyperlink>
      <w:r w:rsidRPr="00D31309">
        <w:rPr>
          <w:iCs/>
        </w:rPr>
        <w:t xml:space="preserve">. </w:t>
      </w:r>
    </w:p>
  </w:footnote>
  <w:footnote w:id="283">
    <w:p w:rsidR="00AB66A9" w:rsidRPr="00D31309" w:rsidP="00AB66A9" w14:paraId="64E6B769" w14:textId="77777777">
      <w:pPr>
        <w:pStyle w:val="FootnoteText"/>
        <w:rPr>
          <w:i/>
          <w:iCs/>
        </w:rPr>
      </w:pPr>
      <w:r w:rsidRPr="00D31309">
        <w:rPr>
          <w:rStyle w:val="FootnoteReference"/>
        </w:rPr>
        <w:footnoteRef/>
      </w:r>
      <w:r w:rsidRPr="00D31309">
        <w:t xml:space="preserve"> </w:t>
      </w:r>
      <w:r w:rsidRPr="00D31309">
        <w:rPr>
          <w:i/>
          <w:iCs/>
        </w:rPr>
        <w:t>Id.</w:t>
      </w:r>
    </w:p>
  </w:footnote>
  <w:footnote w:id="284">
    <w:p w:rsidR="00AB66A9" w:rsidRPr="00D31309" w:rsidP="00AB66A9" w14:paraId="0217266B" w14:textId="77777777">
      <w:pPr>
        <w:pStyle w:val="FootnoteText"/>
      </w:pPr>
      <w:r w:rsidRPr="00D31309">
        <w:rPr>
          <w:rStyle w:val="FootnoteReference"/>
        </w:rPr>
        <w:footnoteRef/>
      </w:r>
      <w:r w:rsidRPr="00D31309">
        <w:t xml:space="preserve"> </w:t>
      </w:r>
      <w:r w:rsidRPr="00D31309">
        <w:rPr>
          <w:i/>
        </w:rPr>
        <w:t>See</w:t>
      </w:r>
      <w:r w:rsidRPr="00D31309">
        <w:t xml:space="preserve"> U.S. Census Bureau, </w:t>
      </w:r>
      <w:r w:rsidRPr="00D31309">
        <w:rPr>
          <w:i/>
          <w:iCs/>
        </w:rPr>
        <w:t>2017 NAICS Definition</w:t>
      </w:r>
      <w:r w:rsidRPr="00D31309">
        <w:t>, “</w:t>
      </w:r>
      <w:r w:rsidRPr="00D31309">
        <w:rPr>
          <w:i/>
          <w:iCs/>
        </w:rPr>
        <w:t>517919 All Other Telecommunications</w:t>
      </w:r>
      <w:r w:rsidRPr="00D31309">
        <w:t xml:space="preserve">”, </w:t>
      </w:r>
      <w:hyperlink r:id="rId7" w:history="1">
        <w:r w:rsidRPr="00D31309">
          <w:rPr>
            <w:rStyle w:val="Hyperlink"/>
          </w:rPr>
          <w:t>https://www.census.gov/cgi-bin/sssd/naics/naicsrch?input=517919&amp;search=2017+NAICS+Search&amp;search=2017</w:t>
        </w:r>
      </w:hyperlink>
      <w:r w:rsidRPr="00D31309">
        <w:rPr>
          <w:rStyle w:val="Hyperlink"/>
        </w:rPr>
        <w:t>.</w:t>
      </w:r>
    </w:p>
  </w:footnote>
  <w:footnote w:id="285">
    <w:p w:rsidR="00AB66A9" w:rsidRPr="00D31309" w:rsidP="00AB66A9" w14:paraId="4D29803B" w14:textId="77777777">
      <w:pPr>
        <w:pStyle w:val="FootnoteText"/>
        <w:rPr>
          <w:i/>
        </w:rPr>
      </w:pPr>
      <w:r w:rsidRPr="00D31309">
        <w:rPr>
          <w:rStyle w:val="FootnoteReference"/>
        </w:rPr>
        <w:footnoteRef/>
      </w:r>
      <w:r w:rsidRPr="00D31309">
        <w:t xml:space="preserve"> </w:t>
      </w:r>
      <w:r w:rsidRPr="00D31309">
        <w:rPr>
          <w:i/>
        </w:rPr>
        <w:t>Id.</w:t>
      </w:r>
    </w:p>
  </w:footnote>
  <w:footnote w:id="286">
    <w:p w:rsidR="00AB66A9" w:rsidRPr="00D31309" w:rsidP="00AB66A9" w14:paraId="4C293B77" w14:textId="77777777">
      <w:pPr>
        <w:pStyle w:val="FootnoteText"/>
      </w:pPr>
      <w:r w:rsidRPr="00D31309">
        <w:rPr>
          <w:rStyle w:val="FootnoteReference"/>
        </w:rPr>
        <w:footnoteRef/>
      </w:r>
      <w:r w:rsidRPr="00D31309">
        <w:rPr>
          <w:i/>
        </w:rPr>
        <w:t xml:space="preserve"> Id</w:t>
      </w:r>
      <w:r w:rsidRPr="00D31309">
        <w:t>.</w:t>
      </w:r>
    </w:p>
  </w:footnote>
  <w:footnote w:id="287">
    <w:p w:rsidR="00AB66A9" w:rsidRPr="00D31309" w:rsidP="00AB66A9" w14:paraId="64DB2184" w14:textId="77777777">
      <w:pPr>
        <w:pStyle w:val="FootnoteText"/>
      </w:pPr>
      <w:r w:rsidRPr="00D31309">
        <w:rPr>
          <w:rStyle w:val="FootnoteReference"/>
        </w:rPr>
        <w:footnoteRef/>
      </w:r>
      <w:r w:rsidRPr="00D31309">
        <w:t xml:space="preserve"> </w:t>
      </w:r>
      <w:r w:rsidRPr="00D31309">
        <w:rPr>
          <w:i/>
        </w:rPr>
        <w:t>See</w:t>
      </w:r>
      <w:r w:rsidRPr="00D31309">
        <w:t xml:space="preserve"> 13 CFR § 121.201, NAICS Code 517919.</w:t>
      </w:r>
    </w:p>
  </w:footnote>
  <w:footnote w:id="288">
    <w:p w:rsidR="00AB66A9" w:rsidRPr="00D31309" w:rsidP="00AB66A9" w14:paraId="45A1A443" w14:textId="77777777">
      <w:pPr>
        <w:pStyle w:val="FootnoteText"/>
      </w:pPr>
      <w:r w:rsidRPr="00D31309">
        <w:rPr>
          <w:rStyle w:val="FootnoteReference"/>
        </w:rPr>
        <w:footnoteRef/>
      </w:r>
      <w:r w:rsidRPr="00D31309">
        <w:t xml:space="preserve"> </w:t>
      </w:r>
      <w:r w:rsidRPr="00D31309">
        <w:rPr>
          <w:bCs/>
          <w:i/>
          <w:iCs/>
          <w:color w:val="010101"/>
        </w:rPr>
        <w:t>See</w:t>
      </w:r>
      <w:r w:rsidRPr="00D31309">
        <w:t xml:space="preserve"> U.S. Census Bureau, </w:t>
      </w:r>
      <w:r w:rsidRPr="00D31309">
        <w:rPr>
          <w:bCs/>
          <w:i/>
        </w:rPr>
        <w:t>2012</w:t>
      </w:r>
      <w:r w:rsidRPr="00D31309">
        <w:rPr>
          <w:i/>
        </w:rPr>
        <w:t xml:space="preserve"> Economic Census</w:t>
      </w:r>
      <w:r w:rsidRPr="00D31309">
        <w:rPr>
          <w:bCs/>
          <w:i/>
        </w:rPr>
        <w:t xml:space="preserve"> of the United States</w:t>
      </w:r>
      <w:r w:rsidRPr="00D31309">
        <w:t xml:space="preserve">, Table ID: EC1251SSSZ4, </w:t>
      </w:r>
      <w:r w:rsidRPr="00D31309">
        <w:rPr>
          <w:i/>
          <w:iCs/>
        </w:rPr>
        <w:t xml:space="preserve">Information: Subject Series - </w:t>
      </w:r>
      <w:r w:rsidRPr="00D31309">
        <w:rPr>
          <w:i/>
          <w:iCs/>
        </w:rPr>
        <w:t>Estab</w:t>
      </w:r>
      <w:r w:rsidRPr="00D31309">
        <w:rPr>
          <w:i/>
          <w:iCs/>
        </w:rPr>
        <w:t xml:space="preserve"> and Firm Size: </w:t>
      </w:r>
      <w:r w:rsidRPr="00D31309">
        <w:rPr>
          <w:bCs/>
          <w:i/>
          <w:iCs/>
        </w:rPr>
        <w:t>Receipts Size of Firms for the U.S.: 2012</w:t>
      </w:r>
      <w:r w:rsidRPr="00D31309">
        <w:t xml:space="preserve">, NAICS Code 517919, </w:t>
      </w:r>
      <w:hyperlink r:id="rId8" w:history="1">
        <w:r w:rsidRPr="00D31309">
          <w:rPr>
            <w:rStyle w:val="Hyperlink"/>
          </w:rPr>
          <w:t>https://data.census.gov/cedsci/table?text=EC1251SSSZ4&amp;n=517919&amp;tid=ECNSIZE2012.EC1251SSSZ4&amp;hidePreview=false</w:t>
        </w:r>
      </w:hyperlink>
      <w:r w:rsidRPr="00D31309">
        <w:t>.</w:t>
      </w:r>
    </w:p>
  </w:footnote>
  <w:footnote w:id="289">
    <w:p w:rsidR="00AB66A9" w:rsidRPr="00D31309" w:rsidP="00AB66A9" w14:paraId="652779FA" w14:textId="77777777">
      <w:pPr>
        <w:pStyle w:val="FootnoteText"/>
      </w:pPr>
      <w:r w:rsidRPr="00D31309">
        <w:rPr>
          <w:rStyle w:val="FootnoteReference"/>
        </w:rPr>
        <w:footnoteRef/>
      </w:r>
      <w:r w:rsidRPr="00D31309">
        <w:t xml:space="preserve"> </w:t>
      </w:r>
      <w:r w:rsidRPr="00D31309">
        <w:rPr>
          <w:i/>
        </w:rPr>
        <w:t xml:space="preserve">Id.  </w:t>
      </w:r>
      <w:r w:rsidRPr="00D31309">
        <w:t>The available U.S. Census Bureau data does not provide a more precise estimate of the number of firms that meet the SBA size standard of annual receipts of $35 million or less.</w:t>
      </w:r>
    </w:p>
  </w:footnote>
  <w:footnote w:id="290">
    <w:p w:rsidR="00AB66A9" w:rsidRPr="00D31309" w:rsidP="00AB66A9" w14:paraId="367F4B48" w14:textId="77777777">
      <w:pPr>
        <w:pStyle w:val="FootnoteText"/>
      </w:pPr>
      <w:r w:rsidRPr="00D31309">
        <w:rPr>
          <w:rStyle w:val="FootnoteReference"/>
        </w:rPr>
        <w:footnoteRef/>
      </w:r>
      <w:r w:rsidRPr="00D31309">
        <w:t xml:space="preserve"> 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6A9" w:rsidRPr="00AB66A9" w:rsidP="00084214" w14:paraId="4C77CC5E" w14:textId="77777777">
    <w:pPr>
      <w:pStyle w:val="Header"/>
      <w:rPr>
        <w:rStyle w:val="Strong"/>
        <w:b/>
        <w:bCs w:val="0"/>
      </w:rPr>
    </w:pPr>
    <w:r w:rsidRPr="00AB66A9">
      <w:rPr>
        <w:rStyle w:val="Strong"/>
        <w:b/>
        <w:bCs w:val="0"/>
      </w:rPr>
      <w:tab/>
      <w:t>Federal Communications Commission</w:t>
    </w:r>
    <w:r w:rsidRPr="00AB66A9">
      <w:rPr>
        <w:rStyle w:val="Strong"/>
        <w:b/>
        <w:bCs w:val="0"/>
      </w:rPr>
      <w:tab/>
      <w:t>FCC 22-63</w:t>
    </w:r>
  </w:p>
  <w:p w:rsidR="00AB66A9" w:rsidRPr="00AB66A9" w:rsidP="00AB66A9" w14:paraId="2AE8095E" w14:textId="3FDB1DEA">
    <w:pPr>
      <w:tabs>
        <w:tab w:val="left" w:pos="-720"/>
      </w:tabs>
      <w:suppressAutoHyphens/>
      <w:spacing w:after="0" w:line="19" w:lineRule="exact"/>
      <w:rPr>
        <w:rFonts w:ascii="Times New Roman" w:hAnsi="Times New Roman"/>
        <w:spacing w:val="-2"/>
      </w:rPr>
    </w:pPr>
    <w:r w:rsidRPr="00AB66A9">
      <w:rPr>
        <w:rFonts w:ascii="Times New Roman" w:hAnsi="Times New Roman"/>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3487879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w10:wrap anchorx="margin"/>
            </v:rect>
          </w:pict>
        </mc:Fallback>
      </mc:AlternateContent>
    </w:r>
  </w:p>
  <w:p w:rsidR="00F77AD0" w:rsidRPr="00B845D2" w14:paraId="518E4A65" w14:textId="77777777">
    <w:pP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6A9" w:rsidRPr="00AB66A9" w:rsidP="00084214" w14:paraId="2D5F1B5B" w14:textId="77777777">
    <w:pPr>
      <w:pStyle w:val="Header"/>
      <w:rPr>
        <w:rStyle w:val="Strong"/>
        <w:b/>
        <w:bCs w:val="0"/>
      </w:rPr>
    </w:pPr>
    <w:r w:rsidRPr="00AB66A9">
      <w:rPr>
        <w:rStyle w:val="Strong"/>
        <w:b/>
        <w:bCs w:val="0"/>
      </w:rPr>
      <w:tab/>
      <w:t>Federal Communications Commission</w:t>
    </w:r>
    <w:r w:rsidRPr="00AB66A9">
      <w:rPr>
        <w:rStyle w:val="Strong"/>
        <w:b/>
        <w:bCs w:val="0"/>
      </w:rPr>
      <w:tab/>
      <w:t>FCC 22-63</w:t>
    </w:r>
  </w:p>
  <w:p w:rsidR="00AB66A9" w:rsidRPr="00AB66A9" w:rsidP="00AB66A9" w14:paraId="34A9465B" w14:textId="26DC5C1D">
    <w:pPr>
      <w:tabs>
        <w:tab w:val="left" w:pos="-720"/>
      </w:tabs>
      <w:suppressAutoHyphens/>
      <w:spacing w:after="0" w:line="19" w:lineRule="exact"/>
      <w:rPr>
        <w:rFonts w:ascii="Times New Roman" w:hAnsi="Times New Roman"/>
        <w:spacing w:val="-2"/>
      </w:rPr>
    </w:pPr>
    <w:r w:rsidRPr="00AB66A9">
      <w:rPr>
        <w:rFonts w:ascii="Times New Roman" w:hAnsi="Times New Roman"/>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68847284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01B" w:rsidRPr="00AB66A9" w:rsidP="00084214" w14:paraId="24CD227F" w14:textId="77777777">
    <w:pPr>
      <w:pStyle w:val="Header"/>
      <w:rPr>
        <w:rStyle w:val="Strong"/>
        <w:b/>
        <w:bCs w:val="0"/>
      </w:rPr>
    </w:pPr>
    <w:r w:rsidRPr="00AB66A9">
      <w:rPr>
        <w:rStyle w:val="Strong"/>
        <w:b/>
        <w:bCs w:val="0"/>
      </w:rPr>
      <w:tab/>
      <w:t>Federal Communications Commission</w:t>
    </w:r>
    <w:r w:rsidRPr="00AB66A9">
      <w:rPr>
        <w:rStyle w:val="Strong"/>
        <w:b/>
        <w:bCs w:val="0"/>
      </w:rPr>
      <w:tab/>
      <w:t>FCC 22-63</w:t>
    </w:r>
  </w:p>
  <w:p w:rsidR="00BD201B" w:rsidRPr="00AB66A9" w:rsidP="00AB66A9" w14:paraId="6CB11BC1" w14:textId="77777777">
    <w:pPr>
      <w:tabs>
        <w:tab w:val="left" w:pos="-720"/>
      </w:tabs>
      <w:suppressAutoHyphens/>
      <w:spacing w:after="0" w:line="19" w:lineRule="exact"/>
      <w:rPr>
        <w:rFonts w:ascii="Times New Roman" w:hAnsi="Times New Roman"/>
        <w:spacing w:val="-2"/>
      </w:rPr>
    </w:pPr>
    <w:r w:rsidRPr="00AB66A9">
      <w:rPr>
        <w:rFonts w:ascii="Times New Roman" w:hAnsi="Times New Roman"/>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016303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w10:wrap anchorx="margin"/>
            </v:rect>
          </w:pict>
        </mc:Fallback>
      </mc:AlternateContent>
    </w:r>
  </w:p>
  <w:p w:rsidR="00BD201B" w14:paraId="6182AF1A"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214" w:rsidRPr="00AB66A9" w:rsidP="00084214" w14:paraId="371623E6" w14:textId="659BCF35">
    <w:pPr>
      <w:pStyle w:val="Header"/>
      <w:rPr>
        <w:rStyle w:val="Strong"/>
        <w:b/>
        <w:bCs w:val="0"/>
      </w:rPr>
    </w:pPr>
    <w:r>
      <w:rPr>
        <w:rStyle w:val="Strong"/>
        <w:b/>
        <w:bCs w:val="0"/>
      </w:rPr>
      <w:tab/>
      <w:t xml:space="preserve">                                                                   </w:t>
    </w:r>
    <w:r w:rsidRPr="00AB66A9">
      <w:rPr>
        <w:rStyle w:val="Strong"/>
        <w:b/>
        <w:bCs w:val="0"/>
      </w:rPr>
      <w:t>Federal Communications Commission</w:t>
    </w:r>
    <w:r w:rsidRPr="00AB66A9">
      <w:rPr>
        <w:rStyle w:val="Strong"/>
        <w:b/>
        <w:bCs w:val="0"/>
      </w:rPr>
      <w:tab/>
    </w:r>
    <w:r>
      <w:rPr>
        <w:rStyle w:val="Strong"/>
        <w:b/>
        <w:bCs w:val="0"/>
      </w:rPr>
      <w:tab/>
    </w:r>
    <w:r>
      <w:rPr>
        <w:rStyle w:val="Strong"/>
        <w:b/>
        <w:bCs w:val="0"/>
      </w:rPr>
      <w:tab/>
      <w:t xml:space="preserve">             </w:t>
    </w:r>
    <w:r w:rsidRPr="00AB66A9">
      <w:rPr>
        <w:rStyle w:val="Strong"/>
        <w:b/>
        <w:bCs w:val="0"/>
      </w:rPr>
      <w:t>FCC 22-63</w:t>
    </w:r>
  </w:p>
  <w:p w:rsidR="00084214" w:rsidRPr="00AB66A9" w:rsidP="00AB66A9" w14:paraId="676BF1FD" w14:textId="77777777">
    <w:pPr>
      <w:tabs>
        <w:tab w:val="left" w:pos="-720"/>
      </w:tabs>
      <w:suppressAutoHyphens/>
      <w:spacing w:after="0" w:line="19" w:lineRule="exact"/>
      <w:rPr>
        <w:rFonts w:ascii="Times New Roman" w:hAnsi="Times New Roman"/>
        <w:spacing w:val="-2"/>
      </w:rPr>
    </w:pPr>
    <w:r w:rsidRPr="00AB66A9">
      <w:rPr>
        <w:rFonts w:ascii="Times New Roman" w:hAnsi="Times New Roman"/>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8284464" cy="9144"/>
              <wp:effectExtent l="0" t="0" r="0" b="0"/>
              <wp:wrapNone/>
              <wp:docPr id="1020452840"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84464" cy="9144"/>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652.3pt;height:0.7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3904" o:allowincell="f" fillcolor="black" stroked="f">
              <w10:wrap anchorx="margin"/>
            </v:rect>
          </w:pict>
        </mc:Fallback>
      </mc:AlternateContent>
    </w:r>
  </w:p>
  <w:p w:rsidR="00BD201B" w:rsidRPr="00BD201B" w:rsidP="00AB66A9" w14:paraId="4E1A988E" w14:textId="77777777">
    <w:pPr>
      <w:spacing w:after="0" w:line="100" w:lineRule="exact"/>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6A9" w:rsidP="00084214" w14:paraId="51568E2A" w14:textId="302813A7">
    <w:pPr>
      <w:pStyle w:val="Header"/>
    </w:pPr>
    <w:r>
      <w:t xml:space="preserve">                                                                                        Federal Communications Commission                                             </w:t>
    </w:r>
    <w:r>
      <w:tab/>
      <w:t>FCC 22-</w:t>
    </w:r>
    <w:r w:rsidR="00C5652B">
      <w:t>63</w:t>
    </w:r>
  </w:p>
  <w:p w:rsidR="00AB66A9" w:rsidP="00084214" w14:paraId="0098C9DD" w14:textId="37326991">
    <w:pPr>
      <w:pStyle w:val="Header"/>
    </w:pPr>
    <w:r>
      <w:rPr>
        <w:noProof/>
      </w:rPr>
      <mc:AlternateContent>
        <mc:Choice Requires="wps">
          <w:drawing>
            <wp:anchor distT="0" distB="0" distL="114300" distR="114300" simplePos="0" relativeHeight="251663360" behindDoc="1" locked="0" layoutInCell="0" allowOverlap="1">
              <wp:simplePos x="0" y="0"/>
              <wp:positionH relativeFrom="margin">
                <wp:posOffset>8255</wp:posOffset>
              </wp:positionH>
              <wp:positionV relativeFrom="paragraph">
                <wp:posOffset>26035</wp:posOffset>
              </wp:positionV>
              <wp:extent cx="8284464" cy="9144"/>
              <wp:effectExtent l="0" t="0" r="0" b="0"/>
              <wp:wrapNone/>
              <wp:docPr id="381132787"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84464" cy="9144"/>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652.3pt;height:0.7pt;margin-top:2.05pt;margin-left:0.65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214" w:rsidRPr="00AB66A9" w:rsidP="00084214" w14:paraId="0DC2DAB8" w14:textId="77777777">
    <w:pPr>
      <w:pStyle w:val="Header"/>
      <w:rPr>
        <w:rStyle w:val="Strong"/>
        <w:b/>
        <w:bCs w:val="0"/>
      </w:rPr>
    </w:pPr>
    <w:r w:rsidRPr="00AB66A9">
      <w:rPr>
        <w:rStyle w:val="Strong"/>
        <w:b/>
        <w:bCs w:val="0"/>
      </w:rPr>
      <w:tab/>
      <w:t>Federal Communications Commission</w:t>
    </w:r>
    <w:r w:rsidRPr="00AB66A9">
      <w:rPr>
        <w:rStyle w:val="Strong"/>
        <w:b/>
        <w:bCs w:val="0"/>
      </w:rPr>
      <w:tab/>
      <w:t>FCC 22-63</w:t>
    </w:r>
  </w:p>
  <w:p w:rsidR="00084214" w:rsidRPr="00AB66A9" w:rsidP="00AB66A9" w14:paraId="074D904D" w14:textId="77777777">
    <w:pPr>
      <w:tabs>
        <w:tab w:val="left" w:pos="-720"/>
      </w:tabs>
      <w:suppressAutoHyphens/>
      <w:spacing w:after="0" w:line="19" w:lineRule="exact"/>
      <w:rPr>
        <w:rFonts w:ascii="Times New Roman" w:hAnsi="Times New Roman"/>
        <w:spacing w:val="-2"/>
      </w:rPr>
    </w:pPr>
    <w:r w:rsidRPr="00AB66A9">
      <w:rPr>
        <w:rFonts w:ascii="Times New Roman" w:hAnsi="Times New Roman"/>
        <w:noProof/>
      </w:rPr>
      <mc:AlternateContent>
        <mc:Choice Requires="wps">
          <w:drawing>
            <wp:anchor distT="0" distB="0" distL="114300" distR="114300" simplePos="0" relativeHeight="2516674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171125649"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w10:wrap anchorx="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84214" w14:paraId="284226CF" w14:textId="7097DBC2">
    <w:pPr>
      <w:pStyle w:val="Header"/>
    </w:pPr>
    <w:r>
      <w:tab/>
      <w:t>Federal Communications Commission</w:t>
    </w:r>
    <w:r>
      <w:tab/>
    </w:r>
    <w:r w:rsidR="00857068">
      <w:t>FCC 22-63</w:t>
    </w:r>
  </w:p>
  <w:p w:rsidR="00D25FB5" w14:paraId="0CD7ACBE" w14:textId="2707B33E">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D25FB5" w14:paraId="490AAAD2"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57068" w:rsidP="00084214" w14:paraId="63AA90A8" w14:textId="4226A9DA">
    <w:pPr>
      <w:pStyle w:val="Header"/>
    </w:pPr>
    <w:r w:rsidRPr="00857068">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57068">
      <w:tab/>
      <w:t>Federal Communications Commission</w:t>
    </w:r>
    <w:r w:rsidRPr="00857068">
      <w:tab/>
    </w:r>
    <w:r w:rsidRPr="00857068" w:rsidR="00857068">
      <w:t>FCC 22-63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B6525"/>
    <w:multiLevelType w:val="hybridMultilevel"/>
    <w:tmpl w:val="09F20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E7768D"/>
    <w:multiLevelType w:val="hybridMultilevel"/>
    <w:tmpl w:val="AA40CDC0"/>
    <w:lvl w:ilvl="0">
      <w:start w:val="1"/>
      <w:numFmt w:val="decimal"/>
      <w:lvlText w:val="%1."/>
      <w:lvlJc w:val="left"/>
      <w:pPr>
        <w:ind w:left="54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796D13"/>
    <w:multiLevelType w:val="hybridMultilevel"/>
    <w:tmpl w:val="96245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7421E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86122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DF2716"/>
    <w:multiLevelType w:val="hybridMultilevel"/>
    <w:tmpl w:val="43D22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91076BE"/>
    <w:lvl w:ilvl="0">
      <w:start w:val="1"/>
      <w:numFmt w:val="upperRoman"/>
      <w:pStyle w:val="Heading1"/>
      <w:lvlText w:val="%1."/>
      <w:lvlJc w:val="left"/>
      <w:pPr>
        <w:tabs>
          <w:tab w:val="num" w:pos="720"/>
        </w:tabs>
        <w:ind w:left="720" w:hanging="720"/>
      </w:pPr>
      <w:rPr>
        <w:b/>
        <w:bCs/>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66E622D"/>
    <w:multiLevelType w:val="hybridMultilevel"/>
    <w:tmpl w:val="48E4D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EB5D22"/>
    <w:multiLevelType w:val="hybridMultilevel"/>
    <w:tmpl w:val="6FF0A6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39D2815"/>
    <w:multiLevelType w:val="hybridMultilevel"/>
    <w:tmpl w:val="D840A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C0B7B74"/>
    <w:multiLevelType w:val="hybridMultilevel"/>
    <w:tmpl w:val="C9240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413315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2A6AA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1A369F8"/>
    <w:multiLevelType w:val="hybridMultilevel"/>
    <w:tmpl w:val="52D2D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1E30DB"/>
    <w:multiLevelType w:val="hybridMultilevel"/>
    <w:tmpl w:val="5106D790"/>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6E24BD6"/>
    <w:multiLevelType w:val="hybridMultilevel"/>
    <w:tmpl w:val="532629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A603D88"/>
    <w:multiLevelType w:val="hybridMultilevel"/>
    <w:tmpl w:val="3B9E67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AC60D8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1D080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A6228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3A35BD"/>
    <w:multiLevelType w:val="hybridMultilevel"/>
    <w:tmpl w:val="7D5490A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A667C6E"/>
    <w:multiLevelType w:val="hybridMultilevel"/>
    <w:tmpl w:val="9BACA2AE"/>
    <w:lvl w:ilvl="0">
      <w:start w:val="4"/>
      <w:numFmt w:val="decimal"/>
      <w:lvlText w:val="(%1)"/>
      <w:lvlJc w:val="left"/>
      <w:pPr>
        <w:ind w:left="36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14"/>
  </w:num>
  <w:num w:numId="5">
    <w:abstractNumId w:val="8"/>
  </w:num>
  <w:num w:numId="6">
    <w:abstractNumId w:val="1"/>
  </w:num>
  <w:num w:numId="7">
    <w:abstractNumId w:val="24"/>
  </w:num>
  <w:num w:numId="8">
    <w:abstractNumId w:val="4"/>
  </w:num>
  <w:num w:numId="9">
    <w:abstractNumId w:val="6"/>
  </w:num>
  <w:num w:numId="10">
    <w:abstractNumId w:val="10"/>
  </w:num>
  <w:num w:numId="11">
    <w:abstractNumId w:val="0"/>
  </w:num>
  <w:num w:numId="12">
    <w:abstractNumId w:val="17"/>
    <w:lvlOverride w:ilvl="0">
      <w:startOverride w:val="1"/>
    </w:lvlOverride>
  </w:num>
  <w:num w:numId="13">
    <w:abstractNumId w:val="3"/>
  </w:num>
  <w:num w:numId="14">
    <w:abstractNumId w:val="17"/>
    <w:lvlOverride w:ilvl="0">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num>
  <w:num w:numId="20">
    <w:abstractNumId w:val="17"/>
    <w:lvlOverride w:ilvl="0">
      <w:startOverride w:val="1"/>
    </w:lvlOverride>
  </w:num>
  <w:num w:numId="21">
    <w:abstractNumId w:val="23"/>
  </w:num>
  <w:num w:numId="22">
    <w:abstractNumId w:val="22"/>
  </w:num>
  <w:num w:numId="23">
    <w:abstractNumId w:val="18"/>
  </w:num>
  <w:num w:numId="24">
    <w:abstractNumId w:val="13"/>
  </w:num>
  <w:num w:numId="25">
    <w:abstractNumId w:val="16"/>
  </w:num>
  <w:num w:numId="26">
    <w:abstractNumId w:val="15"/>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9"/>
    <w:lvlOverride w:ilvl="0">
      <w:startOverride w:val="1"/>
    </w:lvlOverride>
    <w:lvlOverride w:ilvl="1">
      <w:startOverride w:val="1"/>
    </w:lvlOverride>
  </w:num>
  <w:num w:numId="39">
    <w:abstractNumId w:val="17"/>
    <w:lvlOverride w:ilvl="0">
      <w:startOverride w:val="1"/>
    </w:lvlOverride>
  </w:num>
  <w:num w:numId="40">
    <w:abstractNumId w:val="11"/>
  </w:num>
  <w:num w:numId="41">
    <w:abstractNumId w:val="5"/>
  </w:num>
  <w:num w:numId="42">
    <w:abstractNumId w:val="17"/>
    <w:lvlOverride w:ilvl="0">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A9"/>
    <w:rsid w:val="00015FB4"/>
    <w:rsid w:val="00036039"/>
    <w:rsid w:val="00037F90"/>
    <w:rsid w:val="00055B93"/>
    <w:rsid w:val="00084214"/>
    <w:rsid w:val="000875BF"/>
    <w:rsid w:val="00096D8C"/>
    <w:rsid w:val="000B30C5"/>
    <w:rsid w:val="000C0B65"/>
    <w:rsid w:val="000E05FE"/>
    <w:rsid w:val="000E34B7"/>
    <w:rsid w:val="000E3D42"/>
    <w:rsid w:val="000F3DAB"/>
    <w:rsid w:val="00122BD5"/>
    <w:rsid w:val="00123ECE"/>
    <w:rsid w:val="001302E3"/>
    <w:rsid w:val="00133F79"/>
    <w:rsid w:val="001352BC"/>
    <w:rsid w:val="00176F7E"/>
    <w:rsid w:val="00194A66"/>
    <w:rsid w:val="001C7CD3"/>
    <w:rsid w:val="001D6BCF"/>
    <w:rsid w:val="001E01CA"/>
    <w:rsid w:val="001F0573"/>
    <w:rsid w:val="00275CF5"/>
    <w:rsid w:val="0028301F"/>
    <w:rsid w:val="00285017"/>
    <w:rsid w:val="00295C42"/>
    <w:rsid w:val="002A2D2E"/>
    <w:rsid w:val="002C00E8"/>
    <w:rsid w:val="00332308"/>
    <w:rsid w:val="00343749"/>
    <w:rsid w:val="003660ED"/>
    <w:rsid w:val="0039289C"/>
    <w:rsid w:val="003B0550"/>
    <w:rsid w:val="003B694F"/>
    <w:rsid w:val="003D185F"/>
    <w:rsid w:val="003F171C"/>
    <w:rsid w:val="003F7EA3"/>
    <w:rsid w:val="00412FC5"/>
    <w:rsid w:val="00422276"/>
    <w:rsid w:val="004242F1"/>
    <w:rsid w:val="0044275E"/>
    <w:rsid w:val="00445A00"/>
    <w:rsid w:val="00451B0F"/>
    <w:rsid w:val="00470801"/>
    <w:rsid w:val="004A41C4"/>
    <w:rsid w:val="004C2EE3"/>
    <w:rsid w:val="004E4A22"/>
    <w:rsid w:val="00511968"/>
    <w:rsid w:val="0055614C"/>
    <w:rsid w:val="00566D06"/>
    <w:rsid w:val="005B488A"/>
    <w:rsid w:val="005C026B"/>
    <w:rsid w:val="005C7840"/>
    <w:rsid w:val="005E14C2"/>
    <w:rsid w:val="00607BA5"/>
    <w:rsid w:val="0061180A"/>
    <w:rsid w:val="00626EB6"/>
    <w:rsid w:val="00655D03"/>
    <w:rsid w:val="00683388"/>
    <w:rsid w:val="00683F84"/>
    <w:rsid w:val="006A6A81"/>
    <w:rsid w:val="006C3374"/>
    <w:rsid w:val="006D6A80"/>
    <w:rsid w:val="006E316A"/>
    <w:rsid w:val="006E76E2"/>
    <w:rsid w:val="006F7393"/>
    <w:rsid w:val="0070224F"/>
    <w:rsid w:val="007115F7"/>
    <w:rsid w:val="0072338A"/>
    <w:rsid w:val="0073304E"/>
    <w:rsid w:val="00740916"/>
    <w:rsid w:val="00785689"/>
    <w:rsid w:val="0079754B"/>
    <w:rsid w:val="007A1E6D"/>
    <w:rsid w:val="007A5343"/>
    <w:rsid w:val="007B0EB2"/>
    <w:rsid w:val="007B2B76"/>
    <w:rsid w:val="00810B6F"/>
    <w:rsid w:val="00822CE0"/>
    <w:rsid w:val="00841AB1"/>
    <w:rsid w:val="00857068"/>
    <w:rsid w:val="008C68F1"/>
    <w:rsid w:val="008F51BE"/>
    <w:rsid w:val="00903A50"/>
    <w:rsid w:val="00921803"/>
    <w:rsid w:val="00923E88"/>
    <w:rsid w:val="00926503"/>
    <w:rsid w:val="0094260B"/>
    <w:rsid w:val="009726D8"/>
    <w:rsid w:val="009D7308"/>
    <w:rsid w:val="009E741B"/>
    <w:rsid w:val="009F76DB"/>
    <w:rsid w:val="00A25AB4"/>
    <w:rsid w:val="00A32C3B"/>
    <w:rsid w:val="00A34862"/>
    <w:rsid w:val="00A45F4F"/>
    <w:rsid w:val="00A54E4D"/>
    <w:rsid w:val="00A600A9"/>
    <w:rsid w:val="00A65CA4"/>
    <w:rsid w:val="00A9163D"/>
    <w:rsid w:val="00AA55B7"/>
    <w:rsid w:val="00AA5B9E"/>
    <w:rsid w:val="00AB2407"/>
    <w:rsid w:val="00AB53DF"/>
    <w:rsid w:val="00AB66A9"/>
    <w:rsid w:val="00AD130C"/>
    <w:rsid w:val="00AD6BC2"/>
    <w:rsid w:val="00B07E5C"/>
    <w:rsid w:val="00B33AD6"/>
    <w:rsid w:val="00B811F7"/>
    <w:rsid w:val="00B845D2"/>
    <w:rsid w:val="00BA5DC6"/>
    <w:rsid w:val="00BA6196"/>
    <w:rsid w:val="00BA72C4"/>
    <w:rsid w:val="00BC6D8C"/>
    <w:rsid w:val="00BD201B"/>
    <w:rsid w:val="00BF0C33"/>
    <w:rsid w:val="00C34006"/>
    <w:rsid w:val="00C36B4C"/>
    <w:rsid w:val="00C426B1"/>
    <w:rsid w:val="00C5652B"/>
    <w:rsid w:val="00C66160"/>
    <w:rsid w:val="00C721AC"/>
    <w:rsid w:val="00C90D6A"/>
    <w:rsid w:val="00CA247E"/>
    <w:rsid w:val="00CA6D21"/>
    <w:rsid w:val="00CC72B6"/>
    <w:rsid w:val="00D0218D"/>
    <w:rsid w:val="00D25FB5"/>
    <w:rsid w:val="00D31309"/>
    <w:rsid w:val="00D44223"/>
    <w:rsid w:val="00DA2529"/>
    <w:rsid w:val="00DB130A"/>
    <w:rsid w:val="00DB2EBB"/>
    <w:rsid w:val="00DC10A1"/>
    <w:rsid w:val="00DC655F"/>
    <w:rsid w:val="00DD0B59"/>
    <w:rsid w:val="00DD7EBD"/>
    <w:rsid w:val="00DF62B6"/>
    <w:rsid w:val="00E04909"/>
    <w:rsid w:val="00E07225"/>
    <w:rsid w:val="00E13FE8"/>
    <w:rsid w:val="00E211A0"/>
    <w:rsid w:val="00E37CA7"/>
    <w:rsid w:val="00E5409F"/>
    <w:rsid w:val="00EE6488"/>
    <w:rsid w:val="00F021FA"/>
    <w:rsid w:val="00F62E97"/>
    <w:rsid w:val="00F64209"/>
    <w:rsid w:val="00F675A9"/>
    <w:rsid w:val="00F77AD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99615C"/>
  <w15:chartTrackingRefBased/>
  <w15:docId w15:val="{B9E087FB-A876-4519-A55E-3AA9733F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66A9"/>
    <w:pPr>
      <w:spacing w:after="160" w:line="259" w:lineRule="auto"/>
    </w:pPr>
    <w:rPr>
      <w:rFonts w:ascii="Calibri" w:eastAsia="Calibri" w:hAnsi="Calibri"/>
      <w:kern w:val="2"/>
      <w:sz w:val="22"/>
      <w:szCs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084214"/>
    <w:pPr>
      <w:tabs>
        <w:tab w:val="center" w:pos="4680"/>
        <w:tab w:val="right" w:pos="9360"/>
      </w:tabs>
      <w:spacing w:after="0"/>
      <w:jc w:val="center"/>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AB66A9"/>
    <w:rPr>
      <w:rFonts w:ascii="Times New Roman Bold" w:hAnsi="Times New Roman Bold"/>
      <w:b/>
      <w:caps/>
      <w:snapToGrid w:val="0"/>
      <w:kern w:val="28"/>
      <w:sz w:val="22"/>
    </w:rPr>
  </w:style>
  <w:style w:type="character" w:customStyle="1" w:styleId="Heading2Char">
    <w:name w:val="Heading 2 Char"/>
    <w:aliases w:val="Heading 2 Char Char Char Char,Heading 2 Char Char1 Char Char Char Char,Heading 2 Char Char1 Char Char Char Char Char Char,Heading 2 Char Char3 Char Char,Heading 2 Char1 Char Char,Heading 2 Char1 Char Char Char Char,Heading 2 Char4 Char"/>
    <w:link w:val="Heading2"/>
    <w:rsid w:val="00AB66A9"/>
    <w:rPr>
      <w:b/>
      <w:snapToGrid w:val="0"/>
      <w:kern w:val="28"/>
      <w:sz w:val="22"/>
    </w:rPr>
  </w:style>
  <w:style w:type="character" w:customStyle="1" w:styleId="Heading3Char">
    <w:name w:val="Heading 3 Char"/>
    <w:aliases w:val="1 Char,3 Char,31 Char,Heading 3 Char Char Char,Heading 3 Char Char Char Char Char Char,Heading 3 Char Char Char Char Char1,Heading 3 Char Char1 Char Char,Heading 3 Char1 Char Char Char,Heading 3 Char1 Char Char Char1 Char Char Char"/>
    <w:link w:val="Heading3"/>
    <w:rsid w:val="00AB66A9"/>
    <w:rPr>
      <w:b/>
      <w:snapToGrid w:val="0"/>
      <w:kern w:val="28"/>
      <w:sz w:val="22"/>
    </w:rPr>
  </w:style>
  <w:style w:type="character" w:customStyle="1" w:styleId="Heading4Char">
    <w:name w:val="Heading 4 Char"/>
    <w:aliases w:val="Heading 4 Char Char Char Char,Heading 4 Char Char Char1 Char Char Char,Heading 4 Char Char1 Char,Heading 4 Char Char1 Char Char Char,Heading 4 Char1 Char,Heading 4 Char1 Char1 Char,Heading 4 Char1 Char1 Char Char Char,Heading 4 Char2 Char"/>
    <w:link w:val="Heading4"/>
    <w:rsid w:val="00AB66A9"/>
    <w:rPr>
      <w:b/>
      <w:snapToGrid w:val="0"/>
      <w:kern w:val="28"/>
      <w:sz w:val="22"/>
    </w:rPr>
  </w:style>
  <w:style w:type="character" w:customStyle="1" w:styleId="Heading5Char">
    <w:name w:val="Heading 5 Char"/>
    <w:link w:val="Heading5"/>
    <w:rsid w:val="00AB66A9"/>
    <w:rPr>
      <w:b/>
      <w:snapToGrid w:val="0"/>
      <w:kern w:val="28"/>
      <w:sz w:val="22"/>
    </w:rPr>
  </w:style>
  <w:style w:type="character" w:customStyle="1" w:styleId="Heading6Char">
    <w:name w:val="Heading 6 Char"/>
    <w:aliases w:val="h6 Char"/>
    <w:link w:val="Heading6"/>
    <w:rsid w:val="00AB66A9"/>
    <w:rPr>
      <w:b/>
      <w:snapToGrid w:val="0"/>
      <w:kern w:val="28"/>
      <w:sz w:val="22"/>
    </w:rPr>
  </w:style>
  <w:style w:type="character" w:customStyle="1" w:styleId="Heading7Char">
    <w:name w:val="Heading 7 Char"/>
    <w:link w:val="Heading7"/>
    <w:rsid w:val="00AB66A9"/>
    <w:rPr>
      <w:b/>
      <w:snapToGrid w:val="0"/>
      <w:kern w:val="28"/>
      <w:sz w:val="22"/>
    </w:rPr>
  </w:style>
  <w:style w:type="character" w:customStyle="1" w:styleId="Heading8Char">
    <w:name w:val="Heading 8 Char"/>
    <w:link w:val="Heading8"/>
    <w:rsid w:val="00AB66A9"/>
    <w:rPr>
      <w:b/>
      <w:snapToGrid w:val="0"/>
      <w:kern w:val="28"/>
      <w:sz w:val="22"/>
    </w:rPr>
  </w:style>
  <w:style w:type="character" w:customStyle="1" w:styleId="Heading9Char">
    <w:name w:val="Heading 9 Char"/>
    <w:aliases w:val="9 Char,Heading 9.table Char,Titre 9 Char,Topic Char,t Char,table Char"/>
    <w:link w:val="Heading9"/>
    <w:rsid w:val="00AB66A9"/>
    <w:rPr>
      <w:b/>
      <w:snapToGrid w:val="0"/>
      <w:kern w:val="28"/>
      <w:sz w:val="22"/>
    </w:rPr>
  </w:style>
  <w:style w:type="character" w:customStyle="1" w:styleId="EndnoteTextChar">
    <w:name w:val="Endnote Text Char"/>
    <w:link w:val="EndnoteText"/>
    <w:semiHidden/>
    <w:rsid w:val="00AB66A9"/>
    <w:rPr>
      <w:snapToGrid w:val="0"/>
      <w:kern w:val="28"/>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ootnote Text Char2 Char,f Char,fn Char"/>
    <w:basedOn w:val="DefaultParagraphFont"/>
    <w:link w:val="FootnoteText"/>
    <w:rsid w:val="00AB66A9"/>
  </w:style>
  <w:style w:type="character" w:customStyle="1" w:styleId="HeaderChar">
    <w:name w:val="Header Char"/>
    <w:link w:val="Header"/>
    <w:rsid w:val="00084214"/>
    <w:rPr>
      <w:rFonts w:eastAsia="Calibri"/>
      <w:b/>
      <w:kern w:val="2"/>
      <w:sz w:val="22"/>
      <w:szCs w:val="22"/>
    </w:rPr>
  </w:style>
  <w:style w:type="paragraph" w:styleId="BalloonText">
    <w:name w:val="Balloon Text"/>
    <w:basedOn w:val="Normal"/>
    <w:link w:val="BalloonTextChar"/>
    <w:rsid w:val="00AB66A9"/>
    <w:rPr>
      <w:rFonts w:ascii="Segoe UI" w:hAnsi="Segoe UI" w:cs="Segoe UI"/>
      <w:sz w:val="18"/>
      <w:szCs w:val="18"/>
    </w:rPr>
  </w:style>
  <w:style w:type="character" w:customStyle="1" w:styleId="BalloonTextChar">
    <w:name w:val="Balloon Text Char"/>
    <w:basedOn w:val="DefaultParagraphFont"/>
    <w:link w:val="BalloonText"/>
    <w:rsid w:val="00AB66A9"/>
    <w:rPr>
      <w:rFonts w:ascii="Segoe UI" w:eastAsia="Calibri" w:hAnsi="Segoe UI" w:cs="Segoe UI"/>
      <w:kern w:val="2"/>
      <w:sz w:val="18"/>
      <w:szCs w:val="18"/>
    </w:rPr>
  </w:style>
  <w:style w:type="character" w:customStyle="1" w:styleId="ParaNumChar">
    <w:name w:val="ParaNum Char"/>
    <w:link w:val="ParaNum"/>
    <w:rsid w:val="00AB66A9"/>
    <w:rPr>
      <w:snapToGrid w:val="0"/>
      <w:kern w:val="28"/>
      <w:sz w:val="22"/>
    </w:rPr>
  </w:style>
  <w:style w:type="character" w:styleId="CommentReference">
    <w:name w:val="annotation reference"/>
    <w:uiPriority w:val="99"/>
    <w:unhideWhenUsed/>
    <w:rsid w:val="00AB66A9"/>
    <w:rPr>
      <w:sz w:val="16"/>
      <w:szCs w:val="16"/>
    </w:rPr>
  </w:style>
  <w:style w:type="paragraph" w:styleId="CommentText">
    <w:name w:val="annotation text"/>
    <w:basedOn w:val="Normal"/>
    <w:link w:val="CommentTextChar"/>
    <w:uiPriority w:val="99"/>
    <w:unhideWhenUsed/>
    <w:rsid w:val="00AB66A9"/>
    <w:rPr>
      <w:snapToGrid w:val="0"/>
      <w:kern w:val="0"/>
      <w:sz w:val="20"/>
    </w:rPr>
  </w:style>
  <w:style w:type="character" w:customStyle="1" w:styleId="CommentTextChar">
    <w:name w:val="Comment Text Char"/>
    <w:basedOn w:val="DefaultParagraphFont"/>
    <w:link w:val="CommentText"/>
    <w:uiPriority w:val="99"/>
    <w:rsid w:val="00AB66A9"/>
    <w:rPr>
      <w:rFonts w:ascii="Calibri" w:eastAsia="Calibri" w:hAnsi="Calibri"/>
      <w:snapToGrid w:val="0"/>
      <w:szCs w:val="22"/>
    </w:rPr>
  </w:style>
  <w:style w:type="paragraph" w:styleId="NormalWeb">
    <w:name w:val="Normal (Web)"/>
    <w:basedOn w:val="Normal"/>
    <w:uiPriority w:val="99"/>
    <w:unhideWhenUsed/>
    <w:rsid w:val="00AB66A9"/>
    <w:pPr>
      <w:spacing w:before="100" w:beforeAutospacing="1" w:after="100" w:afterAutospacing="1"/>
    </w:pPr>
    <w:rPr>
      <w:snapToGrid w:val="0"/>
      <w:kern w:val="0"/>
      <w:sz w:val="24"/>
      <w:szCs w:val="24"/>
    </w:rPr>
  </w:style>
  <w:style w:type="paragraph" w:styleId="ListParagraph">
    <w:name w:val="List Paragraph"/>
    <w:basedOn w:val="Normal"/>
    <w:uiPriority w:val="34"/>
    <w:qFormat/>
    <w:rsid w:val="00AB66A9"/>
    <w:pPr>
      <w:ind w:left="720"/>
    </w:pPr>
  </w:style>
  <w:style w:type="paragraph" w:styleId="CommentSubject">
    <w:name w:val="annotation subject"/>
    <w:basedOn w:val="CommentText"/>
    <w:next w:val="CommentText"/>
    <w:link w:val="CommentSubjectChar"/>
    <w:rsid w:val="00AB66A9"/>
    <w:pPr>
      <w:widowControl w:val="0"/>
      <w:spacing w:after="0"/>
    </w:pPr>
    <w:rPr>
      <w:rFonts w:ascii="Times New Roman" w:eastAsia="Times New Roman" w:hAnsi="Times New Roman"/>
      <w:b/>
      <w:bCs/>
      <w:snapToGrid/>
      <w:kern w:val="28"/>
    </w:rPr>
  </w:style>
  <w:style w:type="character" w:customStyle="1" w:styleId="CommentSubjectChar">
    <w:name w:val="Comment Subject Char"/>
    <w:basedOn w:val="CommentTextChar"/>
    <w:link w:val="CommentSubject"/>
    <w:rsid w:val="00AB66A9"/>
    <w:rPr>
      <w:rFonts w:ascii="Calibri" w:eastAsia="Calibri" w:hAnsi="Calibri"/>
      <w:b/>
      <w:bCs/>
      <w:snapToGrid/>
      <w:kern w:val="28"/>
      <w:szCs w:val="22"/>
    </w:rPr>
  </w:style>
  <w:style w:type="paragraph" w:styleId="TOCHeading">
    <w:name w:val="TOC Heading"/>
    <w:basedOn w:val="Heading1"/>
    <w:next w:val="Normal"/>
    <w:uiPriority w:val="39"/>
    <w:unhideWhenUsed/>
    <w:qFormat/>
    <w:rsid w:val="00AB66A9"/>
    <w:pPr>
      <w:keepLines/>
      <w:numPr>
        <w:numId w:val="0"/>
      </w:numPr>
      <w:tabs>
        <w:tab w:val="left" w:pos="720"/>
      </w:tabs>
      <w:suppressAutoHyphens w:val="0"/>
      <w:spacing w:before="240" w:after="0"/>
      <w:outlineLvl w:val="9"/>
    </w:pPr>
    <w:rPr>
      <w:rFonts w:ascii="Calibri Light" w:hAnsi="Calibri Light"/>
      <w:b w:val="0"/>
      <w:caps w:val="0"/>
      <w:color w:val="2F5496"/>
      <w:kern w:val="0"/>
      <w:sz w:val="32"/>
      <w:szCs w:val="32"/>
    </w:rPr>
  </w:style>
  <w:style w:type="paragraph" w:styleId="Revision">
    <w:name w:val="Revision"/>
    <w:hidden/>
    <w:uiPriority w:val="99"/>
    <w:semiHidden/>
    <w:rsid w:val="00AB66A9"/>
    <w:rPr>
      <w:snapToGrid w:val="0"/>
      <w:kern w:val="28"/>
      <w:sz w:val="22"/>
    </w:rPr>
  </w:style>
  <w:style w:type="character" w:customStyle="1" w:styleId="UnresolvedMention1">
    <w:name w:val="Unresolved Mention1"/>
    <w:uiPriority w:val="99"/>
    <w:unhideWhenUsed/>
    <w:rsid w:val="00AB66A9"/>
    <w:rPr>
      <w:color w:val="605E5C"/>
      <w:shd w:val="clear" w:color="auto" w:fill="E1DFDD"/>
    </w:rPr>
  </w:style>
  <w:style w:type="character" w:customStyle="1" w:styleId="Mention1">
    <w:name w:val="Mention1"/>
    <w:uiPriority w:val="99"/>
    <w:unhideWhenUsed/>
    <w:rsid w:val="00AB66A9"/>
    <w:rPr>
      <w:color w:val="2B579A"/>
      <w:shd w:val="clear" w:color="auto" w:fill="E1DFDD"/>
    </w:rPr>
  </w:style>
  <w:style w:type="character" w:customStyle="1" w:styleId="normaltextrun">
    <w:name w:val="normaltextrun"/>
    <w:basedOn w:val="DefaultParagraphFont"/>
    <w:rsid w:val="00AB66A9"/>
  </w:style>
  <w:style w:type="character" w:customStyle="1" w:styleId="eop">
    <w:name w:val="eop"/>
    <w:basedOn w:val="DefaultParagraphFont"/>
    <w:rsid w:val="00AB66A9"/>
  </w:style>
  <w:style w:type="paragraph" w:customStyle="1" w:styleId="paragraph">
    <w:name w:val="paragraph"/>
    <w:basedOn w:val="Normal"/>
    <w:rsid w:val="00AB66A9"/>
    <w:pPr>
      <w:spacing w:beforeAutospacing="1" w:afterAutospacing="1"/>
    </w:pPr>
    <w:rPr>
      <w:sz w:val="24"/>
      <w:szCs w:val="24"/>
    </w:rPr>
  </w:style>
  <w:style w:type="character" w:customStyle="1" w:styleId="spellingerror">
    <w:name w:val="spellingerror"/>
    <w:basedOn w:val="DefaultParagraphFont"/>
    <w:rsid w:val="00AB66A9"/>
  </w:style>
  <w:style w:type="character" w:customStyle="1" w:styleId="Artdef">
    <w:name w:val="Art_def"/>
    <w:rsid w:val="00AB66A9"/>
    <w:rPr>
      <w:rFonts w:ascii="Times New Roman" w:hAnsi="Times New Roman"/>
      <w:b/>
      <w:bCs/>
    </w:rPr>
  </w:style>
  <w:style w:type="paragraph" w:customStyle="1" w:styleId="Note">
    <w:name w:val="Note"/>
    <w:basedOn w:val="Normal"/>
    <w:link w:val="NoteChar"/>
    <w:rsid w:val="00AB66A9"/>
    <w:pPr>
      <w:tabs>
        <w:tab w:val="left" w:pos="284"/>
        <w:tab w:val="left" w:pos="1134"/>
        <w:tab w:val="left" w:pos="1871"/>
        <w:tab w:val="left" w:pos="2268"/>
      </w:tabs>
      <w:overflowPunct w:val="0"/>
      <w:autoSpaceDE w:val="0"/>
      <w:autoSpaceDN w:val="0"/>
      <w:adjustRightInd w:val="0"/>
      <w:spacing w:before="80"/>
      <w:textAlignment w:val="baseline"/>
    </w:pPr>
    <w:rPr>
      <w:snapToGrid w:val="0"/>
      <w:kern w:val="0"/>
      <w:sz w:val="24"/>
      <w:lang w:val="en-GB"/>
    </w:rPr>
  </w:style>
  <w:style w:type="character" w:customStyle="1" w:styleId="NoteChar">
    <w:name w:val="Note Char"/>
    <w:link w:val="Note"/>
    <w:rsid w:val="00AB66A9"/>
    <w:rPr>
      <w:rFonts w:ascii="Calibri" w:eastAsia="Calibri" w:hAnsi="Calibri"/>
      <w:snapToGrid w:val="0"/>
      <w:sz w:val="24"/>
      <w:szCs w:val="22"/>
      <w:lang w:val="en-GB"/>
    </w:rPr>
  </w:style>
  <w:style w:type="character" w:customStyle="1" w:styleId="cf01">
    <w:name w:val="cf01"/>
    <w:rsid w:val="00AB66A9"/>
    <w:rPr>
      <w:rFonts w:ascii="Segoe UI" w:hAnsi="Segoe UI" w:cs="Segoe UI" w:hint="default"/>
      <w:sz w:val="18"/>
      <w:szCs w:val="18"/>
    </w:rPr>
  </w:style>
  <w:style w:type="character" w:customStyle="1" w:styleId="ParaNumChar1">
    <w:name w:val="ParaNum Char1"/>
    <w:locked/>
    <w:rsid w:val="00AB66A9"/>
    <w:rPr>
      <w:snapToGrid w:val="0"/>
      <w:kern w:val="28"/>
      <w:sz w:val="22"/>
    </w:rPr>
  </w:style>
  <w:style w:type="character" w:styleId="Emphasis">
    <w:name w:val="Emphasis"/>
    <w:qFormat/>
    <w:rsid w:val="00AB66A9"/>
    <w:rPr>
      <w:i/>
      <w:iCs/>
    </w:rPr>
  </w:style>
  <w:style w:type="character" w:styleId="Strong">
    <w:name w:val="Strong"/>
    <w:qFormat/>
    <w:rsid w:val="00AB6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footer" Target="footer5.xml" /><Relationship Id="rId18" Type="http://schemas.openxmlformats.org/officeDocument/2006/relationships/header" Target="header5.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7.xml" /><Relationship Id="rId24" Type="http://schemas.openxmlformats.org/officeDocument/2006/relationships/footer" Target="footer9.xml" /><Relationship Id="rId25" Type="http://schemas.openxmlformats.org/officeDocument/2006/relationships/footer" Target="footer10.xml" /><Relationship Id="rId26" Type="http://schemas.openxmlformats.org/officeDocument/2006/relationships/header" Target="header8.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about:blank" TargetMode="External" /><Relationship Id="rId8" Type="http://schemas.openxmlformats.org/officeDocument/2006/relationships/hyperlink" Target="mailto:sean.omore@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ecfr.gov/cgi-bin/text-idx?SID=c1c4fc928b04b797e413bf33d83f48cd&amp;mc=true&amp;node=se47.1.2_1105&amp;rgn=div8" TargetMode="External" /><Relationship Id="rId2" Type="http://schemas.openxmlformats.org/officeDocument/2006/relationships/hyperlink" Target="https://www.itu.int/en/ITU-R/space/plans/Pages/AP30-30A.aspx" TargetMode="External" /><Relationship Id="rId3" Type="http://schemas.openxmlformats.org/officeDocument/2006/relationships/hyperlink" Target="https://www.census.gov/naics/?input=621410&amp;year=2017&amp;details=621410" TargetMode="External" /><Relationship Id="rId4" Type="http://schemas.openxmlformats.org/officeDocument/2006/relationships/hyperlink" Target="https://data.census.gov/cedsci/table?y=2017&amp;n=517410&amp;tid=ECNSIZE2017.EC1700SIZEREVFIRM&amp;hidePreview=false" TargetMode="External" /><Relationship Id="rId5" Type="http://schemas.openxmlformats.org/officeDocument/2006/relationships/hyperlink" Target="https://www.census.gov/glossary/" TargetMode="External" /><Relationship Id="rId6" Type="http://schemas.openxmlformats.org/officeDocument/2006/relationships/hyperlink" Target="https://docs.fcc.gov/public/attachments/DOC-379181A1.pdf" TargetMode="External" /><Relationship Id="rId7" Type="http://schemas.openxmlformats.org/officeDocument/2006/relationships/hyperlink" Target="https://www.census.gov/cgi-bin/sssd/naics/naicsrch?input=517919&amp;search=2017+NAICS+Search&amp;search=2017" TargetMode="External" /><Relationship Id="rId8" Type="http://schemas.openxmlformats.org/officeDocument/2006/relationships/hyperlink" Target="https://data.census.gov/cedsci/table?text=EC1251SSSZ4&amp;n=517919&amp;tid=ECNSIZE2012.EC1251SSSZ4&amp;hidePreview=fals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andon.padgett\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