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95C29" w:rsidRPr="00007603" w:rsidP="00F95C29" w14:paraId="5B4B7AD5" w14:textId="77777777">
      <w:pPr>
        <w:shd w:val="clear" w:color="000000" w:fill="FFFFFF"/>
        <w:spacing w:after="0" w:line="240" w:lineRule="auto"/>
        <w:jc w:val="center"/>
        <w:rPr>
          <w:rFonts w:ascii="Times New Roman" w:eastAsia="Times New Roman" w:hAnsi="Times New Roman"/>
          <w:b/>
        </w:rPr>
      </w:pPr>
      <w:r w:rsidRPr="00007603">
        <w:rPr>
          <w:rFonts w:ascii="Times New Roman" w:eastAsia="Times New Roman" w:hAnsi="Times New Roman"/>
          <w:b/>
        </w:rPr>
        <w:t xml:space="preserve">STATEMENT OF </w:t>
      </w:r>
    </w:p>
    <w:p w:rsidR="00F95C29" w:rsidRPr="00B70DD5" w:rsidP="00B70DD5" w14:paraId="108367A2" w14:textId="75BFAF7E">
      <w:pPr>
        <w:shd w:val="clear" w:color="000000" w:fill="FFFFFF"/>
        <w:spacing w:after="0" w:line="240" w:lineRule="auto"/>
        <w:jc w:val="center"/>
        <w:rPr>
          <w:rFonts w:ascii="Times New Roman" w:eastAsia="Times New Roman" w:hAnsi="Times New Roman"/>
          <w:b/>
        </w:rPr>
      </w:pPr>
      <w:r w:rsidRPr="00007603">
        <w:rPr>
          <w:rFonts w:ascii="Times New Roman" w:eastAsia="Times New Roman" w:hAnsi="Times New Roman"/>
          <w:b/>
        </w:rPr>
        <w:t>COMMISSIONER GEOFFREY STARKS</w:t>
      </w:r>
    </w:p>
    <w:p w:rsidR="00F95C29" w:rsidRPr="00B70DD5" w:rsidP="00B70DD5" w14:paraId="4B677052" w14:textId="0BF4E46B">
      <w:pPr>
        <w:pStyle w:val="NormalWeb"/>
        <w:ind w:left="720" w:hanging="720"/>
        <w:rPr>
          <w:sz w:val="22"/>
          <w:szCs w:val="22"/>
        </w:rPr>
      </w:pPr>
      <w:r w:rsidRPr="000226A8">
        <w:rPr>
          <w:sz w:val="22"/>
          <w:szCs w:val="22"/>
        </w:rPr>
        <w:t>Re:</w:t>
      </w:r>
      <w:r w:rsidRPr="000226A8">
        <w:rPr>
          <w:sz w:val="22"/>
          <w:szCs w:val="22"/>
        </w:rPr>
        <w:tab/>
      </w:r>
      <w:r w:rsidRPr="000226A8">
        <w:rPr>
          <w:i/>
          <w:iCs/>
          <w:sz w:val="22"/>
          <w:szCs w:val="22"/>
        </w:rPr>
        <w:t xml:space="preserve">Empowering Broadband Consumers Through Transparency, </w:t>
      </w:r>
      <w:r w:rsidRPr="000226A8">
        <w:rPr>
          <w:sz w:val="22"/>
          <w:szCs w:val="22"/>
        </w:rPr>
        <w:t>CG Docket No. 22-2, Report and Order and Further Notice of Proposed Rulemaking (November 14, 2022)</w:t>
      </w:r>
    </w:p>
    <w:p w:rsidR="00F95C29" w:rsidP="00B70DD5" w14:paraId="5A4CD546" w14:textId="77777777">
      <w:pPr>
        <w:spacing w:after="120" w:line="240" w:lineRule="auto"/>
        <w:ind w:firstLine="720"/>
        <w:rPr>
          <w:rFonts w:ascii="Times New Roman" w:hAnsi="Times New Roman"/>
        </w:rPr>
      </w:pPr>
      <w:r>
        <w:rPr>
          <w:rFonts w:ascii="Times New Roman" w:hAnsi="Times New Roman"/>
        </w:rPr>
        <w:t>A c</w:t>
      </w:r>
      <w:r w:rsidRPr="0016713E">
        <w:rPr>
          <w:rFonts w:ascii="Times New Roman" w:hAnsi="Times New Roman"/>
        </w:rPr>
        <w:t>onsumer</w:t>
      </w:r>
      <w:r>
        <w:rPr>
          <w:rFonts w:ascii="Times New Roman" w:hAnsi="Times New Roman"/>
        </w:rPr>
        <w:t>’s ability to</w:t>
      </w:r>
      <w:r w:rsidRPr="0016713E">
        <w:rPr>
          <w:rFonts w:ascii="Times New Roman" w:hAnsi="Times New Roman"/>
        </w:rPr>
        <w:t xml:space="preserve"> access clear, </w:t>
      </w:r>
      <w:r>
        <w:rPr>
          <w:rFonts w:ascii="Times New Roman" w:hAnsi="Times New Roman"/>
        </w:rPr>
        <w:t>comprehensible</w:t>
      </w:r>
      <w:r w:rsidRPr="0016713E">
        <w:rPr>
          <w:rFonts w:ascii="Times New Roman" w:hAnsi="Times New Roman"/>
        </w:rPr>
        <w:t>, and accurate information</w:t>
      </w:r>
      <w:r>
        <w:rPr>
          <w:rFonts w:ascii="Times New Roman" w:hAnsi="Times New Roman"/>
        </w:rPr>
        <w:t xml:space="preserve"> regarding his or her broadband internet access service plan</w:t>
      </w:r>
      <w:r w:rsidRPr="0016713E">
        <w:rPr>
          <w:rFonts w:ascii="Times New Roman" w:hAnsi="Times New Roman"/>
        </w:rPr>
        <w:t xml:space="preserve"> is </w:t>
      </w:r>
      <w:r>
        <w:rPr>
          <w:rFonts w:ascii="Times New Roman" w:hAnsi="Times New Roman"/>
        </w:rPr>
        <w:t>necessary to ensure</w:t>
      </w:r>
      <w:r w:rsidRPr="0016713E">
        <w:rPr>
          <w:rFonts w:ascii="Times New Roman" w:hAnsi="Times New Roman"/>
        </w:rPr>
        <w:t xml:space="preserve"> a </w:t>
      </w:r>
      <w:r>
        <w:rPr>
          <w:rFonts w:ascii="Times New Roman" w:hAnsi="Times New Roman"/>
        </w:rPr>
        <w:t xml:space="preserve">competitive and innovative </w:t>
      </w:r>
      <w:r w:rsidRPr="0016713E">
        <w:rPr>
          <w:rFonts w:ascii="Times New Roman" w:hAnsi="Times New Roman"/>
        </w:rPr>
        <w:t>marketplace.</w:t>
      </w:r>
      <w:r>
        <w:rPr>
          <w:rFonts w:ascii="Times New Roman" w:hAnsi="Times New Roman"/>
        </w:rPr>
        <w:t xml:space="preserve"> This Order will provide consumers the transparency they need and deserve as they consider broadband options. </w:t>
      </w:r>
    </w:p>
    <w:p w:rsidR="00F95C29" w:rsidP="00B70DD5" w14:paraId="509ED650" w14:textId="77777777">
      <w:pPr>
        <w:spacing w:after="120" w:line="240" w:lineRule="auto"/>
        <w:ind w:firstLine="720"/>
        <w:rPr>
          <w:rFonts w:ascii="Times New Roman" w:hAnsi="Times New Roman"/>
        </w:rPr>
      </w:pPr>
      <w:r>
        <w:rPr>
          <w:rFonts w:ascii="Times New Roman" w:hAnsi="Times New Roman"/>
        </w:rPr>
        <w:t xml:space="preserve">Our action today fulfills our statutory obligation under the Infrastructure Investment and </w:t>
      </w:r>
      <w:r w:rsidRPr="007244E5">
        <w:rPr>
          <w:rFonts w:ascii="Times New Roman" w:hAnsi="Times New Roman"/>
        </w:rPr>
        <w:t>Jobs Ac</w:t>
      </w:r>
      <w:r>
        <w:rPr>
          <w:rFonts w:ascii="Times New Roman" w:hAnsi="Times New Roman"/>
        </w:rPr>
        <w:t>t (Infrastructure Act). But, the labels are a byproduct of a longer period of collaborative work between industry, public interest advocates, and the Commission—specifically the 2016 recommendation of the Commission’s Consumer Advisory Committee. I want to thank all of the stakeholders that have led to the label we create today. I strongly feel that some of our best outcomes come from proceedings where different advocates work together in pursuit of the same goal.</w:t>
      </w:r>
    </w:p>
    <w:p w:rsidR="00F95C29" w:rsidP="00B70DD5" w14:paraId="7890ACE0" w14:textId="77777777">
      <w:pPr>
        <w:spacing w:after="120" w:line="240" w:lineRule="auto"/>
        <w:ind w:firstLine="720"/>
        <w:rPr>
          <w:rFonts w:ascii="Times New Roman" w:hAnsi="Times New Roman"/>
        </w:rPr>
      </w:pPr>
      <w:r>
        <w:rPr>
          <w:rFonts w:ascii="Times New Roman" w:hAnsi="Times New Roman"/>
        </w:rPr>
        <w:t>I am excited that consumers will have an easy-to-read label with the information they need.  Instead of legalese, consumers will have clear, straightforward information about a</w:t>
      </w:r>
      <w:r w:rsidRPr="00500BCC">
        <w:rPr>
          <w:rFonts w:ascii="Times New Roman" w:hAnsi="Times New Roman"/>
        </w:rPr>
        <w:t xml:space="preserve"> provider’s service offerings, including pricing, introductory rate information, </w:t>
      </w:r>
      <w:r>
        <w:rPr>
          <w:rFonts w:ascii="Times New Roman" w:hAnsi="Times New Roman"/>
        </w:rPr>
        <w:t xml:space="preserve">other fees, </w:t>
      </w:r>
      <w:r w:rsidRPr="00500BCC">
        <w:rPr>
          <w:rFonts w:ascii="Times New Roman" w:hAnsi="Times New Roman"/>
        </w:rPr>
        <w:t>data allowances, performance metrics, and ACP participation</w:t>
      </w:r>
      <w:r>
        <w:rPr>
          <w:rFonts w:ascii="Times New Roman" w:hAnsi="Times New Roman"/>
        </w:rPr>
        <w:t xml:space="preserve"> available at the point of sale. Consumers will better understand their broadband offering, and will be empowered to more easily comparison shop when competing options exist. I fully expect that this transparency will increase competition and hopefully result in lower prices for consumers. Further, the information provided in these labels will be included as part of our Affordable Connectivity Program Transparency Data Collection, which means our action today will help broadband consumers as a whole.  </w:t>
      </w:r>
    </w:p>
    <w:p w:rsidR="00F95C29" w:rsidP="00B70DD5" w14:paraId="61450A34" w14:textId="77777777">
      <w:pPr>
        <w:spacing w:after="120" w:line="240" w:lineRule="auto"/>
        <w:ind w:firstLine="720"/>
        <w:rPr>
          <w:rFonts w:ascii="Times New Roman" w:hAnsi="Times New Roman"/>
        </w:rPr>
      </w:pPr>
      <w:r>
        <w:rPr>
          <w:rFonts w:ascii="Times New Roman" w:hAnsi="Times New Roman"/>
        </w:rPr>
        <w:t xml:space="preserve">And when I say consumers as a whole, I do mean everyone. I strongly support the decision to make the labels accessible for individuals with disabilities, and machine-readable. It is imperative that all Americans have access to this important information. Similarly, I am glad that when an Internet Service Provider markets service in a different language, a label in that language will be available for those consumers. And, I agree with the decision to require ISPs to offer online account portals to their customers so that a customer’s label is available online on-demand. </w:t>
      </w:r>
    </w:p>
    <w:p w:rsidR="00F95C29" w:rsidP="00B70DD5" w14:paraId="30A55E69" w14:textId="77777777">
      <w:pPr>
        <w:spacing w:after="120" w:line="240" w:lineRule="auto"/>
        <w:ind w:firstLine="720"/>
        <w:rPr>
          <w:rFonts w:ascii="Times New Roman" w:hAnsi="Times New Roman"/>
        </w:rPr>
      </w:pPr>
      <w:r>
        <w:rPr>
          <w:rFonts w:ascii="Times New Roman" w:hAnsi="Times New Roman"/>
        </w:rPr>
        <w:t xml:space="preserve">But, this is just the first step, and we shouldn’t rest on our laurels. We must continue to listen to the record to improve the labels, if necessary. So I’m glad we ask additional questions in the Further Notice. In today’s world, consumers care about more than just speed. And, I continue to emphasize every chance that I can that our broadband networks must be secure. So, I look forward to seeing how the record develops regarding adding cybersecurity information to the broadband label. Publishing high-level information about cybersecurity practices as part of the label could be very valuable to consumers so they can make an individual risk assessment when selecting their broadband provider. And it can push ISPs to compete on network security, as well as speed, to the benefit of the nation.   </w:t>
      </w:r>
    </w:p>
    <w:p w:rsidR="00F95C29" w:rsidRPr="00007603" w:rsidP="00B70DD5" w14:paraId="53239CBD" w14:textId="77777777">
      <w:pPr>
        <w:spacing w:after="120" w:line="240" w:lineRule="auto"/>
        <w:ind w:firstLine="720"/>
        <w:rPr>
          <w:rFonts w:ascii="Times New Roman" w:hAnsi="Times New Roman"/>
        </w:rPr>
      </w:pPr>
      <w:r>
        <w:rPr>
          <w:rFonts w:ascii="Times New Roman" w:hAnsi="Times New Roman"/>
        </w:rPr>
        <w:t xml:space="preserve">I appreciate the work done by the many individuals, </w:t>
      </w:r>
      <w:r w:rsidRPr="00ED6F55">
        <w:rPr>
          <w:rFonts w:ascii="Times New Roman" w:hAnsi="Times New Roman"/>
        </w:rPr>
        <w:t>consumer advocates, industry members, trade associations, and academic</w:t>
      </w:r>
      <w:r>
        <w:rPr>
          <w:rFonts w:ascii="Times New Roman" w:hAnsi="Times New Roman"/>
        </w:rPr>
        <w:t xml:space="preserve">s, who came together to see the goals of this item through. And, I especially want to highlight and thank the fantastic Commission staff who worked diligently on this item to complete it within our statutory deadline. It has my support. </w:t>
      </w:r>
    </w:p>
    <w:p w:rsidR="00412FC5" w:rsidRPr="00F95C29" w:rsidP="00B70DD5" w14:paraId="0034C5A6" w14:textId="53721990">
      <w:pPr>
        <w:spacing w:after="120" w:line="240" w:lineRule="auto"/>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4423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0032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B1CA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CAD41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C79253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B34A6" w14:paraId="74743E81" w14:textId="7751C992">
    <w:pPr>
      <w:pStyle w:val="Header"/>
    </w:pPr>
    <w:r>
      <w:tab/>
      <w:t>Federal Communications Commission</w:t>
    </w:r>
    <w:r>
      <w:tab/>
    </w:r>
    <w:r w:rsidR="000226A8">
      <w:t>FCC 22-86</w:t>
    </w:r>
  </w:p>
  <w:p w:rsidR="00D25FB5" w14:paraId="2A8EE05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64023D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B34A6" w:rsidP="00EB34A6" w14:paraId="3B24E1CB" w14:textId="211300FF">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EB34A6">
      <w:tab/>
      <w:t>Federal Communications Commission</w:t>
    </w:r>
    <w:r w:rsidRPr="00EB34A6">
      <w:tab/>
    </w:r>
    <w:r w:rsidRPr="00EB34A6" w:rsidR="000226A8">
      <w:rPr>
        <w:spacing w:val="-2"/>
      </w:rPr>
      <w:t>FCC 22-86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A8"/>
    <w:rsid w:val="00007603"/>
    <w:rsid w:val="000226A8"/>
    <w:rsid w:val="00036039"/>
    <w:rsid w:val="00037F90"/>
    <w:rsid w:val="0006732B"/>
    <w:rsid w:val="000875BF"/>
    <w:rsid w:val="00096D8C"/>
    <w:rsid w:val="000C0B65"/>
    <w:rsid w:val="000E05FE"/>
    <w:rsid w:val="000E3D42"/>
    <w:rsid w:val="00122BD5"/>
    <w:rsid w:val="00133F79"/>
    <w:rsid w:val="0016713E"/>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0BCC"/>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244E5"/>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70DD5"/>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B34A6"/>
    <w:rsid w:val="00ED6F55"/>
    <w:rsid w:val="00EE6488"/>
    <w:rsid w:val="00F021FA"/>
    <w:rsid w:val="00F62E97"/>
    <w:rsid w:val="00F64209"/>
    <w:rsid w:val="00F93BF5"/>
    <w:rsid w:val="00F95C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3AB7BC"/>
  <w15:chartTrackingRefBased/>
  <w15:docId w15:val="{F82B15E8-CFFA-4B89-80FF-8D1D76C2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6A8"/>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B34A6"/>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0226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