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794753" w:rsidRPr="00F13518" w:rsidP="00794753" w14:paraId="547ADCBC" w14:textId="77777777">
      <w:pPr>
        <w:jc w:val="center"/>
        <w:rPr>
          <w:b/>
          <w:bCs/>
          <w:caps/>
          <w:szCs w:val="22"/>
          <w:lang w:val="es-MX"/>
        </w:rPr>
      </w:pPr>
      <w:r w:rsidRPr="00F13518">
        <w:rPr>
          <w:b/>
          <w:bCs/>
          <w:caps/>
          <w:szCs w:val="22"/>
          <w:lang w:val="es-MX"/>
        </w:rPr>
        <w:t>DECLARACIÓN DE LA COMISIONADA</w:t>
      </w:r>
    </w:p>
    <w:p w:rsidR="00794753" w:rsidRPr="00F13518" w:rsidP="00794753" w14:paraId="0872EE65" w14:textId="77777777">
      <w:pPr>
        <w:jc w:val="center"/>
        <w:rPr>
          <w:b/>
          <w:bCs/>
          <w:caps/>
          <w:szCs w:val="22"/>
          <w:lang w:val="es-MX"/>
        </w:rPr>
      </w:pPr>
      <w:r w:rsidRPr="00F13518">
        <w:rPr>
          <w:b/>
          <w:bCs/>
          <w:caps/>
          <w:szCs w:val="22"/>
          <w:lang w:val="es-MX"/>
        </w:rPr>
        <w:t>anna M. gomez</w:t>
      </w:r>
    </w:p>
    <w:p w:rsidR="00794753" w:rsidRPr="005577AD" w:rsidP="00794753" w14:paraId="3C3040DB" w14:textId="77777777">
      <w:pPr>
        <w:jc w:val="center"/>
        <w:rPr>
          <w:b/>
          <w:bCs/>
          <w:caps/>
          <w:szCs w:val="22"/>
        </w:rPr>
      </w:pPr>
    </w:p>
    <w:p w:rsidR="00794753" w:rsidP="00794753" w14:paraId="2234D2D3" w14:textId="77777777">
      <w:pPr>
        <w:pStyle w:val="HTMLPreformatted"/>
        <w:spacing w:after="120"/>
        <w:rPr>
          <w:rStyle w:val="y2iqfc"/>
          <w:rFonts w:ascii="Times New Roman" w:hAnsi="Times New Roman" w:cs="Times New Roman"/>
          <w:sz w:val="22"/>
          <w:szCs w:val="22"/>
          <w:lang w:val="es-ES"/>
        </w:rPr>
      </w:pPr>
      <w:r>
        <w:rPr>
          <w:rStyle w:val="y2iqfc"/>
          <w:rFonts w:ascii="Times New Roman" w:hAnsi="Times New Roman" w:cs="Times New Roman"/>
          <w:sz w:val="22"/>
          <w:szCs w:val="22"/>
          <w:lang w:val="es-MX"/>
        </w:rPr>
        <w:tab/>
      </w:r>
      <w:r w:rsidRPr="00A037AB">
        <w:rPr>
          <w:rStyle w:val="y2iqfc"/>
          <w:rFonts w:ascii="Times New Roman" w:hAnsi="Times New Roman" w:cs="Times New Roman"/>
          <w:sz w:val="22"/>
          <w:szCs w:val="22"/>
          <w:lang w:val="es-MX"/>
        </w:rPr>
        <w:t>“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Somos la regla, no la excepción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.” 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Un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a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amig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a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compartió conmigo este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significativo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dicho la semana pasada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, y eso me ayudó a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reflexionar sobre lo que estamos haciendo hoy aquí.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Hace dos años, el Congreso se reunió y aprobó la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l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ey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bipartidista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de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i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nfraestructura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(</w:t>
      </w:r>
      <w:r w:rsidRPr="009E5E7E">
        <w:rPr>
          <w:rStyle w:val="y2iqfc"/>
          <w:rFonts w:ascii="Times New Roman" w:hAnsi="Times New Roman" w:cs="Times New Roman"/>
          <w:sz w:val="22"/>
          <w:szCs w:val="22"/>
          <w:lang w:val="es-ES"/>
        </w:rPr>
        <w:t>Bipartisan</w:t>
      </w:r>
      <w:r w:rsidRPr="009E5E7E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E5E7E">
        <w:rPr>
          <w:rStyle w:val="y2iqfc"/>
          <w:rFonts w:ascii="Times New Roman" w:hAnsi="Times New Roman" w:cs="Times New Roman"/>
          <w:sz w:val="22"/>
          <w:szCs w:val="22"/>
          <w:lang w:val="es-ES"/>
        </w:rPr>
        <w:t>Infrastructure</w:t>
      </w:r>
      <w:r w:rsidRPr="009E5E7E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E5E7E">
        <w:rPr>
          <w:rStyle w:val="y2iqfc"/>
          <w:rFonts w:ascii="Times New Roman" w:hAnsi="Times New Roman" w:cs="Times New Roman"/>
          <w:sz w:val="22"/>
          <w:szCs w:val="22"/>
          <w:lang w:val="es-ES"/>
        </w:rPr>
        <w:t>Law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)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invirtiendo 65 mil millones de dólares para garantizar que todos en Estados Unidos tengan acceso 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una i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nternet asequible, confiable y de alta velocidad.</w:t>
      </w:r>
    </w:p>
    <w:p w:rsidR="00794753" w:rsidRPr="00D92FC8" w:rsidP="00794753" w14:paraId="5F88A425" w14:textId="77777777">
      <w:pPr>
        <w:pStyle w:val="HTMLPreformatted"/>
        <w:spacing w:after="120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ab/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Al realizar esta inversión histórica en nuestro país y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nuestro futuro, el Congreso reconoció dos cosas que muchos de nosotros sabemos desde hace mucho tiempo.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Primero, la banda ancha de alta velocidad es esencial para la plena participación en la vida moderna en los Estados Unidos y debemos invertir para garantizar que todos tengan un acceso asequible y confiable.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Y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,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en segundo lugar, debemos garantizar que todos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gocen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de un acceso igualitario a la banda ancha, en particular las comunidades que históricamente han estado desatendidas.</w:t>
      </w:r>
    </w:p>
    <w:p w:rsidR="00794753" w:rsidRPr="00A96052" w:rsidP="00794753" w14:paraId="180E01D3" w14:textId="77777777">
      <w:pPr>
        <w:pStyle w:val="HTMLPreformatted"/>
        <w:spacing w:after="120"/>
        <w:rPr>
          <w:rStyle w:val="y2iqfc"/>
          <w:rFonts w:ascii="Times New Roman" w:hAnsi="Times New Roman" w:cs="Times New Roman"/>
          <w:sz w:val="22"/>
          <w:szCs w:val="22"/>
          <w:lang w:val="es-ES"/>
        </w:rPr>
      </w:pP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ab/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En otras palabras, el Congreso reconoció que la conectividad para todos es la regla, no la excepción.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Y el Congreso reconoció que el acceso de las comunidades históricamente desatendidas </w:t>
      </w:r>
      <w:r w:rsidRPr="00DE1F08">
        <w:rPr>
          <w:rStyle w:val="y2iqfc"/>
          <w:rFonts w:ascii="Times New Roman" w:hAnsi="Times New Roman" w:cs="Times New Roman"/>
          <w:sz w:val="22"/>
          <w:szCs w:val="22"/>
          <w:lang w:val="es-ES"/>
        </w:rPr>
        <w:t>(comunidades étnicamente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diversas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, comunidades de bajos ingresos, comunidades rurales, comunidades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nativo-americanas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y latinas) debe ser la regla, no la excepción.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 medida que realizamos inversiones históricas en la infraestructura de nuestra nación que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influirán en las vidas de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las generaciones venideras, debemos priorizar la equidad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de acceso a las tecnologías digitales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, junto con nuestros otros principios rectores de políticas: promover las oportunidades económicas, la competencia y la innovación, y proteger a los consumidores.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En reconocimiento de este momento, el Congreso entendió que el dinero por sí solo </w:t>
      </w:r>
      <w:r w:rsidRPr="00E65F9B">
        <w:rPr>
          <w:rStyle w:val="y2iqfc"/>
          <w:rFonts w:ascii="Times New Roman" w:hAnsi="Times New Roman" w:cs="Times New Roman"/>
          <w:sz w:val="22"/>
          <w:szCs w:val="22"/>
          <w:lang w:val="es-ES"/>
        </w:rPr>
        <w:t>no era suficiente para cerrar la brecha digital y ordenó a la Comisión adoptar reglas para prevenir y eliminar la discriminación en el acceso a las tecnologías digitales.</w:t>
      </w:r>
    </w:p>
    <w:p w:rsidR="00794753" w:rsidRPr="00106DA2" w:rsidP="00794753" w14:paraId="6C68C215" w14:textId="77777777">
      <w:pPr>
        <w:pStyle w:val="HTMLPreformatted"/>
        <w:spacing w:after="120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ab/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Y eso es exactamente lo que hacemos hoy aquí. Este Informe y Orden es la culminación de dos años </w:t>
      </w:r>
      <w:r w:rsidRPr="00943C20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de enorme reflexión y trabajo.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43C20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Estamos implementando una directiva bipartidista del Congreso para facilitar el acceso igualitario a internet de banda ancha y prevenir la discriminación de las comunidades en su acceso a las tecnologías digitales según su nivel de ingresos, raza, etnia, color, religión u origen nacional.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43C20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Si bien hay detalles que resolver, lo más importante es que comencemos.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43C20">
        <w:rPr>
          <w:rStyle w:val="y2iqfc"/>
          <w:rFonts w:ascii="Times New Roman" w:hAnsi="Times New Roman" w:cs="Times New Roman"/>
          <w:sz w:val="22"/>
          <w:szCs w:val="22"/>
          <w:lang w:val="es-ES"/>
        </w:rPr>
        <w:t>Estamos comprometidos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a trabajar con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consumidores y proveedores para garantizar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logr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o d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el objetivo final de este estatuto: facilitar el acceso equitativo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de todos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 la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internet de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banda ancha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.</w:t>
      </w:r>
    </w:p>
    <w:p w:rsidR="00794753" w:rsidRPr="00B76426" w:rsidP="00794753" w14:paraId="09EA95F2" w14:textId="77777777">
      <w:pPr>
        <w:pStyle w:val="HTMLPreformatted"/>
        <w:spacing w:after="120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ab/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Quiero agradecer a la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p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residenta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de la FCC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por su liderazgo al proponer estas reglas,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al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establecer el Grupo de Trabajo para Prevenir la Discriminación Digital y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al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reconocer la necesidad de incorporar expertos como Brad Berry y Lisa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Edwards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para garantizar que estemos haciendo esto bien.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También me gustaría agradecer a la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p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residenta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de la Comisión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, al Comisionado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Starks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y al personal de la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s Oficinas,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por los esfuerzos de colaboración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destinados a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implementar cambios en los procesos de la Comisión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>.  Y por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reflejar dichos cambios en el borrador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para abordar las preocupaciones de las partes interesadas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sobre cómo se implementarán las reglas adoptadas hoy.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Por último, 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pero no menos importante,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agradezco a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 todos los funcionarios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de la FCC que trabaj</w:t>
      </w:r>
      <w:r>
        <w:rPr>
          <w:rStyle w:val="y2iqfc"/>
          <w:rFonts w:ascii="Times New Roman" w:hAnsi="Times New Roman" w:cs="Times New Roman"/>
          <w:sz w:val="22"/>
          <w:szCs w:val="22"/>
          <w:lang w:val="es-ES"/>
        </w:rPr>
        <w:t xml:space="preserve">aron </w:t>
      </w:r>
      <w:r w:rsidRPr="00A96052">
        <w:rPr>
          <w:rStyle w:val="y2iqfc"/>
          <w:rFonts w:ascii="Times New Roman" w:hAnsi="Times New Roman" w:cs="Times New Roman"/>
          <w:sz w:val="22"/>
          <w:szCs w:val="22"/>
          <w:lang w:val="es-ES"/>
        </w:rPr>
        <w:t>en este tema.</w:t>
      </w:r>
    </w:p>
    <w:p w:rsidR="002C00E8" w:rsidRPr="00794753" w:rsidP="00794753" w14:paraId="4B59CE38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AF1481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5664D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7BCEF9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4640F41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AC2D98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838A017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F62488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0885496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60A6CC" w14:textId="7CD9A820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794753">
      <w:rPr>
        <w:spacing w:val="-2"/>
      </w:rPr>
      <w:t>FCC 23-100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3"/>
    <w:rsid w:val="00036039"/>
    <w:rsid w:val="00037F90"/>
    <w:rsid w:val="000875BF"/>
    <w:rsid w:val="00096D8C"/>
    <w:rsid w:val="000C0B65"/>
    <w:rsid w:val="000E05FE"/>
    <w:rsid w:val="000E3D42"/>
    <w:rsid w:val="00106DA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63167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4753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43C20"/>
    <w:rsid w:val="009726D8"/>
    <w:rsid w:val="009E5E7E"/>
    <w:rsid w:val="009F76DB"/>
    <w:rsid w:val="00A037AB"/>
    <w:rsid w:val="00A32C3B"/>
    <w:rsid w:val="00A45F4F"/>
    <w:rsid w:val="00A600A9"/>
    <w:rsid w:val="00A96052"/>
    <w:rsid w:val="00AA55B7"/>
    <w:rsid w:val="00AA5B9E"/>
    <w:rsid w:val="00AB2407"/>
    <w:rsid w:val="00AB53DF"/>
    <w:rsid w:val="00B07E5C"/>
    <w:rsid w:val="00B76426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92FC8"/>
    <w:rsid w:val="00DA2529"/>
    <w:rsid w:val="00DB130A"/>
    <w:rsid w:val="00DB2EBB"/>
    <w:rsid w:val="00DC10A1"/>
    <w:rsid w:val="00DC655F"/>
    <w:rsid w:val="00DD0B59"/>
    <w:rsid w:val="00DD7EBD"/>
    <w:rsid w:val="00DE1F08"/>
    <w:rsid w:val="00DF62B6"/>
    <w:rsid w:val="00E07225"/>
    <w:rsid w:val="00E5409F"/>
    <w:rsid w:val="00E65F9B"/>
    <w:rsid w:val="00EE6488"/>
    <w:rsid w:val="00F021FA"/>
    <w:rsid w:val="00F13518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EE517D"/>
  <w15:chartTrackingRefBased/>
  <w15:docId w15:val="{1AC3112E-E9BC-47EF-A995-A80AC02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16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6316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6316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6316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6316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6316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6316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6316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6316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6316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631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3167"/>
  </w:style>
  <w:style w:type="paragraph" w:customStyle="1" w:styleId="ParaNum">
    <w:name w:val="ParaNum"/>
    <w:basedOn w:val="Normal"/>
    <w:rsid w:val="0056316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63167"/>
    <w:rPr>
      <w:sz w:val="20"/>
    </w:rPr>
  </w:style>
  <w:style w:type="character" w:styleId="EndnoteReference">
    <w:name w:val="endnote reference"/>
    <w:semiHidden/>
    <w:rsid w:val="00563167"/>
    <w:rPr>
      <w:vertAlign w:val="superscript"/>
    </w:rPr>
  </w:style>
  <w:style w:type="paragraph" w:styleId="FootnoteText">
    <w:name w:val="footnote text"/>
    <w:rsid w:val="00563167"/>
    <w:pPr>
      <w:spacing w:after="120"/>
    </w:pPr>
  </w:style>
  <w:style w:type="character" w:styleId="FootnoteReference">
    <w:name w:val="footnote reference"/>
    <w:rsid w:val="00563167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6316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6316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6316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6316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6316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6316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6316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6316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6316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6316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63167"/>
  </w:style>
  <w:style w:type="paragraph" w:styleId="Header">
    <w:name w:val="header"/>
    <w:basedOn w:val="Normal"/>
    <w:autoRedefine/>
    <w:rsid w:val="0056316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631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167"/>
  </w:style>
  <w:style w:type="paragraph" w:styleId="BlockText">
    <w:name w:val="Block Text"/>
    <w:basedOn w:val="Normal"/>
    <w:rsid w:val="00563167"/>
    <w:pPr>
      <w:spacing w:after="240"/>
      <w:ind w:left="1440" w:right="1440"/>
    </w:pPr>
  </w:style>
  <w:style w:type="paragraph" w:customStyle="1" w:styleId="Paratitle">
    <w:name w:val="Para title"/>
    <w:basedOn w:val="Normal"/>
    <w:rsid w:val="0056316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6316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6316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6316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6316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631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4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475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9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iara.Ortiz\FCC\FCC%20-%20NAL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