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6529F63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15D75262" w14:textId="77777777">
      <w:pPr>
        <w:pStyle w:val="StyleBoldCentered"/>
      </w:pPr>
      <w:r>
        <w:t>F</w:t>
      </w:r>
      <w:r>
        <w:rPr>
          <w:caps w:val="0"/>
        </w:rPr>
        <w:t>ederal Communications Commission</w:t>
      </w:r>
    </w:p>
    <w:p w:rsidR="004C2EE3" w:rsidP="00096D8C" w14:paraId="00802823" w14:textId="77777777">
      <w:pPr>
        <w:pStyle w:val="StyleBoldCentered"/>
      </w:pPr>
      <w:r>
        <w:rPr>
          <w:caps w:val="0"/>
        </w:rPr>
        <w:t>Washington, D.C. 20554</w:t>
      </w:r>
    </w:p>
    <w:p w:rsidR="004C2EE3" w:rsidP="0070224F" w14:paraId="4F907279" w14:textId="77777777"/>
    <w:p w:rsidR="004C2EE3" w:rsidP="0070224F" w14:paraId="738468CB" w14:textId="77777777"/>
    <w:tbl>
      <w:tblPr>
        <w:tblW w:w="0" w:type="auto"/>
        <w:tblLayout w:type="fixed"/>
        <w:tblLook w:val="0000"/>
      </w:tblPr>
      <w:tblGrid>
        <w:gridCol w:w="4698"/>
        <w:gridCol w:w="630"/>
        <w:gridCol w:w="4248"/>
      </w:tblGrid>
      <w:tr w14:paraId="2659C180" w14:textId="77777777">
        <w:tblPrEx>
          <w:tblW w:w="0" w:type="auto"/>
          <w:tblLayout w:type="fixed"/>
          <w:tblLook w:val="0000"/>
        </w:tblPrEx>
        <w:tc>
          <w:tcPr>
            <w:tcW w:w="4698" w:type="dxa"/>
          </w:tcPr>
          <w:p w:rsidR="004C2EE3" w14:paraId="39B51B13" w14:textId="2F7AC9E8">
            <w:pPr>
              <w:tabs>
                <w:tab w:val="center" w:pos="4680"/>
              </w:tabs>
              <w:suppressAutoHyphens/>
              <w:rPr>
                <w:spacing w:val="-2"/>
              </w:rPr>
            </w:pPr>
            <w:r>
              <w:rPr>
                <w:spacing w:val="-2"/>
              </w:rPr>
              <w:t>In the Matter of</w:t>
            </w:r>
          </w:p>
          <w:p w:rsidR="009D4E92" w14:paraId="6B4090FE" w14:textId="77777777">
            <w:pPr>
              <w:tabs>
                <w:tab w:val="center" w:pos="4680"/>
              </w:tabs>
              <w:suppressAutoHyphens/>
              <w:rPr>
                <w:spacing w:val="-2"/>
              </w:rPr>
            </w:pPr>
          </w:p>
          <w:p w:rsidR="009D4E92" w14:paraId="27074C06" w14:textId="4CDFE5EB">
            <w:pPr>
              <w:tabs>
                <w:tab w:val="center" w:pos="4680"/>
              </w:tabs>
              <w:suppressAutoHyphens/>
              <w:rPr>
                <w:spacing w:val="-2"/>
              </w:rPr>
            </w:pPr>
            <w:r>
              <w:rPr>
                <w:spacing w:val="-2"/>
              </w:rPr>
              <w:t>Expanding Flexible Use</w:t>
            </w:r>
            <w:r w:rsidR="006662EC">
              <w:rPr>
                <w:spacing w:val="-2"/>
              </w:rPr>
              <w:t xml:space="preserve"> of the</w:t>
            </w:r>
            <w:r>
              <w:rPr>
                <w:spacing w:val="-2"/>
              </w:rPr>
              <w:t xml:space="preserve"> 3.7-4.2 GHz Band </w:t>
            </w:r>
          </w:p>
          <w:p w:rsidR="000E34A6" w:rsidP="007115F7" w14:paraId="3B77F96D" w14:textId="77777777">
            <w:pPr>
              <w:tabs>
                <w:tab w:val="center" w:pos="4680"/>
              </w:tabs>
              <w:suppressAutoHyphens/>
              <w:rPr>
                <w:spacing w:val="-2"/>
              </w:rPr>
            </w:pPr>
          </w:p>
          <w:p w:rsidR="000E34A6" w:rsidRPr="007115F7" w14:paraId="6A7349D6" w14:textId="1ED9F670">
            <w:pPr>
              <w:tabs>
                <w:tab w:val="center" w:pos="4680"/>
              </w:tabs>
              <w:suppressAutoHyphens/>
              <w:rPr>
                <w:spacing w:val="-2"/>
              </w:rPr>
            </w:pPr>
            <w:r>
              <w:rPr>
                <w:spacing w:val="-2"/>
              </w:rPr>
              <w:t>International Bureau Releases List of Incumbent Ea</w:t>
            </w:r>
            <w:r w:rsidR="00F202F3">
              <w:rPr>
                <w:spacing w:val="-2"/>
              </w:rPr>
              <w:t>rth Stations in the 3.7-4.2 GHz Band in the Contiguous United States</w:t>
            </w:r>
          </w:p>
        </w:tc>
        <w:tc>
          <w:tcPr>
            <w:tcW w:w="630" w:type="dxa"/>
          </w:tcPr>
          <w:p w:rsidR="004C2EE3" w14:paraId="63E47E11" w14:textId="77777777">
            <w:pPr>
              <w:tabs>
                <w:tab w:val="center" w:pos="4680"/>
              </w:tabs>
              <w:suppressAutoHyphens/>
              <w:rPr>
                <w:b/>
                <w:spacing w:val="-2"/>
              </w:rPr>
            </w:pPr>
            <w:r>
              <w:rPr>
                <w:b/>
                <w:spacing w:val="-2"/>
              </w:rPr>
              <w:t>)</w:t>
            </w:r>
          </w:p>
          <w:p w:rsidR="004C2EE3" w14:paraId="4FC53E85" w14:textId="77777777">
            <w:pPr>
              <w:tabs>
                <w:tab w:val="center" w:pos="4680"/>
              </w:tabs>
              <w:suppressAutoHyphens/>
              <w:rPr>
                <w:b/>
                <w:spacing w:val="-2"/>
              </w:rPr>
            </w:pPr>
            <w:r>
              <w:rPr>
                <w:b/>
                <w:spacing w:val="-2"/>
              </w:rPr>
              <w:t>)</w:t>
            </w:r>
          </w:p>
          <w:p w:rsidR="004C2EE3" w14:paraId="5CFC672E" w14:textId="77777777">
            <w:pPr>
              <w:tabs>
                <w:tab w:val="center" w:pos="4680"/>
              </w:tabs>
              <w:suppressAutoHyphens/>
              <w:rPr>
                <w:b/>
                <w:spacing w:val="-2"/>
              </w:rPr>
            </w:pPr>
            <w:r>
              <w:rPr>
                <w:b/>
                <w:spacing w:val="-2"/>
              </w:rPr>
              <w:t>)</w:t>
            </w:r>
          </w:p>
          <w:p w:rsidR="004C2EE3" w14:paraId="5A0F3B02" w14:textId="77777777">
            <w:pPr>
              <w:tabs>
                <w:tab w:val="center" w:pos="4680"/>
              </w:tabs>
              <w:suppressAutoHyphens/>
              <w:rPr>
                <w:b/>
                <w:spacing w:val="-2"/>
              </w:rPr>
            </w:pPr>
            <w:r>
              <w:rPr>
                <w:b/>
                <w:spacing w:val="-2"/>
              </w:rPr>
              <w:t>)</w:t>
            </w:r>
          </w:p>
          <w:p w:rsidR="004C2EE3" w14:paraId="155799C4" w14:textId="77777777">
            <w:pPr>
              <w:tabs>
                <w:tab w:val="center" w:pos="4680"/>
              </w:tabs>
              <w:suppressAutoHyphens/>
              <w:rPr>
                <w:b/>
                <w:spacing w:val="-2"/>
              </w:rPr>
            </w:pPr>
            <w:r>
              <w:rPr>
                <w:b/>
                <w:spacing w:val="-2"/>
              </w:rPr>
              <w:t>)</w:t>
            </w:r>
          </w:p>
          <w:p w:rsidR="004C2EE3" w14:paraId="5CB2A61B" w14:textId="77777777">
            <w:pPr>
              <w:tabs>
                <w:tab w:val="center" w:pos="4680"/>
              </w:tabs>
              <w:suppressAutoHyphens/>
              <w:rPr>
                <w:b/>
                <w:spacing w:val="-2"/>
              </w:rPr>
            </w:pPr>
            <w:r>
              <w:rPr>
                <w:b/>
                <w:spacing w:val="-2"/>
              </w:rPr>
              <w:t>)</w:t>
            </w:r>
          </w:p>
          <w:p w:rsidR="009D4E92" w14:paraId="0B5B6DF2" w14:textId="74D69CB3">
            <w:pPr>
              <w:tabs>
                <w:tab w:val="center" w:pos="4680"/>
              </w:tabs>
              <w:suppressAutoHyphens/>
              <w:rPr>
                <w:b/>
                <w:spacing w:val="-2"/>
              </w:rPr>
            </w:pPr>
            <w:r>
              <w:rPr>
                <w:b/>
                <w:spacing w:val="-2"/>
              </w:rPr>
              <w:t>)</w:t>
            </w:r>
          </w:p>
          <w:p w:rsidR="004C2EE3" w14:paraId="4FD1DDBD" w14:textId="2ACFE4E1">
            <w:pPr>
              <w:tabs>
                <w:tab w:val="center" w:pos="4680"/>
              </w:tabs>
              <w:suppressAutoHyphens/>
              <w:rPr>
                <w:spacing w:val="-2"/>
              </w:rPr>
            </w:pPr>
          </w:p>
        </w:tc>
        <w:tc>
          <w:tcPr>
            <w:tcW w:w="4248" w:type="dxa"/>
          </w:tcPr>
          <w:p w:rsidR="004C2EE3" w14:paraId="41348B14" w14:textId="77777777">
            <w:pPr>
              <w:tabs>
                <w:tab w:val="center" w:pos="4680"/>
              </w:tabs>
              <w:suppressAutoHyphens/>
              <w:rPr>
                <w:spacing w:val="-2"/>
              </w:rPr>
            </w:pPr>
          </w:p>
          <w:p w:rsidR="004C2EE3" w14:paraId="17C85BEE" w14:textId="77777777">
            <w:pPr>
              <w:pStyle w:val="TOAHeading"/>
              <w:tabs>
                <w:tab w:val="center" w:pos="4680"/>
                <w:tab w:val="clear" w:pos="9360"/>
              </w:tabs>
              <w:rPr>
                <w:spacing w:val="-2"/>
              </w:rPr>
            </w:pPr>
          </w:p>
          <w:p w:rsidR="00D74BE9" w14:paraId="67157F02" w14:textId="7294FDC9">
            <w:pPr>
              <w:tabs>
                <w:tab w:val="center" w:pos="4680"/>
              </w:tabs>
              <w:suppressAutoHyphens/>
              <w:rPr>
                <w:spacing w:val="-2"/>
              </w:rPr>
            </w:pPr>
            <w:r>
              <w:rPr>
                <w:spacing w:val="-2"/>
              </w:rPr>
              <w:t>GN Docket No. 20-305</w:t>
            </w:r>
          </w:p>
          <w:p w:rsidR="00D74BE9" w14:paraId="75F6E5E4" w14:textId="77777777">
            <w:pPr>
              <w:tabs>
                <w:tab w:val="center" w:pos="4680"/>
              </w:tabs>
              <w:suppressAutoHyphens/>
              <w:rPr>
                <w:spacing w:val="-2"/>
              </w:rPr>
            </w:pPr>
          </w:p>
          <w:p w:rsidR="00D74BE9" w14:paraId="3BE237A3" w14:textId="77777777">
            <w:pPr>
              <w:tabs>
                <w:tab w:val="center" w:pos="4680"/>
              </w:tabs>
              <w:suppressAutoHyphens/>
              <w:rPr>
                <w:spacing w:val="-2"/>
              </w:rPr>
            </w:pPr>
          </w:p>
          <w:p w:rsidR="004C2EE3" w14:paraId="0366EC63" w14:textId="1BDE57FD">
            <w:pPr>
              <w:tabs>
                <w:tab w:val="center" w:pos="4680"/>
              </w:tabs>
              <w:suppressAutoHyphens/>
              <w:rPr>
                <w:spacing w:val="-2"/>
              </w:rPr>
            </w:pPr>
            <w:r>
              <w:rPr>
                <w:spacing w:val="-2"/>
              </w:rPr>
              <w:t>IB Docket No. 20-205</w:t>
            </w:r>
          </w:p>
          <w:p w:rsidR="004A6842" w14:paraId="360BD388" w14:textId="77777777">
            <w:pPr>
              <w:tabs>
                <w:tab w:val="center" w:pos="4680"/>
              </w:tabs>
              <w:suppressAutoHyphens/>
              <w:rPr>
                <w:spacing w:val="-2"/>
              </w:rPr>
            </w:pPr>
          </w:p>
          <w:p w:rsidR="000E34A6" w:rsidP="00D74BE9" w14:paraId="7C7B6EE2" w14:textId="2F9C863E">
            <w:pPr>
              <w:tabs>
                <w:tab w:val="center" w:pos="4680"/>
              </w:tabs>
              <w:suppressAutoHyphens/>
              <w:rPr>
                <w:spacing w:val="-2"/>
              </w:rPr>
            </w:pPr>
          </w:p>
        </w:tc>
      </w:tr>
    </w:tbl>
    <w:p w:rsidR="004C2EE3" w:rsidP="0070224F" w14:paraId="5C610678" w14:textId="2E3B6699"/>
    <w:p w:rsidR="00FE6921" w:rsidP="0070224F" w14:paraId="37DBC52A" w14:textId="05279DF9"/>
    <w:p w:rsidR="00FE6921" w:rsidP="0070224F" w14:paraId="5BE41865" w14:textId="77777777"/>
    <w:p w:rsidR="00841AB1" w:rsidP="00F021FA" w14:paraId="11420190" w14:textId="4E1CDC89">
      <w:pPr>
        <w:pStyle w:val="StyleBoldCentered"/>
      </w:pPr>
      <w:r>
        <w:t>memorandum opinion and order</w:t>
      </w:r>
    </w:p>
    <w:p w:rsidR="004C2EE3" w14:paraId="2C42AE3B" w14:textId="77777777">
      <w:pPr>
        <w:tabs>
          <w:tab w:val="left" w:pos="-720"/>
        </w:tabs>
        <w:suppressAutoHyphens/>
        <w:spacing w:line="227" w:lineRule="auto"/>
        <w:rPr>
          <w:spacing w:val="-2"/>
        </w:rPr>
      </w:pPr>
    </w:p>
    <w:p w:rsidR="004C2EE3" w:rsidP="00133F79" w14:paraId="1522DAC3" w14:textId="1BEA5367">
      <w:pPr>
        <w:tabs>
          <w:tab w:val="left" w:pos="720"/>
          <w:tab w:val="right" w:pos="9360"/>
        </w:tabs>
        <w:suppressAutoHyphens/>
        <w:spacing w:line="227" w:lineRule="auto"/>
        <w:rPr>
          <w:spacing w:val="-2"/>
        </w:rPr>
      </w:pPr>
      <w:r>
        <w:rPr>
          <w:b/>
          <w:spacing w:val="-2"/>
        </w:rPr>
        <w:t xml:space="preserve">Adopted:  </w:t>
      </w:r>
      <w:r w:rsidR="00F80EE6">
        <w:rPr>
          <w:b/>
          <w:spacing w:val="-2"/>
        </w:rPr>
        <w:t>March 10, 2023</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80EE6">
        <w:rPr>
          <w:b/>
          <w:spacing w:val="-2"/>
        </w:rPr>
        <w:t>March 13, 2023</w:t>
      </w:r>
    </w:p>
    <w:p w:rsidR="00822CE0" w14:paraId="752F2FB2" w14:textId="77777777"/>
    <w:p w:rsidR="004C2EE3" w14:paraId="2E45BD18" w14:textId="3E719364">
      <w:pPr>
        <w:rPr>
          <w:spacing w:val="-2"/>
        </w:rPr>
      </w:pPr>
      <w:r>
        <w:t xml:space="preserve">By </w:t>
      </w:r>
      <w:r w:rsidR="004E4A22">
        <w:t>the</w:t>
      </w:r>
      <w:r w:rsidR="000E34A6">
        <w:rPr>
          <w:spacing w:val="-2"/>
        </w:rPr>
        <w:t xml:space="preserve"> Commission</w:t>
      </w:r>
      <w:r>
        <w:rPr>
          <w:spacing w:val="-2"/>
        </w:rPr>
        <w:t>:</w:t>
      </w:r>
    </w:p>
    <w:p w:rsidR="00822CE0" w14:paraId="44741E41" w14:textId="77777777">
      <w:pPr>
        <w:rPr>
          <w:spacing w:val="-2"/>
        </w:rPr>
      </w:pPr>
    </w:p>
    <w:p w:rsidR="007B7F93" w:rsidP="007B7F93" w14:paraId="3AB20586" w14:textId="57C60D99">
      <w:pPr>
        <w:pStyle w:val="Heading1"/>
      </w:pPr>
      <w:r>
        <w:t>Introduction</w:t>
      </w:r>
    </w:p>
    <w:p w:rsidR="00FE6921" w:rsidP="00377191" w14:paraId="51E08AD8" w14:textId="25E8A337">
      <w:pPr>
        <w:pStyle w:val="ParaNum"/>
        <w:tabs>
          <w:tab w:val="clear" w:pos="1080"/>
          <w:tab w:val="num" w:pos="1440"/>
        </w:tabs>
      </w:pPr>
      <w:r w:rsidRPr="003851DE">
        <w:t xml:space="preserve">In this </w:t>
      </w:r>
      <w:r>
        <w:t xml:space="preserve">Memorandum Opinion and </w:t>
      </w:r>
      <w:r w:rsidRPr="003851DE">
        <w:t xml:space="preserve">Order, the </w:t>
      </w:r>
      <w:r>
        <w:t>Commission denies</w:t>
      </w:r>
      <w:r w:rsidRPr="003851DE">
        <w:t xml:space="preserve"> an application for review filed by </w:t>
      </w:r>
      <w:r w:rsidR="00B475A9">
        <w:t xml:space="preserve">Capitol Broadcasting Company, Inc. </w:t>
      </w:r>
      <w:r w:rsidRPr="003851DE">
        <w:t>(</w:t>
      </w:r>
      <w:r w:rsidR="00B475A9">
        <w:t>Capitol</w:t>
      </w:r>
      <w:r w:rsidRPr="003851DE">
        <w:t>)</w:t>
      </w:r>
      <w:r>
        <w:t xml:space="preserve"> (</w:t>
      </w:r>
      <w:r w:rsidR="00B475A9">
        <w:rPr>
          <w:i/>
          <w:iCs/>
        </w:rPr>
        <w:t>Capitol</w:t>
      </w:r>
      <w:r>
        <w:rPr>
          <w:i/>
          <w:iCs/>
        </w:rPr>
        <w:t xml:space="preserve"> Application for Review</w:t>
      </w:r>
      <w:r>
        <w:t>).</w:t>
      </w:r>
      <w:r>
        <w:rPr>
          <w:rStyle w:val="FootnoteReference"/>
        </w:rPr>
        <w:footnoteReference w:id="3"/>
      </w:r>
      <w:r>
        <w:t xml:space="preserve">  </w:t>
      </w:r>
      <w:r w:rsidR="00603905">
        <w:t xml:space="preserve">The </w:t>
      </w:r>
      <w:r w:rsidRPr="00DD0C66" w:rsidR="00603905">
        <w:rPr>
          <w:i/>
          <w:iCs/>
        </w:rPr>
        <w:t>Capitol</w:t>
      </w:r>
      <w:r w:rsidRPr="00DD0C66" w:rsidR="00DD0C66">
        <w:rPr>
          <w:i/>
          <w:iCs/>
        </w:rPr>
        <w:t xml:space="preserve"> Application for Review </w:t>
      </w:r>
      <w:r w:rsidR="00ED282F">
        <w:t>seeks Commission review of the determination by the International Bureau (Bureau) that it</w:t>
      </w:r>
      <w:r w:rsidR="008D6F8C">
        <w:t>s earth</w:t>
      </w:r>
      <w:r w:rsidR="00CE7A4A">
        <w:t xml:space="preserve"> station (call sign E070177)</w:t>
      </w:r>
      <w:r w:rsidR="00ED282F">
        <w:t xml:space="preserve"> </w:t>
      </w:r>
      <w:r w:rsidR="00CE7A4A">
        <w:t>did not qualify</w:t>
      </w:r>
      <w:r w:rsidR="00ED282F">
        <w:t xml:space="preserve"> as an </w:t>
      </w:r>
      <w:r w:rsidR="00CE7A4A">
        <w:t>“</w:t>
      </w:r>
      <w:r w:rsidR="00ED282F">
        <w:t>incumbent earth station</w:t>
      </w:r>
      <w:r w:rsidR="00CE7A4A">
        <w:t>”</w:t>
      </w:r>
      <w:r w:rsidR="00ED282F">
        <w:t xml:space="preserve"> for purposes of the 3.7-4.2 GHz C-band transition.</w:t>
      </w:r>
      <w:r>
        <w:rPr>
          <w:rStyle w:val="FootnoteReference"/>
        </w:rPr>
        <w:footnoteReference w:id="4"/>
      </w:r>
      <w:r w:rsidR="00ED282F">
        <w:t xml:space="preserve"> </w:t>
      </w:r>
      <w:r w:rsidR="00780E3E">
        <w:t xml:space="preserve"> </w:t>
      </w:r>
      <w:r w:rsidRPr="003851DE">
        <w:t xml:space="preserve">For the reasons set forth below, we </w:t>
      </w:r>
      <w:r>
        <w:t>deny</w:t>
      </w:r>
      <w:r w:rsidRPr="003851DE">
        <w:t xml:space="preserve"> the </w:t>
      </w:r>
      <w:r w:rsidR="00AD24F8">
        <w:rPr>
          <w:i/>
          <w:iCs/>
        </w:rPr>
        <w:t>Capitol</w:t>
      </w:r>
      <w:r w:rsidRPr="0028264C">
        <w:rPr>
          <w:i/>
          <w:iCs/>
        </w:rPr>
        <w:t xml:space="preserve"> Application for Review</w:t>
      </w:r>
      <w:r w:rsidRPr="003851DE">
        <w:t xml:space="preserve"> and affirm the Bureau’s finding</w:t>
      </w:r>
      <w:r w:rsidR="00AD24F8">
        <w:t xml:space="preserve"> that </w:t>
      </w:r>
      <w:r w:rsidR="008835F7">
        <w:t>this earth station does not quali</w:t>
      </w:r>
      <w:r w:rsidR="006D174C">
        <w:t>fy as an incumbent earth station under the Commission’s rules</w:t>
      </w:r>
      <w:r w:rsidRPr="003851DE">
        <w:t>.</w:t>
      </w:r>
    </w:p>
    <w:p w:rsidR="007B7F93" w:rsidP="007B7F93" w14:paraId="190D158B" w14:textId="1B3866FD">
      <w:pPr>
        <w:pStyle w:val="Heading1"/>
      </w:pPr>
      <w:r>
        <w:t>Background</w:t>
      </w:r>
    </w:p>
    <w:p w:rsidR="005B0385" w:rsidRPr="00DC7519" w:rsidP="00C10BC9" w14:paraId="37DA316B" w14:textId="79580C84">
      <w:pPr>
        <w:pStyle w:val="ParaNum"/>
        <w:tabs>
          <w:tab w:val="clear" w:pos="1080"/>
        </w:tabs>
        <w:rPr>
          <w:szCs w:val="22"/>
        </w:rPr>
      </w:pPr>
      <w:r w:rsidRPr="00DC7519">
        <w:rPr>
          <w:szCs w:val="22"/>
        </w:rPr>
        <w:t>On July 13,</w:t>
      </w:r>
      <w:r w:rsidRPr="00DC7519">
        <w:rPr>
          <w:szCs w:val="22"/>
        </w:rPr>
        <w:t xml:space="preserve"> 2018</w:t>
      </w:r>
      <w:r w:rsidRPr="00DC7519" w:rsidR="00631111">
        <w:rPr>
          <w:szCs w:val="22"/>
        </w:rPr>
        <w:t xml:space="preserve">, the Commission released </w:t>
      </w:r>
      <w:r w:rsidRPr="00DC7519" w:rsidR="009A3486">
        <w:rPr>
          <w:szCs w:val="22"/>
        </w:rPr>
        <w:t>an order and notice of proposed rulemaking</w:t>
      </w:r>
      <w:r w:rsidR="00A279B3">
        <w:rPr>
          <w:szCs w:val="22"/>
        </w:rPr>
        <w:t xml:space="preserve"> </w:t>
      </w:r>
      <w:r w:rsidRPr="00DC7519" w:rsidR="00147D93">
        <w:rPr>
          <w:szCs w:val="22"/>
        </w:rPr>
        <w:t xml:space="preserve">which </w:t>
      </w:r>
      <w:r w:rsidRPr="00DC7519" w:rsidR="00CC19C7">
        <w:rPr>
          <w:szCs w:val="22"/>
        </w:rPr>
        <w:t>r</w:t>
      </w:r>
      <w:r w:rsidRPr="00DC7519">
        <w:rPr>
          <w:szCs w:val="22"/>
        </w:rPr>
        <w:t xml:space="preserve">equired all earth stations </w:t>
      </w:r>
      <w:r w:rsidRPr="00DC7519" w:rsidR="00692F2B">
        <w:rPr>
          <w:szCs w:val="22"/>
        </w:rPr>
        <w:t>(except those</w:t>
      </w:r>
      <w:r w:rsidR="00107B54">
        <w:rPr>
          <w:szCs w:val="22"/>
        </w:rPr>
        <w:t xml:space="preserve"> that filed </w:t>
      </w:r>
      <w:r w:rsidR="00BF2519">
        <w:rPr>
          <w:szCs w:val="22"/>
        </w:rPr>
        <w:t>for new or modified licenses or registrations during a 2018 filing window</w:t>
      </w:r>
      <w:r w:rsidRPr="00DC7519" w:rsidR="00692F2B">
        <w:rPr>
          <w:szCs w:val="22"/>
        </w:rPr>
        <w:t>)</w:t>
      </w:r>
      <w:r w:rsidR="006E0E7C">
        <w:rPr>
          <w:szCs w:val="22"/>
        </w:rPr>
        <w:t xml:space="preserve"> </w:t>
      </w:r>
      <w:r w:rsidRPr="00DC7519">
        <w:rPr>
          <w:szCs w:val="22"/>
        </w:rPr>
        <w:t>to submit a certification of the accuracy of their registration or license information on file</w:t>
      </w:r>
      <w:r w:rsidRPr="00DC7519" w:rsidR="00BE4E85">
        <w:rPr>
          <w:szCs w:val="22"/>
        </w:rPr>
        <w:t xml:space="preserve"> with the International Bureau Filing System (</w:t>
      </w:r>
      <w:r w:rsidRPr="00DC7519">
        <w:rPr>
          <w:szCs w:val="22"/>
        </w:rPr>
        <w:t>IBFS</w:t>
      </w:r>
      <w:r w:rsidRPr="00DC7519" w:rsidR="00BE4E85">
        <w:rPr>
          <w:szCs w:val="22"/>
        </w:rPr>
        <w:t>)</w:t>
      </w:r>
      <w:r w:rsidRPr="00DC7519">
        <w:rPr>
          <w:szCs w:val="22"/>
        </w:rPr>
        <w:t>.</w:t>
      </w:r>
      <w:r>
        <w:rPr>
          <w:rStyle w:val="FootnoteReference"/>
          <w:sz w:val="22"/>
          <w:szCs w:val="22"/>
        </w:rPr>
        <w:footnoteReference w:id="5"/>
      </w:r>
      <w:r w:rsidR="0062318C">
        <w:rPr>
          <w:szCs w:val="22"/>
        </w:rPr>
        <w:t xml:space="preserve"> </w:t>
      </w:r>
      <w:r w:rsidRPr="00DC7519" w:rsidR="007D3586">
        <w:rPr>
          <w:szCs w:val="22"/>
        </w:rPr>
        <w:t xml:space="preserve"> </w:t>
      </w:r>
      <w:r w:rsidRPr="00DC7519" w:rsidR="009A3486">
        <w:rPr>
          <w:szCs w:val="22"/>
        </w:rPr>
        <w:t>T</w:t>
      </w:r>
      <w:r w:rsidRPr="00DC7519" w:rsidR="000074F4">
        <w:rPr>
          <w:szCs w:val="22"/>
        </w:rPr>
        <w:t xml:space="preserve">he order noted that the certifications </w:t>
      </w:r>
      <w:r w:rsidR="00EC08B0">
        <w:rPr>
          <w:szCs w:val="22"/>
        </w:rPr>
        <w:t xml:space="preserve">may </w:t>
      </w:r>
      <w:r w:rsidRPr="00DC7519" w:rsidR="000074F4">
        <w:rPr>
          <w:szCs w:val="22"/>
        </w:rPr>
        <w:t>be used for consideration and implementation of the transition options discussed in the Notice, and</w:t>
      </w:r>
      <w:r w:rsidR="001B132D">
        <w:rPr>
          <w:szCs w:val="22"/>
        </w:rPr>
        <w:t xml:space="preserve"> </w:t>
      </w:r>
      <w:r w:rsidR="00EC08B0">
        <w:rPr>
          <w:szCs w:val="22"/>
        </w:rPr>
        <w:t>may</w:t>
      </w:r>
      <w:r w:rsidR="001B132D">
        <w:rPr>
          <w:szCs w:val="22"/>
        </w:rPr>
        <w:t xml:space="preserve"> also be used</w:t>
      </w:r>
      <w:r w:rsidRPr="00DC7519" w:rsidR="000074F4">
        <w:rPr>
          <w:szCs w:val="22"/>
        </w:rPr>
        <w:t xml:space="preserve"> “</w:t>
      </w:r>
      <w:r w:rsidRPr="00DC7519" w:rsidR="00A71916">
        <w:rPr>
          <w:szCs w:val="22"/>
        </w:rPr>
        <w:t xml:space="preserve">in defining incumbent earth stations to be protected from harmful </w:t>
      </w:r>
      <w:r w:rsidRPr="00DC7519" w:rsidR="00A71916">
        <w:rPr>
          <w:szCs w:val="22"/>
        </w:rPr>
        <w:t>interference consistent with parameters that may be developed in this proceeding.”</w:t>
      </w:r>
      <w:r>
        <w:rPr>
          <w:rStyle w:val="FootnoteReference"/>
          <w:sz w:val="22"/>
          <w:szCs w:val="22"/>
        </w:rPr>
        <w:footnoteReference w:id="6"/>
      </w:r>
      <w:r w:rsidRPr="00DC7519" w:rsidR="009114FC">
        <w:rPr>
          <w:szCs w:val="22"/>
        </w:rPr>
        <w:t xml:space="preserve"> </w:t>
      </w:r>
      <w:r w:rsidR="0062318C">
        <w:rPr>
          <w:szCs w:val="22"/>
        </w:rPr>
        <w:t xml:space="preserve"> </w:t>
      </w:r>
      <w:r w:rsidR="00516774">
        <w:rPr>
          <w:szCs w:val="22"/>
        </w:rPr>
        <w:t>T</w:t>
      </w:r>
      <w:r w:rsidR="00EC08B0">
        <w:rPr>
          <w:szCs w:val="22"/>
        </w:rPr>
        <w:t xml:space="preserve">he </w:t>
      </w:r>
      <w:r w:rsidR="00516774">
        <w:rPr>
          <w:szCs w:val="22"/>
        </w:rPr>
        <w:t xml:space="preserve">Notice </w:t>
      </w:r>
      <w:r w:rsidR="00EC08B0">
        <w:rPr>
          <w:szCs w:val="22"/>
        </w:rPr>
        <w:t xml:space="preserve">proposed </w:t>
      </w:r>
      <w:r w:rsidR="00516774">
        <w:rPr>
          <w:szCs w:val="22"/>
        </w:rPr>
        <w:t>to exclude from the definition of incumbent earth stations entitled to interference protection any earth stations licensed or registered in IBFS that failed to file the certification required in the order.</w:t>
      </w:r>
      <w:r>
        <w:rPr>
          <w:rStyle w:val="FootnoteReference"/>
          <w:szCs w:val="22"/>
        </w:rPr>
        <w:footnoteReference w:id="7"/>
      </w:r>
      <w:r w:rsidR="00516774">
        <w:rPr>
          <w:szCs w:val="22"/>
        </w:rPr>
        <w:t xml:space="preserve">  </w:t>
      </w:r>
      <w:r w:rsidRPr="00DC7519" w:rsidR="00AE4638">
        <w:rPr>
          <w:szCs w:val="22"/>
        </w:rPr>
        <w:t xml:space="preserve">On April 11, 2019, the Commission </w:t>
      </w:r>
      <w:r w:rsidRPr="00DC7519" w:rsidR="00692F2B">
        <w:rPr>
          <w:szCs w:val="22"/>
        </w:rPr>
        <w:t xml:space="preserve">issued a public notice </w:t>
      </w:r>
      <w:r w:rsidR="00016A76">
        <w:rPr>
          <w:szCs w:val="22"/>
        </w:rPr>
        <w:t>that</w:t>
      </w:r>
      <w:r w:rsidRPr="00DC7519" w:rsidR="00016A76">
        <w:rPr>
          <w:szCs w:val="22"/>
        </w:rPr>
        <w:t xml:space="preserve"> </w:t>
      </w:r>
      <w:r w:rsidRPr="00DC7519" w:rsidR="00692F2B">
        <w:rPr>
          <w:szCs w:val="22"/>
        </w:rPr>
        <w:t>announced Paperwork Reduction Act approval for this information collection</w:t>
      </w:r>
      <w:r w:rsidR="00516774">
        <w:rPr>
          <w:szCs w:val="22"/>
        </w:rPr>
        <w:t>.  The notice, which</w:t>
      </w:r>
      <w:r w:rsidR="00777338">
        <w:rPr>
          <w:szCs w:val="22"/>
        </w:rPr>
        <w:t xml:space="preserve"> was published in the Federal Register</w:t>
      </w:r>
      <w:r w:rsidR="00516774">
        <w:rPr>
          <w:szCs w:val="22"/>
        </w:rPr>
        <w:t xml:space="preserve">, </w:t>
      </w:r>
      <w:r w:rsidRPr="00DC7519" w:rsidR="00692F2B">
        <w:rPr>
          <w:szCs w:val="22"/>
        </w:rPr>
        <w:t xml:space="preserve">established a submission deadline of </w:t>
      </w:r>
      <w:r w:rsidRPr="00DC7519">
        <w:rPr>
          <w:szCs w:val="22"/>
        </w:rPr>
        <w:t>May 28, 2019</w:t>
      </w:r>
      <w:r w:rsidRPr="00DC7519" w:rsidR="00686BB9">
        <w:rPr>
          <w:szCs w:val="22"/>
        </w:rPr>
        <w:t>.</w:t>
      </w:r>
      <w:r w:rsidRPr="00DC7519" w:rsidR="006233FA">
        <w:rPr>
          <w:rStyle w:val="FootnoteReference"/>
          <w:sz w:val="22"/>
          <w:szCs w:val="22"/>
        </w:rPr>
        <w:t xml:space="preserve"> </w:t>
      </w:r>
      <w:r>
        <w:rPr>
          <w:rStyle w:val="FootnoteReference"/>
          <w:sz w:val="22"/>
          <w:szCs w:val="22"/>
        </w:rPr>
        <w:footnoteReference w:id="8"/>
      </w:r>
      <w:r w:rsidRPr="00DC7519" w:rsidR="004C34E0">
        <w:rPr>
          <w:szCs w:val="22"/>
        </w:rPr>
        <w:t xml:space="preserve"> Capitol did not submit the required certification.</w:t>
      </w:r>
      <w:r w:rsidR="00336175">
        <w:rPr>
          <w:szCs w:val="22"/>
        </w:rPr>
        <w:t xml:space="preserve">  On February </w:t>
      </w:r>
      <w:r w:rsidR="00B9155E">
        <w:rPr>
          <w:szCs w:val="22"/>
        </w:rPr>
        <w:t xml:space="preserve">28.2020, the Commission adopted a Report and Order and Proposed Modification </w:t>
      </w:r>
      <w:r w:rsidR="00BD2BFB">
        <w:rPr>
          <w:szCs w:val="22"/>
        </w:rPr>
        <w:t xml:space="preserve">adopting the </w:t>
      </w:r>
      <w:r w:rsidR="00654724">
        <w:rPr>
          <w:szCs w:val="22"/>
        </w:rPr>
        <w:t>defini</w:t>
      </w:r>
      <w:r w:rsidR="002A4510">
        <w:rPr>
          <w:szCs w:val="22"/>
        </w:rPr>
        <w:t>tion of incumbent earth stations entitled to interference protection, with a few minor changes.</w:t>
      </w:r>
      <w:r>
        <w:rPr>
          <w:rStyle w:val="FootnoteReference"/>
          <w:szCs w:val="22"/>
        </w:rPr>
        <w:footnoteReference w:id="9"/>
      </w:r>
    </w:p>
    <w:p w:rsidR="0025434A" w:rsidRPr="00DC7519" w:rsidP="00C10BC9" w14:paraId="5215C5AD" w14:textId="477C86D8">
      <w:pPr>
        <w:pStyle w:val="ParaNum"/>
        <w:tabs>
          <w:tab w:val="clear" w:pos="1080"/>
          <w:tab w:val="num" w:pos="1440"/>
        </w:tabs>
      </w:pPr>
      <w:r w:rsidRPr="00DC7519">
        <w:t xml:space="preserve">On </w:t>
      </w:r>
      <w:r w:rsidRPr="00DC7519" w:rsidR="0058446D">
        <w:t>July 6, 2020, the Bureau released a preliminary list of those</w:t>
      </w:r>
      <w:r w:rsidRPr="00DC7519" w:rsidR="00F73EAF">
        <w:t xml:space="preserve"> Fixed Satellite Service</w:t>
      </w:r>
      <w:r w:rsidRPr="00DC7519" w:rsidR="0058446D">
        <w:t xml:space="preserve"> </w:t>
      </w:r>
      <w:r w:rsidRPr="00DC7519" w:rsidR="00F73EAF">
        <w:t>(</w:t>
      </w:r>
      <w:r w:rsidRPr="00DC7519" w:rsidR="0058446D">
        <w:t>FSS</w:t>
      </w:r>
      <w:r w:rsidRPr="00DC7519" w:rsidR="00F73EAF">
        <w:t>)</w:t>
      </w:r>
      <w:r w:rsidRPr="00DC7519" w:rsidR="0058446D">
        <w:t xml:space="preserve"> earth stations in the 3.7-4.2 GHz band in the contiguous United States that </w:t>
      </w:r>
      <w:r w:rsidR="00016A76">
        <w:t>it</w:t>
      </w:r>
      <w:r w:rsidRPr="00DC7519" w:rsidR="00016A76">
        <w:t xml:space="preserve"> </w:t>
      </w:r>
      <w:r w:rsidRPr="00DC7519" w:rsidR="0058446D">
        <w:t>found may satisfy the criteria to be classified as incumbent earth stations for purposes of the C-band band transition</w:t>
      </w:r>
      <w:r w:rsidR="00D40C1E">
        <w:t>.</w:t>
      </w:r>
      <w:r>
        <w:rPr>
          <w:rStyle w:val="FootnoteReference"/>
          <w:sz w:val="22"/>
          <w:szCs w:val="22"/>
        </w:rPr>
        <w:footnoteReference w:id="10"/>
      </w:r>
      <w:r w:rsidR="00D40C1E">
        <w:t xml:space="preserve">  The Bureau</w:t>
      </w:r>
      <w:r w:rsidRPr="00DC7519" w:rsidR="00640EE1">
        <w:t xml:space="preserve"> </w:t>
      </w:r>
      <w:r w:rsidRPr="00DC7519" w:rsidR="0058446D">
        <w:t>invited</w:t>
      </w:r>
      <w:r w:rsidR="00D40C1E">
        <w:t xml:space="preserve"> stakeholders to review the list for accuracy</w:t>
      </w:r>
      <w:r w:rsidR="005E7A2F">
        <w:t>, and provided that parties “requesting any correction regarding the inclusion or omission of any earth station should do so in writing</w:t>
      </w:r>
      <w:r w:rsidR="00D627FE">
        <w:t>,” while noting that parties were not able to submit new filings in IBFS to attempt to qualify for incumbent status.</w:t>
      </w:r>
      <w:r>
        <w:rPr>
          <w:rStyle w:val="FootnoteReference"/>
          <w:szCs w:val="22"/>
        </w:rPr>
        <w:footnoteReference w:id="11"/>
      </w:r>
      <w:r w:rsidRPr="00DC7519" w:rsidR="0058446D">
        <w:t xml:space="preserve"> </w:t>
      </w:r>
      <w:r w:rsidR="00D627FE">
        <w:t xml:space="preserve"> </w:t>
      </w:r>
      <w:r w:rsidRPr="00DC7519" w:rsidR="00692F2B">
        <w:t xml:space="preserve">In response to the Preliminary List, the Bureau received approximately 40 requests from registered earth station operators that </w:t>
      </w:r>
      <w:r w:rsidR="00B67300">
        <w:t xml:space="preserve">had </w:t>
      </w:r>
      <w:r w:rsidRPr="00DC7519" w:rsidR="00692F2B">
        <w:t>failed to certify the accuracy of their information in IBFS by the May 28, 2019 deadline.</w:t>
      </w:r>
      <w:r w:rsidR="00081512">
        <w:t xml:space="preserve">  </w:t>
      </w:r>
      <w:r w:rsidR="009754AD">
        <w:t xml:space="preserve">Among them was a </w:t>
      </w:r>
      <w:r w:rsidR="00081512">
        <w:t xml:space="preserve">July 16, 2020, </w:t>
      </w:r>
      <w:r w:rsidR="009754AD">
        <w:t xml:space="preserve">letter submitted by </w:t>
      </w:r>
      <w:r w:rsidR="00081512">
        <w:t>Capitol</w:t>
      </w:r>
      <w:r w:rsidR="00441CAA">
        <w:t xml:space="preserve"> </w:t>
      </w:r>
      <w:r w:rsidR="006E085A">
        <w:t>arguing that</w:t>
      </w:r>
      <w:r w:rsidR="00441CAA">
        <w:t xml:space="preserve"> its</w:t>
      </w:r>
      <w:r w:rsidR="006E085A">
        <w:t xml:space="preserve"> </w:t>
      </w:r>
      <w:r w:rsidR="00B63315">
        <w:t xml:space="preserve">inadvertent </w:t>
      </w:r>
      <w:r w:rsidR="006E085A">
        <w:t xml:space="preserve">failure to file </w:t>
      </w:r>
      <w:r w:rsidR="00B63315">
        <w:t xml:space="preserve">a timely </w:t>
      </w:r>
      <w:r w:rsidR="006E085A">
        <w:t xml:space="preserve">certification </w:t>
      </w:r>
      <w:r w:rsidR="0055335B">
        <w:t xml:space="preserve">should be treated </w:t>
      </w:r>
      <w:r w:rsidR="006E085A">
        <w:t>as a ministerial error</w:t>
      </w:r>
      <w:r w:rsidR="00AF6DA1">
        <w:t>.</w:t>
      </w:r>
      <w:r>
        <w:rPr>
          <w:rStyle w:val="FootnoteReference"/>
          <w:szCs w:val="22"/>
        </w:rPr>
        <w:footnoteReference w:id="12"/>
      </w:r>
    </w:p>
    <w:p w:rsidR="005D5511" w:rsidRPr="00DC7519" w:rsidP="00C10BC9" w14:paraId="6DBF6326" w14:textId="38BD4B10">
      <w:pPr>
        <w:pStyle w:val="ParaNum"/>
        <w:tabs>
          <w:tab w:val="clear" w:pos="1080"/>
          <w:tab w:val="num" w:pos="1440"/>
        </w:tabs>
        <w:rPr>
          <w:szCs w:val="22"/>
        </w:rPr>
      </w:pPr>
      <w:r w:rsidRPr="00DC7519">
        <w:rPr>
          <w:szCs w:val="22"/>
        </w:rPr>
        <w:t xml:space="preserve">On </w:t>
      </w:r>
      <w:r w:rsidRPr="00DC7519" w:rsidR="00CD5CAD">
        <w:rPr>
          <w:szCs w:val="22"/>
        </w:rPr>
        <w:t xml:space="preserve">August 3, 2020, </w:t>
      </w:r>
      <w:r w:rsidRPr="00DC7519" w:rsidR="00631111">
        <w:rPr>
          <w:szCs w:val="22"/>
        </w:rPr>
        <w:t xml:space="preserve">the </w:t>
      </w:r>
      <w:r w:rsidRPr="00DC7519" w:rsidR="005C23F8">
        <w:rPr>
          <w:szCs w:val="22"/>
        </w:rPr>
        <w:t>Bureau</w:t>
      </w:r>
      <w:r w:rsidRPr="00DC7519" w:rsidR="004C34E0">
        <w:rPr>
          <w:szCs w:val="22"/>
        </w:rPr>
        <w:t xml:space="preserve"> </w:t>
      </w:r>
      <w:r w:rsidRPr="00DC7519" w:rsidR="005011C9">
        <w:rPr>
          <w:szCs w:val="22"/>
        </w:rPr>
        <w:t xml:space="preserve">released a </w:t>
      </w:r>
      <w:r w:rsidRPr="00DC7519" w:rsidR="00030FC0">
        <w:rPr>
          <w:szCs w:val="22"/>
        </w:rPr>
        <w:t xml:space="preserve">Public Notice with </w:t>
      </w:r>
      <w:r w:rsidR="00EC6661">
        <w:rPr>
          <w:szCs w:val="22"/>
        </w:rPr>
        <w:t>the</w:t>
      </w:r>
      <w:r w:rsidR="006B024D">
        <w:rPr>
          <w:szCs w:val="22"/>
        </w:rPr>
        <w:t xml:space="preserve"> </w:t>
      </w:r>
      <w:r w:rsidRPr="00DC7519" w:rsidR="005011C9">
        <w:rPr>
          <w:szCs w:val="22"/>
        </w:rPr>
        <w:t xml:space="preserve">list </w:t>
      </w:r>
      <w:r w:rsidRPr="00DC7519" w:rsidR="00A8586B">
        <w:rPr>
          <w:szCs w:val="22"/>
        </w:rPr>
        <w:t xml:space="preserve">of </w:t>
      </w:r>
      <w:r w:rsidRPr="00DC7519" w:rsidR="00CD5CAD">
        <w:rPr>
          <w:szCs w:val="22"/>
        </w:rPr>
        <w:t xml:space="preserve">FSS </w:t>
      </w:r>
      <w:r w:rsidRPr="00DC7519" w:rsidR="00F9043D">
        <w:rPr>
          <w:szCs w:val="22"/>
        </w:rPr>
        <w:t xml:space="preserve">earth stations </w:t>
      </w:r>
      <w:r w:rsidRPr="00DC7519" w:rsidR="00CD5CAD">
        <w:rPr>
          <w:szCs w:val="22"/>
        </w:rPr>
        <w:t xml:space="preserve">in the 3.7-4.2 GHz band </w:t>
      </w:r>
      <w:r w:rsidR="00016A76">
        <w:rPr>
          <w:szCs w:val="22"/>
        </w:rPr>
        <w:t>it</w:t>
      </w:r>
      <w:r w:rsidRPr="00DC7519" w:rsidR="00016A76">
        <w:rPr>
          <w:szCs w:val="22"/>
        </w:rPr>
        <w:t xml:space="preserve"> </w:t>
      </w:r>
      <w:r w:rsidRPr="00DC7519" w:rsidR="00CD5CAD">
        <w:rPr>
          <w:szCs w:val="22"/>
        </w:rPr>
        <w:t>found satisfied the criter</w:t>
      </w:r>
      <w:r w:rsidRPr="00DC7519" w:rsidR="00B54E0C">
        <w:rPr>
          <w:szCs w:val="22"/>
        </w:rPr>
        <w:t>ia to be classified as incumbent earth stations for purposes of the C-band transition.</w:t>
      </w:r>
      <w:r>
        <w:rPr>
          <w:rStyle w:val="FootnoteReference"/>
          <w:sz w:val="22"/>
          <w:szCs w:val="22"/>
        </w:rPr>
        <w:footnoteReference w:id="13"/>
      </w:r>
      <w:r w:rsidRPr="00DC7519" w:rsidR="00043D7A">
        <w:rPr>
          <w:szCs w:val="22"/>
        </w:rPr>
        <w:t xml:space="preserve"> </w:t>
      </w:r>
      <w:r w:rsidRPr="00DC7519" w:rsidR="00CB6873">
        <w:rPr>
          <w:szCs w:val="22"/>
        </w:rPr>
        <w:t xml:space="preserve"> </w:t>
      </w:r>
      <w:r w:rsidRPr="00DC7519" w:rsidR="0058446D">
        <w:rPr>
          <w:szCs w:val="22"/>
        </w:rPr>
        <w:t>Th</w:t>
      </w:r>
      <w:r w:rsidRPr="00DC7519">
        <w:rPr>
          <w:szCs w:val="22"/>
        </w:rPr>
        <w:t xml:space="preserve">e </w:t>
      </w:r>
      <w:r w:rsidRPr="00DC7519" w:rsidR="00F73EAF">
        <w:rPr>
          <w:szCs w:val="22"/>
        </w:rPr>
        <w:t xml:space="preserve">Public Notice </w:t>
      </w:r>
      <w:r w:rsidRPr="00DC7519" w:rsidR="005011C9">
        <w:rPr>
          <w:szCs w:val="22"/>
        </w:rPr>
        <w:t xml:space="preserve">specifically </w:t>
      </w:r>
      <w:r w:rsidRPr="00DC7519" w:rsidR="002E3134">
        <w:rPr>
          <w:szCs w:val="22"/>
        </w:rPr>
        <w:t xml:space="preserve">noted that many of the </w:t>
      </w:r>
      <w:r w:rsidR="00416FF0">
        <w:rPr>
          <w:szCs w:val="22"/>
        </w:rPr>
        <w:t>filings</w:t>
      </w:r>
      <w:r w:rsidR="00634346">
        <w:rPr>
          <w:szCs w:val="22"/>
        </w:rPr>
        <w:t xml:space="preserve"> the Bureau</w:t>
      </w:r>
      <w:r w:rsidRPr="00DC7519" w:rsidR="00416FF0">
        <w:rPr>
          <w:szCs w:val="22"/>
        </w:rPr>
        <w:t xml:space="preserve"> </w:t>
      </w:r>
      <w:r w:rsidRPr="00DC7519" w:rsidR="0061519A">
        <w:rPr>
          <w:szCs w:val="22"/>
        </w:rPr>
        <w:t xml:space="preserve">received were </w:t>
      </w:r>
      <w:r w:rsidRPr="00DC7519" w:rsidR="002E3134">
        <w:rPr>
          <w:szCs w:val="22"/>
        </w:rPr>
        <w:t xml:space="preserve">from operators that </w:t>
      </w:r>
      <w:r w:rsidR="00A969C0">
        <w:rPr>
          <w:szCs w:val="22"/>
        </w:rPr>
        <w:t xml:space="preserve">had </w:t>
      </w:r>
      <w:r w:rsidRPr="00DC7519" w:rsidR="002E3134">
        <w:rPr>
          <w:szCs w:val="22"/>
        </w:rPr>
        <w:t>failed to certify the accuracy of their information in IBFS by the deadline,</w:t>
      </w:r>
      <w:r w:rsidR="00045FF9">
        <w:rPr>
          <w:szCs w:val="22"/>
        </w:rPr>
        <w:t xml:space="preserve"> who</w:t>
      </w:r>
      <w:r w:rsidRPr="00DC7519" w:rsidR="002E3134">
        <w:rPr>
          <w:szCs w:val="22"/>
        </w:rPr>
        <w:t xml:space="preserve"> “claim that they were unaware of the certification requirement and request that the Bureau accept their late-filed certifications</w:t>
      </w:r>
      <w:r w:rsidR="00153365">
        <w:rPr>
          <w:szCs w:val="22"/>
        </w:rPr>
        <w:t>,</w:t>
      </w:r>
      <w:r w:rsidRPr="00DC7519" w:rsidR="0061519A">
        <w:rPr>
          <w:szCs w:val="22"/>
        </w:rPr>
        <w:t>”</w:t>
      </w:r>
      <w:r>
        <w:rPr>
          <w:rStyle w:val="FootnoteReference"/>
          <w:sz w:val="22"/>
          <w:szCs w:val="22"/>
        </w:rPr>
        <w:footnoteReference w:id="14"/>
      </w:r>
      <w:r w:rsidRPr="00DC7519" w:rsidR="0061519A">
        <w:rPr>
          <w:szCs w:val="22"/>
        </w:rPr>
        <w:t xml:space="preserve"> including Capitol</w:t>
      </w:r>
      <w:r w:rsidRPr="00DC7519">
        <w:rPr>
          <w:szCs w:val="22"/>
        </w:rPr>
        <w:t>.</w:t>
      </w:r>
      <w:r>
        <w:rPr>
          <w:rStyle w:val="FootnoteReference"/>
          <w:sz w:val="22"/>
          <w:szCs w:val="22"/>
        </w:rPr>
        <w:footnoteReference w:id="15"/>
      </w:r>
      <w:r w:rsidRPr="00DC7519" w:rsidR="0061519A">
        <w:rPr>
          <w:szCs w:val="22"/>
        </w:rPr>
        <w:t xml:space="preserve"> </w:t>
      </w:r>
      <w:r w:rsidRPr="00DC7519">
        <w:rPr>
          <w:szCs w:val="22"/>
        </w:rPr>
        <w:t xml:space="preserve"> The Bureau rejected</w:t>
      </w:r>
      <w:r w:rsidR="004A0EF8">
        <w:rPr>
          <w:szCs w:val="22"/>
        </w:rPr>
        <w:t xml:space="preserve"> all of</w:t>
      </w:r>
      <w:r w:rsidRPr="00DC7519">
        <w:rPr>
          <w:szCs w:val="22"/>
        </w:rPr>
        <w:t xml:space="preserve"> the requests</w:t>
      </w:r>
      <w:r w:rsidR="006B053D">
        <w:rPr>
          <w:szCs w:val="22"/>
        </w:rPr>
        <w:t xml:space="preserve">, noting that the certification requirement had been clearly communicated to earth station operators and that </w:t>
      </w:r>
      <w:r w:rsidR="003759D1">
        <w:rPr>
          <w:szCs w:val="22"/>
        </w:rPr>
        <w:t xml:space="preserve">the Bureau could not grant any requests that could give rise to delay in the C-band </w:t>
      </w:r>
      <w:r w:rsidR="003759D1">
        <w:rPr>
          <w:szCs w:val="22"/>
        </w:rPr>
        <w:t>transition</w:t>
      </w:r>
      <w:r w:rsidRPr="00DC7519" w:rsidR="00030FC0">
        <w:rPr>
          <w:szCs w:val="22"/>
        </w:rPr>
        <w:t>.</w:t>
      </w:r>
      <w:r>
        <w:rPr>
          <w:rStyle w:val="FootnoteReference"/>
          <w:sz w:val="22"/>
          <w:szCs w:val="22"/>
        </w:rPr>
        <w:footnoteReference w:id="16"/>
      </w:r>
      <w:r w:rsidRPr="00DC7519" w:rsidR="0025434A">
        <w:rPr>
          <w:szCs w:val="22"/>
        </w:rPr>
        <w:t xml:space="preserve"> </w:t>
      </w:r>
    </w:p>
    <w:p w:rsidR="007B7F93" w:rsidRPr="00DC7519" w:rsidP="00C10BC9" w14:paraId="5DD3ACCF" w14:textId="02C40710">
      <w:pPr>
        <w:pStyle w:val="ParaNum"/>
        <w:tabs>
          <w:tab w:val="clear" w:pos="1080"/>
          <w:tab w:val="num" w:pos="1440"/>
        </w:tabs>
        <w:rPr>
          <w:szCs w:val="22"/>
        </w:rPr>
      </w:pPr>
      <w:r w:rsidRPr="00DC7519">
        <w:rPr>
          <w:szCs w:val="22"/>
        </w:rPr>
        <w:t xml:space="preserve">On September 2, 2020, Capitol submitted an </w:t>
      </w:r>
      <w:r w:rsidRPr="00DC7519" w:rsidR="001E0653">
        <w:rPr>
          <w:szCs w:val="22"/>
        </w:rPr>
        <w:t xml:space="preserve">Application for Review (AFR) of the </w:t>
      </w:r>
      <w:r w:rsidRPr="00DC7519" w:rsidR="00147D93">
        <w:rPr>
          <w:szCs w:val="22"/>
        </w:rPr>
        <w:t>Bureau</w:t>
      </w:r>
      <w:r w:rsidRPr="00DC7519" w:rsidR="001E0653">
        <w:rPr>
          <w:szCs w:val="22"/>
        </w:rPr>
        <w:t>’s de</w:t>
      </w:r>
      <w:r w:rsidRPr="00DC7519" w:rsidR="00147D93">
        <w:rPr>
          <w:szCs w:val="22"/>
        </w:rPr>
        <w:t>nial of their request</w:t>
      </w:r>
      <w:r w:rsidR="00025F89">
        <w:rPr>
          <w:szCs w:val="22"/>
        </w:rPr>
        <w:t xml:space="preserve"> for their earth station</w:t>
      </w:r>
      <w:r w:rsidRPr="00DC7519" w:rsidR="00147D93">
        <w:rPr>
          <w:szCs w:val="22"/>
        </w:rPr>
        <w:t xml:space="preserve"> to be </w:t>
      </w:r>
      <w:r w:rsidRPr="00DC7519" w:rsidR="001E0653">
        <w:rPr>
          <w:szCs w:val="22"/>
        </w:rPr>
        <w:t>include</w:t>
      </w:r>
      <w:r w:rsidRPr="00DC7519" w:rsidR="00147D93">
        <w:rPr>
          <w:szCs w:val="22"/>
        </w:rPr>
        <w:t xml:space="preserve">d </w:t>
      </w:r>
      <w:r w:rsidRPr="00DC7519" w:rsidR="001E0653">
        <w:rPr>
          <w:szCs w:val="22"/>
        </w:rPr>
        <w:t xml:space="preserve">as incumbent and eligible for reimbursement </w:t>
      </w:r>
      <w:r w:rsidRPr="00DC7519" w:rsidR="00147D93">
        <w:rPr>
          <w:szCs w:val="22"/>
        </w:rPr>
        <w:t>for</w:t>
      </w:r>
      <w:r w:rsidRPr="00DC7519" w:rsidR="001E0653">
        <w:rPr>
          <w:szCs w:val="22"/>
        </w:rPr>
        <w:t xml:space="preserve"> C-band displacement</w:t>
      </w:r>
      <w:r w:rsidRPr="00DC7519">
        <w:rPr>
          <w:szCs w:val="22"/>
        </w:rPr>
        <w:t>.</w:t>
      </w:r>
      <w:r w:rsidRPr="00DC7519" w:rsidR="005B0385">
        <w:rPr>
          <w:szCs w:val="22"/>
        </w:rPr>
        <w:t xml:space="preserve"> Capitol </w:t>
      </w:r>
      <w:r w:rsidRPr="00DC7519" w:rsidR="0085175E">
        <w:rPr>
          <w:szCs w:val="22"/>
        </w:rPr>
        <w:t>asserts that it</w:t>
      </w:r>
      <w:r w:rsidR="00F03F0D">
        <w:rPr>
          <w:szCs w:val="22"/>
        </w:rPr>
        <w:t>s earth station</w:t>
      </w:r>
      <w:r w:rsidRPr="00DC7519" w:rsidR="0085175E">
        <w:rPr>
          <w:szCs w:val="22"/>
        </w:rPr>
        <w:t xml:space="preserve"> has been continually in service since 2007 and</w:t>
      </w:r>
      <w:r w:rsidR="00F03F0D">
        <w:rPr>
          <w:szCs w:val="22"/>
        </w:rPr>
        <w:t xml:space="preserve"> that it</w:t>
      </w:r>
      <w:r w:rsidRPr="00DC7519" w:rsidR="0085175E">
        <w:rPr>
          <w:szCs w:val="22"/>
        </w:rPr>
        <w:t xml:space="preserve"> </w:t>
      </w:r>
      <w:r w:rsidRPr="00DC7519" w:rsidR="005B0385">
        <w:rPr>
          <w:szCs w:val="22"/>
        </w:rPr>
        <w:t xml:space="preserve">did not submit the certification because the </w:t>
      </w:r>
      <w:r w:rsidRPr="00DC7519" w:rsidR="009D3CF7">
        <w:rPr>
          <w:i/>
          <w:iCs/>
          <w:szCs w:val="22"/>
        </w:rPr>
        <w:t>April 11 Deadline for Submission Public Notice</w:t>
      </w:r>
      <w:r w:rsidRPr="00DC7519" w:rsidR="009D3CF7">
        <w:rPr>
          <w:szCs w:val="22"/>
        </w:rPr>
        <w:t xml:space="preserve"> </w:t>
      </w:r>
      <w:r w:rsidRPr="00DC7519" w:rsidR="00A35582">
        <w:rPr>
          <w:szCs w:val="22"/>
        </w:rPr>
        <w:t xml:space="preserve">indicated that the information would be used to evaluate future use of the C-band and did not </w:t>
      </w:r>
      <w:r w:rsidRPr="00DC7519" w:rsidR="005B0385">
        <w:rPr>
          <w:szCs w:val="22"/>
        </w:rPr>
        <w:t>specify that fail</w:t>
      </w:r>
      <w:r w:rsidRPr="00DC7519" w:rsidR="00147D93">
        <w:rPr>
          <w:szCs w:val="22"/>
        </w:rPr>
        <w:t>ure</w:t>
      </w:r>
      <w:r w:rsidRPr="00DC7519" w:rsidR="005B0385">
        <w:rPr>
          <w:szCs w:val="22"/>
        </w:rPr>
        <w:t xml:space="preserve"> to </w:t>
      </w:r>
      <w:r w:rsidRPr="00DC7519" w:rsidR="00A35582">
        <w:rPr>
          <w:szCs w:val="22"/>
        </w:rPr>
        <w:t xml:space="preserve">provide the certification </w:t>
      </w:r>
      <w:r w:rsidRPr="00DC7519" w:rsidR="005B0385">
        <w:rPr>
          <w:szCs w:val="22"/>
        </w:rPr>
        <w:t xml:space="preserve">would </w:t>
      </w:r>
      <w:r w:rsidRPr="00DC7519" w:rsidR="0041162F">
        <w:rPr>
          <w:szCs w:val="22"/>
        </w:rPr>
        <w:t>result in ineligibility</w:t>
      </w:r>
      <w:r w:rsidRPr="00DC7519" w:rsidR="005B0385">
        <w:rPr>
          <w:szCs w:val="22"/>
        </w:rPr>
        <w:t xml:space="preserve"> for reimbursement</w:t>
      </w:r>
      <w:r w:rsidRPr="00DC7519" w:rsidR="00A35582">
        <w:rPr>
          <w:szCs w:val="22"/>
        </w:rPr>
        <w:t xml:space="preserve">. Capitol asserts that it </w:t>
      </w:r>
      <w:r w:rsidRPr="00DC7519" w:rsidR="0085175E">
        <w:rPr>
          <w:szCs w:val="22"/>
        </w:rPr>
        <w:t xml:space="preserve">was not on actual notice of the impact of </w:t>
      </w:r>
      <w:r w:rsidRPr="00DC7519" w:rsidR="00631111">
        <w:rPr>
          <w:szCs w:val="22"/>
        </w:rPr>
        <w:t xml:space="preserve">failing to submit the certification </w:t>
      </w:r>
      <w:r w:rsidRPr="00DC7519" w:rsidR="0085175E">
        <w:rPr>
          <w:szCs w:val="22"/>
        </w:rPr>
        <w:t xml:space="preserve">until the </w:t>
      </w:r>
      <w:r w:rsidRPr="00DC7519" w:rsidR="00DB1A70">
        <w:rPr>
          <w:i/>
          <w:iCs/>
          <w:szCs w:val="22"/>
        </w:rPr>
        <w:t xml:space="preserve">August </w:t>
      </w:r>
      <w:r w:rsidRPr="00DC7519" w:rsidR="00A05DE5">
        <w:rPr>
          <w:i/>
          <w:iCs/>
          <w:szCs w:val="22"/>
        </w:rPr>
        <w:t>2020</w:t>
      </w:r>
      <w:r w:rsidRPr="00DC7519" w:rsidR="00DB1A70">
        <w:rPr>
          <w:i/>
          <w:iCs/>
          <w:szCs w:val="22"/>
        </w:rPr>
        <w:t xml:space="preserve"> Incumbent Earth Station List Public Notice</w:t>
      </w:r>
      <w:r w:rsidRPr="00DC7519" w:rsidR="0085175E">
        <w:rPr>
          <w:szCs w:val="22"/>
        </w:rPr>
        <w:t xml:space="preserve"> was issued</w:t>
      </w:r>
      <w:r w:rsidR="00153365">
        <w:rPr>
          <w:szCs w:val="22"/>
        </w:rPr>
        <w:t>,</w:t>
      </w:r>
      <w:r w:rsidRPr="00DC7519" w:rsidR="00A35582">
        <w:rPr>
          <w:szCs w:val="22"/>
        </w:rPr>
        <w:t xml:space="preserve"> which was after the filing deadline.  Capitol contends this is </w:t>
      </w:r>
      <w:r w:rsidRPr="00DC7519" w:rsidR="00147D93">
        <w:rPr>
          <w:szCs w:val="22"/>
        </w:rPr>
        <w:t xml:space="preserve">a </w:t>
      </w:r>
      <w:r w:rsidRPr="00DC7519" w:rsidR="00A35582">
        <w:rPr>
          <w:szCs w:val="22"/>
        </w:rPr>
        <w:t>“fundamentally unfair” outcome, that it has now confirmed the accuracy of its registration in the record and that no party will be harmed by providing it with incumbent status.</w:t>
      </w:r>
      <w:r>
        <w:rPr>
          <w:rStyle w:val="FootnoteReference"/>
          <w:sz w:val="22"/>
          <w:szCs w:val="22"/>
        </w:rPr>
        <w:footnoteReference w:id="17"/>
      </w:r>
    </w:p>
    <w:p w:rsidR="00FE6921" w:rsidRPr="00F80EE6" w:rsidP="00C10BC9" w14:paraId="55F304C1" w14:textId="0056FE04">
      <w:pPr>
        <w:pStyle w:val="ParaNum"/>
        <w:tabs>
          <w:tab w:val="clear" w:pos="1080"/>
          <w:tab w:val="num" w:pos="1440"/>
        </w:tabs>
        <w:rPr>
          <w:szCs w:val="22"/>
        </w:rPr>
      </w:pPr>
      <w:r w:rsidRPr="00DC7519">
        <w:rPr>
          <w:szCs w:val="22"/>
        </w:rPr>
        <w:t xml:space="preserve">On October 23, 2020, the Bureau issued an Order pursuant to delegated authority that reserved action on Capitol’s </w:t>
      </w:r>
      <w:r w:rsidRPr="00DC7519" w:rsidR="004E77DB">
        <w:rPr>
          <w:szCs w:val="22"/>
        </w:rPr>
        <w:t>application for review</w:t>
      </w:r>
      <w:r w:rsidRPr="00DC7519" w:rsidR="0010645C">
        <w:rPr>
          <w:szCs w:val="22"/>
        </w:rPr>
        <w:t>,</w:t>
      </w:r>
      <w:r>
        <w:rPr>
          <w:rStyle w:val="FootnoteReference"/>
          <w:sz w:val="22"/>
          <w:szCs w:val="22"/>
        </w:rPr>
        <w:footnoteReference w:id="18"/>
      </w:r>
      <w:r w:rsidRPr="00DC7519" w:rsidR="00143889">
        <w:rPr>
          <w:szCs w:val="22"/>
        </w:rPr>
        <w:t xml:space="preserve"> but </w:t>
      </w:r>
      <w:r w:rsidRPr="00DC7519" w:rsidR="003E3573">
        <w:rPr>
          <w:szCs w:val="22"/>
        </w:rPr>
        <w:t xml:space="preserve">rejected </w:t>
      </w:r>
      <w:r w:rsidRPr="00DC7519" w:rsidR="00B216CC">
        <w:rPr>
          <w:szCs w:val="22"/>
        </w:rPr>
        <w:t xml:space="preserve">waiver and reconsideration requests related to certification issues from </w:t>
      </w:r>
      <w:r w:rsidRPr="00DC7519" w:rsidR="002B47F9">
        <w:rPr>
          <w:szCs w:val="22"/>
        </w:rPr>
        <w:t xml:space="preserve">a number of </w:t>
      </w:r>
      <w:r w:rsidR="001801BD">
        <w:rPr>
          <w:szCs w:val="22"/>
        </w:rPr>
        <w:t xml:space="preserve">other </w:t>
      </w:r>
      <w:r w:rsidRPr="00DC7519" w:rsidR="00B216CC">
        <w:rPr>
          <w:szCs w:val="22"/>
        </w:rPr>
        <w:t>operators</w:t>
      </w:r>
      <w:r w:rsidRPr="00DC7519" w:rsidR="002B47F9">
        <w:rPr>
          <w:szCs w:val="22"/>
        </w:rPr>
        <w:t>, including several that</w:t>
      </w:r>
      <w:r w:rsidR="009754AD">
        <w:rPr>
          <w:szCs w:val="22"/>
        </w:rPr>
        <w:t>, like Capitol,</w:t>
      </w:r>
      <w:r w:rsidRPr="00DC7519" w:rsidR="002B47F9">
        <w:rPr>
          <w:szCs w:val="22"/>
        </w:rPr>
        <w:t xml:space="preserve"> had failed to provide </w:t>
      </w:r>
      <w:r w:rsidRPr="00DC7519" w:rsidR="00F973AB">
        <w:rPr>
          <w:szCs w:val="22"/>
        </w:rPr>
        <w:t xml:space="preserve">required </w:t>
      </w:r>
      <w:r w:rsidRPr="00DC7519" w:rsidR="002B47F9">
        <w:rPr>
          <w:szCs w:val="22"/>
        </w:rPr>
        <w:t>certifications</w:t>
      </w:r>
      <w:r w:rsidR="00054982">
        <w:rPr>
          <w:szCs w:val="22"/>
        </w:rPr>
        <w:t xml:space="preserve"> by the Commission’s deadline</w:t>
      </w:r>
      <w:r w:rsidRPr="00DC7519" w:rsidR="002B47F9">
        <w:rPr>
          <w:szCs w:val="22"/>
        </w:rPr>
        <w:t>.</w:t>
      </w:r>
      <w:r>
        <w:rPr>
          <w:rStyle w:val="FootnoteReference"/>
          <w:sz w:val="22"/>
          <w:szCs w:val="22"/>
        </w:rPr>
        <w:footnoteReference w:id="19"/>
      </w:r>
      <w:r w:rsidRPr="00DC7519" w:rsidR="003E3573">
        <w:rPr>
          <w:szCs w:val="22"/>
        </w:rPr>
        <w:t xml:space="preserve">  </w:t>
      </w:r>
    </w:p>
    <w:p w:rsidR="00984EFC" w:rsidRPr="00DC7519" w:rsidP="00984EFC" w14:paraId="6247577F" w14:textId="77777777">
      <w:pPr>
        <w:pStyle w:val="Heading1"/>
        <w:rPr>
          <w:rFonts w:ascii="Times New Roman" w:hAnsi="Times New Roman"/>
          <w:szCs w:val="22"/>
        </w:rPr>
      </w:pPr>
      <w:r w:rsidRPr="00DC7519">
        <w:rPr>
          <w:rFonts w:ascii="Times New Roman" w:hAnsi="Times New Roman"/>
          <w:szCs w:val="22"/>
        </w:rPr>
        <w:t>Discussion</w:t>
      </w:r>
    </w:p>
    <w:p w:rsidR="00723887" w:rsidRPr="00DC7519" w:rsidP="00C10BC9" w14:paraId="32A4FFF9" w14:textId="77777777">
      <w:pPr>
        <w:pStyle w:val="ParaNum"/>
        <w:tabs>
          <w:tab w:val="clear" w:pos="1080"/>
          <w:tab w:val="num" w:pos="1440"/>
        </w:tabs>
        <w:rPr>
          <w:szCs w:val="22"/>
        </w:rPr>
      </w:pPr>
      <w:r w:rsidRPr="00DC7519">
        <w:rPr>
          <w:szCs w:val="22"/>
        </w:rPr>
        <w:t xml:space="preserve">We deny the </w:t>
      </w:r>
      <w:r w:rsidRPr="00DC7519" w:rsidR="00817694">
        <w:rPr>
          <w:i/>
          <w:iCs/>
          <w:szCs w:val="22"/>
        </w:rPr>
        <w:t xml:space="preserve">Capitol Application for Review </w:t>
      </w:r>
      <w:r w:rsidRPr="00DC7519" w:rsidR="00817694">
        <w:rPr>
          <w:szCs w:val="22"/>
        </w:rPr>
        <w:t xml:space="preserve">and affirm the Bureau’s findings in the </w:t>
      </w:r>
      <w:r w:rsidRPr="00DC7519" w:rsidR="00817694">
        <w:rPr>
          <w:i/>
          <w:iCs/>
          <w:szCs w:val="22"/>
        </w:rPr>
        <w:t>August 2020 Incumbent Earth Stations List Public Notice</w:t>
      </w:r>
      <w:r w:rsidRPr="00DC7519" w:rsidR="00173319">
        <w:rPr>
          <w:szCs w:val="22"/>
        </w:rPr>
        <w:t>.  Specifically, w</w:t>
      </w:r>
      <w:r w:rsidRPr="00DC7519" w:rsidR="00EA485D">
        <w:rPr>
          <w:szCs w:val="22"/>
        </w:rPr>
        <w:t xml:space="preserve">e find that the Bureau did not err in </w:t>
      </w:r>
      <w:r w:rsidRPr="00DC7519" w:rsidR="00E95AB1">
        <w:rPr>
          <w:szCs w:val="22"/>
        </w:rPr>
        <w:t>omitting Capitol</w:t>
      </w:r>
      <w:r w:rsidRPr="00DC7519" w:rsidR="00771A8E">
        <w:rPr>
          <w:szCs w:val="22"/>
        </w:rPr>
        <w:t>’s earth station</w:t>
      </w:r>
      <w:r w:rsidRPr="00DC7519" w:rsidR="00DA2834">
        <w:rPr>
          <w:szCs w:val="22"/>
        </w:rPr>
        <w:t xml:space="preserve"> (E070177) </w:t>
      </w:r>
      <w:r w:rsidRPr="00DC7519" w:rsidR="00A02A9C">
        <w:rPr>
          <w:szCs w:val="22"/>
        </w:rPr>
        <w:t>from the incumbent earth station list.</w:t>
      </w:r>
    </w:p>
    <w:p w:rsidR="00781E3C" w:rsidRPr="00DC7519" w:rsidP="00C10BC9" w14:paraId="1A1738DC" w14:textId="4FFC8415">
      <w:pPr>
        <w:pStyle w:val="ParaNum"/>
        <w:tabs>
          <w:tab w:val="clear" w:pos="1080"/>
          <w:tab w:val="num" w:pos="1440"/>
        </w:tabs>
        <w:rPr>
          <w:szCs w:val="22"/>
        </w:rPr>
      </w:pPr>
      <w:r>
        <w:rPr>
          <w:snapToGrid/>
          <w:kern w:val="0"/>
          <w:szCs w:val="22"/>
        </w:rPr>
        <w:t>In</w:t>
      </w:r>
      <w:r w:rsidRPr="00DC7519" w:rsidR="00554F4C">
        <w:rPr>
          <w:snapToGrid/>
          <w:kern w:val="0"/>
          <w:szCs w:val="22"/>
        </w:rPr>
        <w:t xml:space="preserve"> </w:t>
      </w:r>
      <w:r w:rsidRPr="00DC7519" w:rsidR="00BB09D7">
        <w:rPr>
          <w:snapToGrid/>
          <w:kern w:val="0"/>
          <w:szCs w:val="22"/>
        </w:rPr>
        <w:t xml:space="preserve">the </w:t>
      </w:r>
      <w:r w:rsidR="006557B9">
        <w:rPr>
          <w:snapToGrid/>
          <w:kern w:val="0"/>
          <w:szCs w:val="22"/>
        </w:rPr>
        <w:t xml:space="preserve">2018 </w:t>
      </w:r>
      <w:r w:rsidRPr="00DC7519" w:rsidR="00BB09D7">
        <w:rPr>
          <w:i/>
          <w:iCs/>
          <w:snapToGrid/>
          <w:kern w:val="0"/>
          <w:szCs w:val="22"/>
        </w:rPr>
        <w:t>3.7 GHz</w:t>
      </w:r>
      <w:r w:rsidRPr="00DC7519" w:rsidR="00FF1658">
        <w:rPr>
          <w:i/>
          <w:snapToGrid/>
          <w:kern w:val="0"/>
          <w:szCs w:val="22"/>
        </w:rPr>
        <w:t xml:space="preserve"> </w:t>
      </w:r>
      <w:r w:rsidRPr="00DC7519" w:rsidR="00984EFC">
        <w:rPr>
          <w:i/>
          <w:snapToGrid/>
          <w:kern w:val="0"/>
          <w:szCs w:val="22"/>
        </w:rPr>
        <w:t>Order</w:t>
      </w:r>
      <w:r w:rsidRPr="00DC7519" w:rsidR="00984EFC">
        <w:rPr>
          <w:snapToGrid/>
          <w:kern w:val="0"/>
          <w:szCs w:val="22"/>
        </w:rPr>
        <w:t xml:space="preserve"> </w:t>
      </w:r>
      <w:r w:rsidRPr="00DC7519" w:rsidR="0007463C">
        <w:rPr>
          <w:i/>
          <w:snapToGrid/>
          <w:kern w:val="0"/>
          <w:szCs w:val="22"/>
        </w:rPr>
        <w:t>&amp; NPRM</w:t>
      </w:r>
      <w:r w:rsidRPr="00DC7519" w:rsidR="0007463C">
        <w:rPr>
          <w:iCs/>
          <w:snapToGrid/>
          <w:kern w:val="0"/>
          <w:szCs w:val="22"/>
        </w:rPr>
        <w:t>,</w:t>
      </w:r>
      <w:r w:rsidRPr="00DC7519" w:rsidR="00987966">
        <w:rPr>
          <w:iCs/>
          <w:snapToGrid/>
          <w:kern w:val="0"/>
          <w:szCs w:val="22"/>
        </w:rPr>
        <w:t xml:space="preserve"> </w:t>
      </w:r>
      <w:r>
        <w:rPr>
          <w:iCs/>
          <w:snapToGrid/>
          <w:kern w:val="0"/>
          <w:szCs w:val="22"/>
        </w:rPr>
        <w:t xml:space="preserve">the Commission </w:t>
      </w:r>
      <w:r w:rsidR="00A425E2">
        <w:rPr>
          <w:iCs/>
          <w:snapToGrid/>
          <w:kern w:val="0"/>
          <w:szCs w:val="22"/>
        </w:rPr>
        <w:t xml:space="preserve">found that </w:t>
      </w:r>
      <w:r w:rsidRPr="00DC7519" w:rsidR="0007463C">
        <w:rPr>
          <w:snapToGrid/>
          <w:kern w:val="0"/>
          <w:szCs w:val="22"/>
        </w:rPr>
        <w:t>information</w:t>
      </w:r>
      <w:r w:rsidR="00C82751">
        <w:rPr>
          <w:snapToGrid/>
          <w:kern w:val="0"/>
          <w:szCs w:val="22"/>
        </w:rPr>
        <w:t xml:space="preserve"> in its records that was</w:t>
      </w:r>
      <w:r w:rsidRPr="00DC7519" w:rsidR="0007463C">
        <w:rPr>
          <w:snapToGrid/>
          <w:kern w:val="0"/>
          <w:szCs w:val="22"/>
        </w:rPr>
        <w:t xml:space="preserve"> vital to decide how much spectrum could be made available </w:t>
      </w:r>
      <w:r w:rsidRPr="00DC7519" w:rsidR="003625F7">
        <w:rPr>
          <w:snapToGrid/>
          <w:kern w:val="0"/>
          <w:szCs w:val="22"/>
        </w:rPr>
        <w:t xml:space="preserve">in the C-band was </w:t>
      </w:r>
      <w:r w:rsidRPr="00DC7519" w:rsidR="0007463C">
        <w:rPr>
          <w:snapToGrid/>
          <w:kern w:val="0"/>
          <w:szCs w:val="22"/>
        </w:rPr>
        <w:t>inaccurate and incomplete</w:t>
      </w:r>
      <w:r w:rsidR="00C82751">
        <w:rPr>
          <w:snapToGrid/>
          <w:kern w:val="0"/>
          <w:szCs w:val="22"/>
        </w:rPr>
        <w:t xml:space="preserve">; </w:t>
      </w:r>
      <w:r w:rsidR="004E1B4B">
        <w:rPr>
          <w:snapToGrid/>
          <w:kern w:val="0"/>
          <w:szCs w:val="22"/>
        </w:rPr>
        <w:t xml:space="preserve">thus, the Commission </w:t>
      </w:r>
      <w:r w:rsidR="00A425E2">
        <w:rPr>
          <w:snapToGrid/>
          <w:kern w:val="0"/>
          <w:szCs w:val="22"/>
        </w:rPr>
        <w:t>determined that it was necessary to collect</w:t>
      </w:r>
      <w:r w:rsidRPr="00DC7519" w:rsidR="0007463C">
        <w:rPr>
          <w:snapToGrid/>
          <w:kern w:val="0"/>
          <w:szCs w:val="22"/>
        </w:rPr>
        <w:t xml:space="preserve"> </w:t>
      </w:r>
      <w:r w:rsidRPr="00DC7519" w:rsidR="003625F7">
        <w:rPr>
          <w:snapToGrid/>
          <w:kern w:val="0"/>
          <w:szCs w:val="22"/>
        </w:rPr>
        <w:t xml:space="preserve">additional information </w:t>
      </w:r>
      <w:r w:rsidRPr="00DC7519" w:rsidR="00A1236B">
        <w:rPr>
          <w:snapToGrid/>
          <w:kern w:val="0"/>
          <w:szCs w:val="22"/>
        </w:rPr>
        <w:t>from</w:t>
      </w:r>
      <w:r w:rsidR="00CD75EF">
        <w:rPr>
          <w:snapToGrid/>
          <w:kern w:val="0"/>
          <w:szCs w:val="22"/>
        </w:rPr>
        <w:t xml:space="preserve"> stakeholders, including</w:t>
      </w:r>
      <w:r w:rsidRPr="00DC7519" w:rsidR="00A1236B">
        <w:rPr>
          <w:snapToGrid/>
          <w:kern w:val="0"/>
          <w:szCs w:val="22"/>
        </w:rPr>
        <w:t xml:space="preserve"> existing</w:t>
      </w:r>
      <w:r w:rsidRPr="00DC7519" w:rsidR="00EF7C34">
        <w:rPr>
          <w:snapToGrid/>
          <w:kern w:val="0"/>
          <w:szCs w:val="22"/>
        </w:rPr>
        <w:t xml:space="preserve"> earth station registrants and</w:t>
      </w:r>
      <w:r w:rsidRPr="00DC7519" w:rsidR="00A1236B">
        <w:rPr>
          <w:snapToGrid/>
          <w:kern w:val="0"/>
          <w:szCs w:val="22"/>
        </w:rPr>
        <w:t xml:space="preserve"> licensees</w:t>
      </w:r>
      <w:r w:rsidR="00CD75EF">
        <w:rPr>
          <w:snapToGrid/>
          <w:kern w:val="0"/>
          <w:szCs w:val="22"/>
        </w:rPr>
        <w:t>,</w:t>
      </w:r>
      <w:r w:rsidRPr="00DC7519" w:rsidR="00A3131B">
        <w:rPr>
          <w:snapToGrid/>
          <w:kern w:val="0"/>
          <w:szCs w:val="22"/>
        </w:rPr>
        <w:t xml:space="preserve"> to </w:t>
      </w:r>
      <w:r w:rsidRPr="00DC7519" w:rsidR="003625F7">
        <w:rPr>
          <w:snapToGrid/>
          <w:kern w:val="0"/>
          <w:szCs w:val="22"/>
        </w:rPr>
        <w:t>evaluate future use of spectrum and</w:t>
      </w:r>
      <w:r w:rsidR="00153365">
        <w:rPr>
          <w:snapToGrid/>
          <w:kern w:val="0"/>
          <w:szCs w:val="22"/>
        </w:rPr>
        <w:t>, in particular,</w:t>
      </w:r>
      <w:r w:rsidRPr="00DC7519" w:rsidR="003625F7">
        <w:rPr>
          <w:snapToGrid/>
          <w:kern w:val="0"/>
          <w:szCs w:val="22"/>
        </w:rPr>
        <w:t xml:space="preserve"> to define incumbent stations to be protected from ha</w:t>
      </w:r>
      <w:r w:rsidRPr="00DC7519" w:rsidR="00A3131B">
        <w:rPr>
          <w:snapToGrid/>
          <w:kern w:val="0"/>
          <w:szCs w:val="22"/>
        </w:rPr>
        <w:t>rmful interference</w:t>
      </w:r>
      <w:r w:rsidR="00153365">
        <w:rPr>
          <w:snapToGrid/>
          <w:kern w:val="0"/>
          <w:szCs w:val="22"/>
        </w:rPr>
        <w:t xml:space="preserve"> in any transition of the band</w:t>
      </w:r>
      <w:r w:rsidRPr="00DC7519" w:rsidR="006A492C">
        <w:rPr>
          <w:snapToGrid/>
          <w:kern w:val="0"/>
          <w:szCs w:val="22"/>
        </w:rPr>
        <w:t>.</w:t>
      </w:r>
      <w:r>
        <w:rPr>
          <w:rStyle w:val="FootnoteReference"/>
          <w:iCs/>
          <w:snapToGrid/>
          <w:kern w:val="0"/>
          <w:sz w:val="22"/>
          <w:szCs w:val="22"/>
        </w:rPr>
        <w:footnoteReference w:id="20"/>
      </w:r>
      <w:r w:rsidRPr="00DC7519" w:rsidR="006A492C">
        <w:rPr>
          <w:snapToGrid/>
          <w:kern w:val="0"/>
          <w:szCs w:val="22"/>
        </w:rPr>
        <w:t xml:space="preserve">  The Commission </w:t>
      </w:r>
      <w:r w:rsidR="00153365">
        <w:rPr>
          <w:snapToGrid/>
          <w:kern w:val="0"/>
          <w:szCs w:val="22"/>
        </w:rPr>
        <w:t xml:space="preserve">therefore </w:t>
      </w:r>
      <w:r w:rsidRPr="00DC7519" w:rsidR="006A492C">
        <w:rPr>
          <w:snapToGrid/>
          <w:kern w:val="0"/>
          <w:szCs w:val="22"/>
        </w:rPr>
        <w:t xml:space="preserve">directed </w:t>
      </w:r>
      <w:r w:rsidR="00EB48F4">
        <w:rPr>
          <w:snapToGrid/>
          <w:kern w:val="0"/>
          <w:szCs w:val="22"/>
        </w:rPr>
        <w:t>earth station operators</w:t>
      </w:r>
      <w:r w:rsidRPr="00DC7519" w:rsidR="006A492C">
        <w:rPr>
          <w:snapToGrid/>
          <w:kern w:val="0"/>
          <w:szCs w:val="22"/>
        </w:rPr>
        <w:t xml:space="preserve"> to </w:t>
      </w:r>
      <w:r w:rsidR="00DE6F17">
        <w:rPr>
          <w:snapToGrid/>
          <w:kern w:val="0"/>
          <w:szCs w:val="22"/>
        </w:rPr>
        <w:t xml:space="preserve">certify the </w:t>
      </w:r>
      <w:r w:rsidR="00DE6F17">
        <w:rPr>
          <w:snapToGrid/>
          <w:kern w:val="0"/>
          <w:szCs w:val="22"/>
        </w:rPr>
        <w:t xml:space="preserve">accuracy of all information </w:t>
      </w:r>
      <w:r w:rsidR="00B0338B">
        <w:rPr>
          <w:snapToGrid/>
          <w:kern w:val="0"/>
          <w:szCs w:val="22"/>
        </w:rPr>
        <w:t>reflected on their license or registration in IBFS</w:t>
      </w:r>
      <w:r w:rsidRPr="00DC7519" w:rsidR="006A492C">
        <w:rPr>
          <w:snapToGrid/>
          <w:kern w:val="0"/>
          <w:szCs w:val="22"/>
        </w:rPr>
        <w:t xml:space="preserve"> </w:t>
      </w:r>
      <w:r w:rsidRPr="00DC7519" w:rsidR="00A3131B">
        <w:rPr>
          <w:snapToGrid/>
          <w:kern w:val="0"/>
          <w:szCs w:val="22"/>
        </w:rPr>
        <w:t>and propose</w:t>
      </w:r>
      <w:r w:rsidRPr="00DC7519" w:rsidR="00D666FD">
        <w:rPr>
          <w:snapToGrid/>
          <w:kern w:val="0"/>
          <w:szCs w:val="22"/>
        </w:rPr>
        <w:t>d</w:t>
      </w:r>
      <w:r w:rsidRPr="00DC7519" w:rsidR="00A3131B">
        <w:rPr>
          <w:snapToGrid/>
          <w:kern w:val="0"/>
          <w:szCs w:val="22"/>
        </w:rPr>
        <w:t xml:space="preserve"> in the Notice to protect only those earth stations licensed or registered in IBFS for which the licensee/registrant timely file</w:t>
      </w:r>
      <w:r w:rsidR="00016A76">
        <w:rPr>
          <w:snapToGrid/>
          <w:kern w:val="0"/>
          <w:szCs w:val="22"/>
        </w:rPr>
        <w:t>d</w:t>
      </w:r>
      <w:r w:rsidRPr="00DC7519" w:rsidR="00A3131B">
        <w:rPr>
          <w:snapToGrid/>
          <w:kern w:val="0"/>
          <w:szCs w:val="22"/>
        </w:rPr>
        <w:t xml:space="preserve"> the </w:t>
      </w:r>
      <w:r w:rsidRPr="00DC7519" w:rsidR="00D666FD">
        <w:rPr>
          <w:snapToGrid/>
          <w:kern w:val="0"/>
          <w:szCs w:val="22"/>
        </w:rPr>
        <w:t>required</w:t>
      </w:r>
      <w:r w:rsidRPr="00DC7519" w:rsidR="00E464CA">
        <w:rPr>
          <w:snapToGrid/>
          <w:kern w:val="0"/>
          <w:szCs w:val="22"/>
        </w:rPr>
        <w:t xml:space="preserve"> submissions</w:t>
      </w:r>
      <w:r w:rsidRPr="00DC7519" w:rsidR="00D666FD">
        <w:rPr>
          <w:snapToGrid/>
          <w:kern w:val="0"/>
          <w:szCs w:val="22"/>
        </w:rPr>
        <w:t>.</w:t>
      </w:r>
      <w:r>
        <w:rPr>
          <w:rStyle w:val="FootnoteReference"/>
          <w:snapToGrid/>
          <w:kern w:val="0"/>
          <w:sz w:val="22"/>
          <w:szCs w:val="22"/>
        </w:rPr>
        <w:footnoteReference w:id="21"/>
      </w:r>
      <w:r w:rsidRPr="00DC7519" w:rsidR="00D666FD">
        <w:rPr>
          <w:snapToGrid/>
          <w:kern w:val="0"/>
          <w:szCs w:val="22"/>
        </w:rPr>
        <w:t xml:space="preserve"> </w:t>
      </w:r>
      <w:r w:rsidRPr="00DC7519" w:rsidR="00FF1658">
        <w:rPr>
          <w:snapToGrid/>
          <w:kern w:val="0"/>
          <w:szCs w:val="22"/>
        </w:rPr>
        <w:t xml:space="preserve"> </w:t>
      </w:r>
      <w:r w:rsidRPr="00117A19" w:rsidR="004A0AB3">
        <w:rPr>
          <w:snapToGrid/>
          <w:kern w:val="0"/>
          <w:szCs w:val="22"/>
        </w:rPr>
        <w:t xml:space="preserve">The Commission noted that “[t]his certification is necessary to inform the Commission’s decisions in this proceeding,” </w:t>
      </w:r>
      <w:r w:rsidRPr="00117A19" w:rsidR="009C24D7">
        <w:rPr>
          <w:snapToGrid/>
          <w:kern w:val="0"/>
          <w:szCs w:val="22"/>
        </w:rPr>
        <w:t xml:space="preserve">and observed that in the Notice “we propose…to protect only those earth stations licensed or registered in IBFS for which the licensee/registrant timely files the certification required in this </w:t>
      </w:r>
      <w:r w:rsidRPr="00117A19" w:rsidR="009C24D7">
        <w:rPr>
          <w:i/>
          <w:iCs/>
          <w:snapToGrid/>
          <w:kern w:val="0"/>
          <w:szCs w:val="22"/>
        </w:rPr>
        <w:t>Order</w:t>
      </w:r>
      <w:r w:rsidRPr="00117A19" w:rsidR="009C24D7">
        <w:rPr>
          <w:snapToGrid/>
          <w:kern w:val="0"/>
          <w:szCs w:val="22"/>
        </w:rPr>
        <w:t>.”</w:t>
      </w:r>
      <w:r>
        <w:rPr>
          <w:rStyle w:val="FootnoteReference"/>
          <w:snapToGrid/>
          <w:kern w:val="0"/>
          <w:szCs w:val="22"/>
        </w:rPr>
        <w:footnoteReference w:id="22"/>
      </w:r>
      <w:r w:rsidR="009C24D7">
        <w:rPr>
          <w:snapToGrid/>
          <w:kern w:val="0"/>
          <w:szCs w:val="22"/>
        </w:rPr>
        <w:t xml:space="preserve">  </w:t>
      </w:r>
      <w:r w:rsidRPr="00DC7519" w:rsidR="00D666FD">
        <w:rPr>
          <w:snapToGrid/>
          <w:kern w:val="0"/>
          <w:szCs w:val="22"/>
        </w:rPr>
        <w:t xml:space="preserve">The </w:t>
      </w:r>
      <w:r w:rsidRPr="00DC7519" w:rsidR="00A339C9">
        <w:rPr>
          <w:snapToGrid/>
          <w:kern w:val="0"/>
          <w:szCs w:val="22"/>
        </w:rPr>
        <w:t xml:space="preserve">Commission in the </w:t>
      </w:r>
      <w:r w:rsidR="00E62803">
        <w:rPr>
          <w:snapToGrid/>
          <w:kern w:val="0"/>
          <w:szCs w:val="22"/>
        </w:rPr>
        <w:t xml:space="preserve">2020 </w:t>
      </w:r>
      <w:r w:rsidRPr="00DC7519" w:rsidR="00450BE1">
        <w:rPr>
          <w:i/>
          <w:iCs/>
          <w:snapToGrid/>
          <w:kern w:val="0"/>
          <w:szCs w:val="22"/>
        </w:rPr>
        <w:t xml:space="preserve">3.7 GHz </w:t>
      </w:r>
      <w:r w:rsidRPr="00DC7519" w:rsidR="00D666FD">
        <w:rPr>
          <w:i/>
          <w:iCs/>
          <w:snapToGrid/>
          <w:kern w:val="0"/>
          <w:szCs w:val="22"/>
        </w:rPr>
        <w:t>R&amp;O &amp; Order of Proposed Modification</w:t>
      </w:r>
      <w:r>
        <w:rPr>
          <w:rStyle w:val="FootnoteReference"/>
          <w:snapToGrid/>
          <w:kern w:val="0"/>
          <w:sz w:val="22"/>
          <w:szCs w:val="22"/>
        </w:rPr>
        <w:footnoteReference w:id="23"/>
      </w:r>
      <w:r w:rsidRPr="00DC7519" w:rsidR="0099556C">
        <w:rPr>
          <w:snapToGrid/>
          <w:kern w:val="0"/>
          <w:szCs w:val="22"/>
        </w:rPr>
        <w:t xml:space="preserve"> concluded</w:t>
      </w:r>
      <w:r w:rsidRPr="00DC7519" w:rsidR="009F7013">
        <w:rPr>
          <w:snapToGrid/>
          <w:kern w:val="0"/>
          <w:szCs w:val="22"/>
        </w:rPr>
        <w:t xml:space="preserve">, as proposed in the </w:t>
      </w:r>
      <w:r w:rsidR="00E62803">
        <w:rPr>
          <w:snapToGrid/>
          <w:kern w:val="0"/>
          <w:szCs w:val="22"/>
        </w:rPr>
        <w:t xml:space="preserve">2018 </w:t>
      </w:r>
      <w:r w:rsidRPr="00DC7519" w:rsidR="00450BE1">
        <w:rPr>
          <w:i/>
          <w:snapToGrid/>
          <w:kern w:val="0"/>
          <w:szCs w:val="22"/>
        </w:rPr>
        <w:t>3.7 GHz</w:t>
      </w:r>
      <w:r w:rsidRPr="00DC7519" w:rsidR="00FF1658">
        <w:rPr>
          <w:i/>
          <w:snapToGrid/>
          <w:kern w:val="0"/>
          <w:szCs w:val="22"/>
        </w:rPr>
        <w:t xml:space="preserve"> </w:t>
      </w:r>
      <w:r w:rsidRPr="00DC7519" w:rsidR="009F7013">
        <w:rPr>
          <w:i/>
          <w:snapToGrid/>
          <w:kern w:val="0"/>
          <w:szCs w:val="22"/>
        </w:rPr>
        <w:t>Order &amp; NPRM</w:t>
      </w:r>
      <w:r w:rsidRPr="00DC7519" w:rsidR="009F7013">
        <w:rPr>
          <w:snapToGrid/>
          <w:kern w:val="0"/>
          <w:szCs w:val="22"/>
        </w:rPr>
        <w:t xml:space="preserve">, </w:t>
      </w:r>
      <w:r w:rsidRPr="00DC7519" w:rsidR="00A339C9">
        <w:rPr>
          <w:snapToGrid/>
          <w:kern w:val="0"/>
          <w:szCs w:val="22"/>
        </w:rPr>
        <w:t xml:space="preserve">that </w:t>
      </w:r>
      <w:r w:rsidRPr="00DC7519" w:rsidR="00D666FD">
        <w:rPr>
          <w:szCs w:val="22"/>
        </w:rPr>
        <w:t xml:space="preserve">any receive-only earth stations that failed to meet the </w:t>
      </w:r>
      <w:r w:rsidRPr="00DC7519" w:rsidR="00FA2A39">
        <w:rPr>
          <w:szCs w:val="22"/>
        </w:rPr>
        <w:t xml:space="preserve">certification </w:t>
      </w:r>
      <w:r w:rsidRPr="00DC7519" w:rsidR="00D666FD">
        <w:rPr>
          <w:szCs w:val="22"/>
        </w:rPr>
        <w:t xml:space="preserve">requirements </w:t>
      </w:r>
      <w:r w:rsidR="00016A76">
        <w:rPr>
          <w:szCs w:val="22"/>
        </w:rPr>
        <w:t>would</w:t>
      </w:r>
      <w:r w:rsidRPr="00DC7519" w:rsidR="00016A76">
        <w:rPr>
          <w:szCs w:val="22"/>
        </w:rPr>
        <w:t xml:space="preserve"> </w:t>
      </w:r>
      <w:r w:rsidRPr="00DC7519" w:rsidR="00B64D47">
        <w:rPr>
          <w:szCs w:val="22"/>
        </w:rPr>
        <w:t xml:space="preserve">not be accorded </w:t>
      </w:r>
      <w:r w:rsidRPr="00DC7519" w:rsidR="00D666FD">
        <w:rPr>
          <w:szCs w:val="22"/>
        </w:rPr>
        <w:t>incumbent earth station</w:t>
      </w:r>
      <w:r w:rsidRPr="00DC7519" w:rsidR="00B64D47">
        <w:rPr>
          <w:szCs w:val="22"/>
        </w:rPr>
        <w:t xml:space="preserve"> </w:t>
      </w:r>
      <w:r w:rsidRPr="00DC7519" w:rsidR="00D666FD">
        <w:rPr>
          <w:szCs w:val="22"/>
        </w:rPr>
        <w:t>s</w:t>
      </w:r>
      <w:r w:rsidRPr="00DC7519" w:rsidR="00B64D47">
        <w:rPr>
          <w:szCs w:val="22"/>
        </w:rPr>
        <w:t xml:space="preserve">tatus and </w:t>
      </w:r>
      <w:r w:rsidRPr="00DC7519" w:rsidR="00D666FD">
        <w:rPr>
          <w:szCs w:val="22"/>
        </w:rPr>
        <w:t>w</w:t>
      </w:r>
      <w:r w:rsidRPr="00DC7519" w:rsidR="00274989">
        <w:rPr>
          <w:szCs w:val="22"/>
        </w:rPr>
        <w:t xml:space="preserve">ould </w:t>
      </w:r>
      <w:r w:rsidRPr="00DC7519" w:rsidR="00D666FD">
        <w:rPr>
          <w:szCs w:val="22"/>
        </w:rPr>
        <w:t>be removed from IBFS</w:t>
      </w:r>
      <w:r w:rsidRPr="00DC7519" w:rsidR="00FA2A39">
        <w:rPr>
          <w:szCs w:val="22"/>
        </w:rPr>
        <w:t xml:space="preserve"> </w:t>
      </w:r>
      <w:r w:rsidRPr="00DC7519" w:rsidR="00B64D47">
        <w:rPr>
          <w:szCs w:val="22"/>
        </w:rPr>
        <w:t xml:space="preserve">and thus not allowed to participate in the C-band transition process </w:t>
      </w:r>
      <w:r w:rsidRPr="00DC7519" w:rsidR="00FA2A39">
        <w:rPr>
          <w:szCs w:val="22"/>
        </w:rPr>
        <w:t xml:space="preserve">and </w:t>
      </w:r>
      <w:r w:rsidRPr="00DC7519" w:rsidR="00D666FD">
        <w:rPr>
          <w:szCs w:val="22"/>
        </w:rPr>
        <w:t>protect</w:t>
      </w:r>
      <w:r w:rsidRPr="00DC7519" w:rsidR="00FF3EB8">
        <w:rPr>
          <w:szCs w:val="22"/>
        </w:rPr>
        <w:t>ed f</w:t>
      </w:r>
      <w:r w:rsidRPr="00DC7519" w:rsidR="00B64D47">
        <w:rPr>
          <w:szCs w:val="22"/>
        </w:rPr>
        <w:t>rom</w:t>
      </w:r>
      <w:r w:rsidRPr="00DC7519" w:rsidR="00D666FD">
        <w:rPr>
          <w:szCs w:val="22"/>
        </w:rPr>
        <w:t xml:space="preserve"> harmful interference.</w:t>
      </w:r>
      <w:r w:rsidRPr="00DC7519" w:rsidR="00FA2A39">
        <w:rPr>
          <w:szCs w:val="22"/>
        </w:rPr>
        <w:t xml:space="preserve">  </w:t>
      </w:r>
      <w:r w:rsidR="00C81258">
        <w:rPr>
          <w:szCs w:val="22"/>
        </w:rPr>
        <w:t>T</w:t>
      </w:r>
      <w:r w:rsidRPr="00117A19" w:rsidR="00C81258">
        <w:rPr>
          <w:szCs w:val="22"/>
        </w:rPr>
        <w:t xml:space="preserve">he Commission </w:t>
      </w:r>
      <w:r w:rsidRPr="00117A19" w:rsidR="00440803">
        <w:rPr>
          <w:szCs w:val="22"/>
        </w:rPr>
        <w:t xml:space="preserve">noted that earth station operators had been ”provided ample opportunity to register their earth stations with the Commission,” </w:t>
      </w:r>
      <w:r w:rsidRPr="00117A19" w:rsidR="00ED1A5A">
        <w:rPr>
          <w:szCs w:val="22"/>
        </w:rPr>
        <w:t xml:space="preserve">including numerous steps taken by IB such as conducting tutorials and providing step-by-step filing instructions to assist </w:t>
      </w:r>
      <w:r w:rsidRPr="00117A19" w:rsidR="00240DD6">
        <w:rPr>
          <w:szCs w:val="22"/>
        </w:rPr>
        <w:t>filers unfamiliar with IBFS.</w:t>
      </w:r>
      <w:r>
        <w:rPr>
          <w:rStyle w:val="FootnoteReference"/>
          <w:szCs w:val="22"/>
        </w:rPr>
        <w:footnoteReference w:id="24"/>
      </w:r>
      <w:r w:rsidR="00C81258">
        <w:rPr>
          <w:szCs w:val="22"/>
        </w:rPr>
        <w:t xml:space="preserve"> </w:t>
      </w:r>
    </w:p>
    <w:p w:rsidR="00FE6921" w:rsidRPr="00F80EE6" w:rsidP="00C10BC9" w14:paraId="4D1F9785" w14:textId="5C758040">
      <w:pPr>
        <w:pStyle w:val="ParaNum"/>
        <w:tabs>
          <w:tab w:val="clear" w:pos="1080"/>
          <w:tab w:val="num" w:pos="1440"/>
        </w:tabs>
        <w:rPr>
          <w:szCs w:val="22"/>
        </w:rPr>
      </w:pPr>
      <w:r w:rsidRPr="00DC7519">
        <w:rPr>
          <w:szCs w:val="22"/>
        </w:rPr>
        <w:t xml:space="preserve">We find that </w:t>
      </w:r>
      <w:r w:rsidRPr="00DC7519" w:rsidR="00B64D47">
        <w:rPr>
          <w:szCs w:val="22"/>
        </w:rPr>
        <w:t>Capitol</w:t>
      </w:r>
      <w:r w:rsidR="00D1693D">
        <w:rPr>
          <w:szCs w:val="22"/>
        </w:rPr>
        <w:t>, like all comparably-situated earth station operators,</w:t>
      </w:r>
      <w:r w:rsidRPr="00DC7519" w:rsidR="00B64D47">
        <w:rPr>
          <w:szCs w:val="22"/>
        </w:rPr>
        <w:t xml:space="preserve"> </w:t>
      </w:r>
      <w:r w:rsidRPr="00DC7519" w:rsidR="00D374B0">
        <w:rPr>
          <w:szCs w:val="22"/>
        </w:rPr>
        <w:t xml:space="preserve">had ample </w:t>
      </w:r>
      <w:r w:rsidRPr="00DC7519" w:rsidR="005F7D30">
        <w:rPr>
          <w:szCs w:val="22"/>
        </w:rPr>
        <w:t>notice</w:t>
      </w:r>
      <w:r w:rsidRPr="00DC7519">
        <w:rPr>
          <w:szCs w:val="22"/>
        </w:rPr>
        <w:t xml:space="preserve"> of the certification requirement</w:t>
      </w:r>
      <w:r w:rsidRPr="00DC7519" w:rsidR="004D2B38">
        <w:rPr>
          <w:szCs w:val="22"/>
        </w:rPr>
        <w:t xml:space="preserve">, which was first announced in an Order </w:t>
      </w:r>
      <w:r w:rsidR="00153365">
        <w:rPr>
          <w:szCs w:val="22"/>
        </w:rPr>
        <w:t xml:space="preserve">adopted in 2018 and </w:t>
      </w:r>
      <w:r w:rsidRPr="00DC7519" w:rsidR="004D2B38">
        <w:rPr>
          <w:szCs w:val="22"/>
        </w:rPr>
        <w:t xml:space="preserve">published in the </w:t>
      </w:r>
      <w:r w:rsidRPr="00DC7519" w:rsidR="00C4618A">
        <w:rPr>
          <w:szCs w:val="22"/>
        </w:rPr>
        <w:t xml:space="preserve">Federal Register and </w:t>
      </w:r>
      <w:r w:rsidR="00153365">
        <w:rPr>
          <w:szCs w:val="22"/>
        </w:rPr>
        <w:t xml:space="preserve">then </w:t>
      </w:r>
      <w:r w:rsidRPr="00DC7519" w:rsidR="00C4618A">
        <w:rPr>
          <w:szCs w:val="22"/>
        </w:rPr>
        <w:t>followed by a Public Notice</w:t>
      </w:r>
      <w:r w:rsidR="008775E7">
        <w:rPr>
          <w:szCs w:val="22"/>
        </w:rPr>
        <w:t>, also published in the Federal Register,</w:t>
      </w:r>
      <w:r w:rsidRPr="00DC7519" w:rsidR="00C4618A">
        <w:rPr>
          <w:szCs w:val="22"/>
        </w:rPr>
        <w:t xml:space="preserve"> reminding </w:t>
      </w:r>
      <w:r w:rsidRPr="00DC7519" w:rsidR="001F0AE6">
        <w:rPr>
          <w:szCs w:val="22"/>
        </w:rPr>
        <w:t>earth stations of their obligations to file such certifications.</w:t>
      </w:r>
      <w:r>
        <w:rPr>
          <w:rStyle w:val="FootnoteReference"/>
          <w:sz w:val="22"/>
          <w:szCs w:val="22"/>
        </w:rPr>
        <w:footnoteReference w:id="25"/>
      </w:r>
      <w:r w:rsidR="00F34BC6">
        <w:rPr>
          <w:szCs w:val="22"/>
        </w:rPr>
        <w:t xml:space="preserve">  </w:t>
      </w:r>
      <w:r w:rsidR="000260FC">
        <w:rPr>
          <w:szCs w:val="22"/>
        </w:rPr>
        <w:t>Industry trade associations</w:t>
      </w:r>
      <w:r w:rsidR="009A0D9C">
        <w:rPr>
          <w:szCs w:val="22"/>
        </w:rPr>
        <w:t xml:space="preserve">, trade press, and the industry ecosystem also </w:t>
      </w:r>
      <w:r w:rsidR="000741B2">
        <w:rPr>
          <w:szCs w:val="22"/>
        </w:rPr>
        <w:t>disseminated th</w:t>
      </w:r>
      <w:r w:rsidR="00C2603B">
        <w:rPr>
          <w:szCs w:val="22"/>
        </w:rPr>
        <w:t>is</w:t>
      </w:r>
      <w:r w:rsidR="000741B2">
        <w:rPr>
          <w:szCs w:val="22"/>
        </w:rPr>
        <w:t xml:space="preserve"> </w:t>
      </w:r>
      <w:r w:rsidR="001D6E00">
        <w:rPr>
          <w:szCs w:val="22"/>
        </w:rPr>
        <w:t>information</w:t>
      </w:r>
      <w:r w:rsidR="009A0D9C">
        <w:rPr>
          <w:szCs w:val="22"/>
        </w:rPr>
        <w:t>.</w:t>
      </w:r>
      <w:r>
        <w:rPr>
          <w:rStyle w:val="FootnoteReference"/>
          <w:szCs w:val="22"/>
        </w:rPr>
        <w:footnoteReference w:id="26"/>
      </w:r>
      <w:r w:rsidR="009A0D9C">
        <w:rPr>
          <w:szCs w:val="22"/>
        </w:rPr>
        <w:t xml:space="preserve"> </w:t>
      </w:r>
      <w:r w:rsidRPr="00DC7519" w:rsidR="0032193F">
        <w:rPr>
          <w:szCs w:val="22"/>
        </w:rPr>
        <w:t xml:space="preserve"> The vast majority of earth station operators</w:t>
      </w:r>
      <w:r w:rsidRPr="00DC7519" w:rsidR="003F654B">
        <w:rPr>
          <w:szCs w:val="22"/>
        </w:rPr>
        <w:t xml:space="preserve">, including many small operators and companies operating in rural areas, acted in response to these multiple </w:t>
      </w:r>
      <w:r w:rsidRPr="00DC7519" w:rsidR="00034C4A">
        <w:rPr>
          <w:szCs w:val="22"/>
        </w:rPr>
        <w:t>notices the Commission provided and submitted the required certifications</w:t>
      </w:r>
      <w:r w:rsidR="00674EB4">
        <w:rPr>
          <w:szCs w:val="22"/>
        </w:rPr>
        <w:t xml:space="preserve">.  </w:t>
      </w:r>
      <w:r w:rsidR="00556CFF">
        <w:rPr>
          <w:szCs w:val="22"/>
        </w:rPr>
        <w:t>Capitol has not provided an explanation</w:t>
      </w:r>
      <w:r w:rsidR="00674EB4">
        <w:rPr>
          <w:szCs w:val="22"/>
        </w:rPr>
        <w:t>,</w:t>
      </w:r>
      <w:r w:rsidR="00674EB4">
        <w:rPr>
          <w:snapToGrid/>
          <w:kern w:val="0"/>
          <w:szCs w:val="22"/>
        </w:rPr>
        <w:t xml:space="preserve"> other than inadvertence,</w:t>
      </w:r>
      <w:r w:rsidR="00556CFF">
        <w:rPr>
          <w:szCs w:val="22"/>
        </w:rPr>
        <w:t xml:space="preserve"> for </w:t>
      </w:r>
      <w:r w:rsidR="00674EB4">
        <w:rPr>
          <w:szCs w:val="22"/>
        </w:rPr>
        <w:t xml:space="preserve">its failure </w:t>
      </w:r>
      <w:r w:rsidR="00556CFF">
        <w:rPr>
          <w:szCs w:val="22"/>
        </w:rPr>
        <w:t xml:space="preserve">to </w:t>
      </w:r>
      <w:r w:rsidR="000E18AA">
        <w:rPr>
          <w:szCs w:val="22"/>
        </w:rPr>
        <w:t>satisfy the Commission’s requirement</w:t>
      </w:r>
      <w:r w:rsidR="00674EB4">
        <w:rPr>
          <w:szCs w:val="22"/>
        </w:rPr>
        <w:t xml:space="preserve"> to file a timely certification</w:t>
      </w:r>
      <w:r w:rsidR="00DE3E2A">
        <w:rPr>
          <w:szCs w:val="22"/>
        </w:rPr>
        <w:t xml:space="preserve">.  </w:t>
      </w:r>
      <w:r w:rsidR="00674EB4">
        <w:rPr>
          <w:szCs w:val="22"/>
        </w:rPr>
        <w:t xml:space="preserve">Capitol’s argument in its Application for Review that it was unaware of the potential consequences for failing to file its certification is unpersuasive, as it omits all reference to the 2018 </w:t>
      </w:r>
      <w:r w:rsidR="00674EB4">
        <w:rPr>
          <w:i/>
          <w:iCs/>
          <w:szCs w:val="22"/>
        </w:rPr>
        <w:t xml:space="preserve">3.7 GHz Order &amp; NPRM </w:t>
      </w:r>
      <w:r w:rsidR="00674EB4">
        <w:rPr>
          <w:szCs w:val="22"/>
        </w:rPr>
        <w:t xml:space="preserve">and its proposal, ultimately adopted by the Commission, that a timely certification would be necessary for a previously registered earth station to qualify for incumbent status. </w:t>
      </w:r>
      <w:r w:rsidR="00674EB4">
        <w:rPr>
          <w:i/>
          <w:iCs/>
          <w:szCs w:val="22"/>
        </w:rPr>
        <w:t xml:space="preserve"> </w:t>
      </w:r>
      <w:r w:rsidR="00674EB4">
        <w:rPr>
          <w:szCs w:val="22"/>
        </w:rPr>
        <w:t xml:space="preserve">Thus, </w:t>
      </w:r>
      <w:r w:rsidR="00DE3E2A">
        <w:rPr>
          <w:szCs w:val="22"/>
        </w:rPr>
        <w:t>Capitol should have been well aware of the potential consequences of failing to make such failings that the Commission found necessary in order to ensure an efficient C-Band transition.</w:t>
      </w:r>
      <w:r>
        <w:rPr>
          <w:rStyle w:val="FootnoteReference"/>
          <w:szCs w:val="22"/>
        </w:rPr>
        <w:footnoteReference w:id="27"/>
      </w:r>
      <w:r w:rsidR="00DE3E2A">
        <w:rPr>
          <w:szCs w:val="22"/>
        </w:rPr>
        <w:t xml:space="preserve">  </w:t>
      </w:r>
      <w:r w:rsidR="00080645">
        <w:rPr>
          <w:szCs w:val="22"/>
        </w:rPr>
        <w:t xml:space="preserve">We recognize that </w:t>
      </w:r>
      <w:r w:rsidR="00043216">
        <w:rPr>
          <w:szCs w:val="22"/>
        </w:rPr>
        <w:t>Capit</w:t>
      </w:r>
      <w:r w:rsidR="00556CFF">
        <w:rPr>
          <w:szCs w:val="22"/>
        </w:rPr>
        <w:t>o</w:t>
      </w:r>
      <w:r w:rsidR="00043216">
        <w:rPr>
          <w:szCs w:val="22"/>
        </w:rPr>
        <w:t>l</w:t>
      </w:r>
      <w:r w:rsidR="00080645">
        <w:rPr>
          <w:szCs w:val="22"/>
        </w:rPr>
        <w:t xml:space="preserve"> may incur financial costs imposed as a result of </w:t>
      </w:r>
      <w:r w:rsidR="00E80B8D">
        <w:rPr>
          <w:szCs w:val="22"/>
        </w:rPr>
        <w:t>its</w:t>
      </w:r>
      <w:r w:rsidR="00080645">
        <w:rPr>
          <w:szCs w:val="22"/>
        </w:rPr>
        <w:t xml:space="preserve"> failure to certify</w:t>
      </w:r>
      <w:r w:rsidR="00257D6B">
        <w:rPr>
          <w:szCs w:val="22"/>
        </w:rPr>
        <w:t>, but we note that the vast majorit</w:t>
      </w:r>
      <w:r w:rsidR="00DC6D52">
        <w:rPr>
          <w:szCs w:val="22"/>
        </w:rPr>
        <w:t>y</w:t>
      </w:r>
      <w:r w:rsidR="00257D6B">
        <w:rPr>
          <w:szCs w:val="22"/>
        </w:rPr>
        <w:t xml:space="preserve"> of earth station operat</w:t>
      </w:r>
      <w:r w:rsidR="00DC6D52">
        <w:rPr>
          <w:szCs w:val="22"/>
        </w:rPr>
        <w:t>o</w:t>
      </w:r>
      <w:r w:rsidR="00257D6B">
        <w:rPr>
          <w:szCs w:val="22"/>
        </w:rPr>
        <w:t xml:space="preserve">rs successfully complied with the requirements set forth </w:t>
      </w:r>
      <w:r w:rsidR="00DC6D52">
        <w:rPr>
          <w:szCs w:val="22"/>
        </w:rPr>
        <w:t>by the Commission to qualify as an incumbent earth station for purposes of the transition.</w:t>
      </w:r>
      <w:r w:rsidR="004D51EC">
        <w:rPr>
          <w:szCs w:val="22"/>
        </w:rPr>
        <w:t xml:space="preserve">  </w:t>
      </w:r>
      <w:r w:rsidRPr="00DC7519" w:rsidR="00034C4A">
        <w:rPr>
          <w:szCs w:val="22"/>
        </w:rPr>
        <w:t>Given the clear notice</w:t>
      </w:r>
      <w:r w:rsidRPr="00DC7519" w:rsidR="00E53BFE">
        <w:rPr>
          <w:szCs w:val="22"/>
        </w:rPr>
        <w:t xml:space="preserve"> provided to earth station operators of the need to submit a certification by a date certain</w:t>
      </w:r>
      <w:r w:rsidR="00FA5728">
        <w:rPr>
          <w:szCs w:val="22"/>
        </w:rPr>
        <w:t xml:space="preserve"> and the need</w:t>
      </w:r>
      <w:r w:rsidR="00AC648E">
        <w:rPr>
          <w:szCs w:val="22"/>
        </w:rPr>
        <w:t xml:space="preserve"> </w:t>
      </w:r>
      <w:r w:rsidR="007104BB">
        <w:rPr>
          <w:szCs w:val="22"/>
        </w:rPr>
        <w:t xml:space="preserve">to promote certainty </w:t>
      </w:r>
      <w:r w:rsidR="00E249E8">
        <w:rPr>
          <w:szCs w:val="22"/>
        </w:rPr>
        <w:t>in the continuing C-band transition</w:t>
      </w:r>
      <w:r w:rsidRPr="00DC7519" w:rsidR="00E53BFE">
        <w:rPr>
          <w:szCs w:val="22"/>
        </w:rPr>
        <w:t xml:space="preserve">, the public interest would </w:t>
      </w:r>
      <w:r w:rsidRPr="00DC7519" w:rsidR="0087291D">
        <w:rPr>
          <w:szCs w:val="22"/>
        </w:rPr>
        <w:t xml:space="preserve">not be served by now entertaining </w:t>
      </w:r>
      <w:r w:rsidRPr="00DC7519" w:rsidR="00724F56">
        <w:rPr>
          <w:szCs w:val="22"/>
        </w:rPr>
        <w:t xml:space="preserve">an </w:t>
      </w:r>
      <w:r w:rsidRPr="00DC7519" w:rsidR="0087291D">
        <w:rPr>
          <w:szCs w:val="22"/>
        </w:rPr>
        <w:t>untimely certification.</w:t>
      </w:r>
      <w:r w:rsidRPr="00DC7519" w:rsidR="00482788">
        <w:rPr>
          <w:szCs w:val="22"/>
        </w:rPr>
        <w:t xml:space="preserve">  </w:t>
      </w:r>
    </w:p>
    <w:p w:rsidR="007B7F93" w:rsidRPr="00DC7519" w:rsidP="007B7F93" w14:paraId="222D2953" w14:textId="5A24FAFE">
      <w:pPr>
        <w:pStyle w:val="Heading1"/>
        <w:rPr>
          <w:rFonts w:ascii="Times New Roman" w:hAnsi="Times New Roman"/>
          <w:szCs w:val="22"/>
        </w:rPr>
      </w:pPr>
      <w:r w:rsidRPr="00DC7519">
        <w:rPr>
          <w:rFonts w:ascii="Times New Roman" w:hAnsi="Times New Roman"/>
          <w:szCs w:val="22"/>
        </w:rPr>
        <w:t>Ordering Clause</w:t>
      </w:r>
    </w:p>
    <w:p w:rsidR="00D6512D" w:rsidRPr="00737DCD" w:rsidP="00C10BC9" w14:paraId="7E2AB9C7" w14:textId="31D67D8A">
      <w:pPr>
        <w:pStyle w:val="ParaNum"/>
        <w:tabs>
          <w:tab w:val="clear" w:pos="1080"/>
          <w:tab w:val="num" w:pos="1440"/>
        </w:tabs>
        <w:rPr>
          <w:szCs w:val="22"/>
        </w:rPr>
      </w:pPr>
      <w:r w:rsidRPr="00DC7519">
        <w:rPr>
          <w:szCs w:val="22"/>
        </w:rPr>
        <w:t xml:space="preserve"> Accordingly, IT IS ORDERED, </w:t>
      </w:r>
      <w:r w:rsidRPr="00DC7519" w:rsidR="00105E15">
        <w:rPr>
          <w:szCs w:val="22"/>
        </w:rPr>
        <w:t xml:space="preserve">pursuant to Sections 4(i), 4(j), 5, 303(r), and 405 of the Communications Act of 1934, as amended, 47 U.S.C. §§ 154(i), 154(j), 155, 303(r), and 405, as well as Section 1.115 of the Commission’s rules, 47 CFR § 1.115, that the application for review filed by </w:t>
      </w:r>
      <w:r w:rsidRPr="00DC7519" w:rsidR="00C449F5">
        <w:rPr>
          <w:szCs w:val="22"/>
        </w:rPr>
        <w:t>Capitol Broadcasting Company, Inc.</w:t>
      </w:r>
      <w:r w:rsidRPr="00DC7519" w:rsidR="00105E15">
        <w:rPr>
          <w:szCs w:val="22"/>
        </w:rPr>
        <w:t xml:space="preserve"> IS DENIED.</w:t>
      </w:r>
    </w:p>
    <w:tbl>
      <w:tblPr>
        <w:tblW w:w="9630" w:type="dxa"/>
        <w:tblLook w:val="04A0"/>
      </w:tblPr>
      <w:tblGrid>
        <w:gridCol w:w="4590"/>
        <w:gridCol w:w="5040"/>
      </w:tblGrid>
      <w:tr w14:paraId="0BD9607E" w14:textId="77777777" w:rsidTr="000E59A2">
        <w:tblPrEx>
          <w:tblW w:w="9630" w:type="dxa"/>
          <w:tblLook w:val="04A0"/>
        </w:tblPrEx>
        <w:tc>
          <w:tcPr>
            <w:tcW w:w="4590" w:type="dxa"/>
            <w:shd w:val="clear" w:color="auto" w:fill="auto"/>
          </w:tcPr>
          <w:p w:rsidR="000E72D3" w:rsidRPr="00DC7519" w:rsidP="000E59A2" w14:paraId="6F1B9895" w14:textId="77777777">
            <w:pPr>
              <w:rPr>
                <w:szCs w:val="22"/>
              </w:rPr>
            </w:pPr>
          </w:p>
        </w:tc>
        <w:tc>
          <w:tcPr>
            <w:tcW w:w="5040" w:type="dxa"/>
            <w:shd w:val="clear" w:color="auto" w:fill="auto"/>
          </w:tcPr>
          <w:p w:rsidR="000E72D3" w:rsidRPr="00DC7519" w:rsidP="000E59A2" w14:paraId="10B979C1" w14:textId="77777777">
            <w:pPr>
              <w:rPr>
                <w:szCs w:val="22"/>
              </w:rPr>
            </w:pPr>
          </w:p>
          <w:p w:rsidR="000E72D3" w:rsidRPr="00DC7519" w:rsidP="000E59A2" w14:paraId="36808AB3" w14:textId="77777777">
            <w:pPr>
              <w:rPr>
                <w:szCs w:val="22"/>
              </w:rPr>
            </w:pPr>
            <w:r w:rsidRPr="00DC7519">
              <w:rPr>
                <w:szCs w:val="22"/>
              </w:rPr>
              <w:t>FEDERAL COMMUNICATIONS COMMISSION</w:t>
            </w:r>
          </w:p>
          <w:p w:rsidR="000E72D3" w:rsidP="00F80EE6" w14:paraId="768A3223" w14:textId="301898DA">
            <w:pPr>
              <w:rPr>
                <w:szCs w:val="22"/>
              </w:rPr>
            </w:pPr>
          </w:p>
          <w:p w:rsidR="00F80EE6" w:rsidP="00F80EE6" w14:paraId="3AACC1C1" w14:textId="1091EBCC">
            <w:pPr>
              <w:rPr>
                <w:szCs w:val="22"/>
              </w:rPr>
            </w:pPr>
          </w:p>
          <w:p w:rsidR="00F80EE6" w:rsidP="00F80EE6" w14:paraId="490FAD0D" w14:textId="796EB18C">
            <w:pPr>
              <w:rPr>
                <w:szCs w:val="22"/>
              </w:rPr>
            </w:pPr>
          </w:p>
          <w:p w:rsidR="00F80EE6" w:rsidRPr="00DC7519" w:rsidP="00F80EE6" w14:paraId="269E424B" w14:textId="77777777">
            <w:pPr>
              <w:rPr>
                <w:szCs w:val="22"/>
              </w:rPr>
            </w:pPr>
          </w:p>
          <w:p w:rsidR="000E72D3" w:rsidRPr="00DC7519" w:rsidP="000E59A2" w14:paraId="2EB26A0B" w14:textId="77777777">
            <w:pPr>
              <w:rPr>
                <w:szCs w:val="22"/>
              </w:rPr>
            </w:pPr>
            <w:r w:rsidRPr="00DC7519">
              <w:rPr>
                <w:szCs w:val="22"/>
              </w:rPr>
              <w:t>Marlene H. Dortch</w:t>
            </w:r>
          </w:p>
          <w:p w:rsidR="000E72D3" w:rsidRPr="00DC7519" w:rsidP="000E59A2" w14:paraId="0D9AEF42" w14:textId="77777777">
            <w:pPr>
              <w:rPr>
                <w:szCs w:val="22"/>
              </w:rPr>
            </w:pPr>
            <w:r w:rsidRPr="00DC7519">
              <w:rPr>
                <w:szCs w:val="22"/>
              </w:rPr>
              <w:t>Secretary</w:t>
            </w:r>
          </w:p>
        </w:tc>
      </w:tr>
    </w:tbl>
    <w:p w:rsidR="000E72D3" w:rsidRPr="00DC7519" w:rsidP="000E72D3" w14:paraId="2D576704" w14:textId="77777777">
      <w:pPr>
        <w:pStyle w:val="ParaNum"/>
        <w:numPr>
          <w:ilvl w:val="0"/>
          <w:numId w:val="0"/>
        </w:numPr>
        <w:rPr>
          <w:szCs w:val="22"/>
        </w:rPr>
      </w:pPr>
    </w:p>
    <w:p w:rsidR="00D57BCD" w:rsidRPr="00DC7519" w:rsidP="00CC08B4" w14:paraId="28D450FE" w14:textId="0537573D">
      <w:pPr>
        <w:pStyle w:val="ParaNum"/>
        <w:numPr>
          <w:ilvl w:val="0"/>
          <w:numId w:val="0"/>
        </w:numPr>
        <w:ind w:left="720"/>
        <w:rPr>
          <w:b/>
          <w:szCs w:val="22"/>
        </w:rPr>
      </w:pPr>
    </w:p>
    <w:sectPr w:rsidSect="00C10BC9">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6E3318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4F08D3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89ABD57" w14:textId="77777777">
    <w:pPr>
      <w:pStyle w:val="Footer"/>
      <w:jc w:val="center"/>
    </w:pPr>
    <w:r>
      <w:fldChar w:fldCharType="begin"/>
    </w:r>
    <w:r>
      <w:instrText xml:space="preserve"> PAGE   \* MERGEFORMAT </w:instrText>
    </w:r>
    <w:r>
      <w:fldChar w:fldCharType="separate"/>
    </w:r>
    <w:r w:rsidR="00FF3EB8">
      <w:rPr>
        <w:noProof/>
      </w:rPr>
      <w:t>4</w:t>
    </w:r>
    <w:r>
      <w:rPr>
        <w:noProof/>
      </w:rPr>
      <w:fldChar w:fldCharType="end"/>
    </w:r>
  </w:p>
  <w:p w:rsidR="00D25FB5" w14:paraId="435E949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4C2891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6142A" w14:paraId="408406E0" w14:textId="77777777">
      <w:r>
        <w:separator/>
      </w:r>
    </w:p>
  </w:footnote>
  <w:footnote w:type="continuationSeparator" w:id="1">
    <w:p w:rsidR="00F6142A" w:rsidP="00C721AC" w14:paraId="7669A17D" w14:textId="77777777">
      <w:pPr>
        <w:spacing w:before="120"/>
        <w:rPr>
          <w:sz w:val="20"/>
        </w:rPr>
      </w:pPr>
      <w:r>
        <w:rPr>
          <w:sz w:val="20"/>
        </w:rPr>
        <w:t xml:space="preserve">(Continued from previous page)  </w:t>
      </w:r>
      <w:r>
        <w:rPr>
          <w:sz w:val="20"/>
        </w:rPr>
        <w:separator/>
      </w:r>
    </w:p>
  </w:footnote>
  <w:footnote w:type="continuationNotice" w:id="2">
    <w:p w:rsidR="00F6142A" w:rsidP="00C721AC" w14:paraId="3EE6549C" w14:textId="77777777">
      <w:pPr>
        <w:jc w:val="right"/>
        <w:rPr>
          <w:sz w:val="20"/>
        </w:rPr>
      </w:pPr>
      <w:r>
        <w:rPr>
          <w:sz w:val="20"/>
        </w:rPr>
        <w:t>(continued….)</w:t>
      </w:r>
    </w:p>
  </w:footnote>
  <w:footnote w:id="3">
    <w:p w:rsidR="007E01A3" w:rsidRPr="00040B98" w:rsidP="007E01A3" w14:paraId="00C824FD" w14:textId="7C7DE932">
      <w:pPr>
        <w:pStyle w:val="FootnoteText"/>
        <w:rPr>
          <w:i/>
        </w:rPr>
      </w:pPr>
      <w:r>
        <w:rPr>
          <w:rStyle w:val="FootnoteReference"/>
        </w:rPr>
        <w:footnoteRef/>
      </w:r>
      <w:r>
        <w:t xml:space="preserve"> </w:t>
      </w:r>
      <w:r w:rsidRPr="008570A1">
        <w:rPr>
          <w:i/>
          <w:iCs/>
        </w:rPr>
        <w:t>See</w:t>
      </w:r>
      <w:r>
        <w:t xml:space="preserve"> </w:t>
      </w:r>
      <w:r w:rsidR="00343056">
        <w:t>Letter from Jennifer B. Venable, Vice President and General Counsel, Capitol Broadcasting Company, Inc., to Marlene H. Dortch, Secretary, FCC</w:t>
      </w:r>
      <w:r w:rsidR="00BD6385">
        <w:t xml:space="preserve">, GN Docket No. 18-122, IB Docket No. 20-205 </w:t>
      </w:r>
      <w:r w:rsidR="00343056">
        <w:t>(</w:t>
      </w:r>
      <w:r w:rsidR="00040B98">
        <w:t xml:space="preserve">filed </w:t>
      </w:r>
      <w:r w:rsidR="00343056">
        <w:t>Sep. 2, 2020) (</w:t>
      </w:r>
      <w:r w:rsidRPr="00040B98" w:rsidR="00343056">
        <w:rPr>
          <w:i/>
        </w:rPr>
        <w:t>Capitol Application for Review</w:t>
      </w:r>
      <w:r w:rsidRPr="00040B98" w:rsidR="00343056">
        <w:rPr>
          <w:iCs/>
        </w:rPr>
        <w:t>).</w:t>
      </w:r>
    </w:p>
  </w:footnote>
  <w:footnote w:id="4">
    <w:p w:rsidR="00ED282F" w:rsidRPr="00CC08B4" w:rsidP="00ED282F" w14:paraId="71BA02C8" w14:textId="77777777">
      <w:pPr>
        <w:pStyle w:val="FootnoteText"/>
        <w:rPr>
          <w:i/>
        </w:rPr>
      </w:pPr>
      <w:r>
        <w:rPr>
          <w:rStyle w:val="FootnoteReference"/>
        </w:rPr>
        <w:footnoteRef/>
      </w:r>
      <w:r>
        <w:t xml:space="preserve"> </w:t>
      </w:r>
      <w:r>
        <w:rPr>
          <w:i/>
        </w:rPr>
        <w:t xml:space="preserve">See </w:t>
      </w:r>
      <w:r>
        <w:rPr>
          <w:i/>
          <w:iCs/>
        </w:rPr>
        <w:t>International Bureau Releases List of Incumbent Earth Stations in the 3.7-4.2 GHz Band in the Contiguous United States</w:t>
      </w:r>
      <w:r>
        <w:t>, IB Docket No. 20-205, Public Notice, 35 FCC Rcd 16614 (2020) (</w:t>
      </w:r>
      <w:r>
        <w:rPr>
          <w:i/>
          <w:iCs/>
        </w:rPr>
        <w:t>August 2020 Incumbent Earth Stations List Public Notice</w:t>
      </w:r>
      <w:r>
        <w:t xml:space="preserve">); </w:t>
      </w:r>
      <w:r>
        <w:rPr>
          <w:i/>
          <w:iCs/>
        </w:rPr>
        <w:t xml:space="preserve">see also </w:t>
      </w:r>
      <w:r>
        <w:t xml:space="preserve">47 CFR § 27.1411(b)(3). </w:t>
      </w:r>
    </w:p>
  </w:footnote>
  <w:footnote w:id="5">
    <w:p w:rsidR="006F7C54" w:rsidRPr="00BF2519" w14:paraId="3612EE8F" w14:textId="7E0EE04A">
      <w:pPr>
        <w:pStyle w:val="FootnoteText"/>
      </w:pPr>
      <w:r>
        <w:rPr>
          <w:rStyle w:val="FootnoteReference"/>
        </w:rPr>
        <w:footnoteRef/>
      </w:r>
      <w:r>
        <w:t xml:space="preserve"> </w:t>
      </w:r>
      <w:r w:rsidR="00A279B3">
        <w:rPr>
          <w:i/>
        </w:rPr>
        <w:t xml:space="preserve">Expanding Flexible Use of the 3.7 to 4.2 GHz Band, </w:t>
      </w:r>
      <w:r w:rsidRPr="00241A95" w:rsidR="00A279B3">
        <w:rPr>
          <w:iCs/>
        </w:rPr>
        <w:t>GN Docket No. 18-122</w:t>
      </w:r>
      <w:r w:rsidR="00A279B3">
        <w:rPr>
          <w:iCs/>
        </w:rPr>
        <w:t xml:space="preserve">, Order and Notice of Proposed Rulemaking, </w:t>
      </w:r>
      <w:r w:rsidRPr="0050347E" w:rsidR="00A279B3">
        <w:rPr>
          <w:iCs/>
        </w:rPr>
        <w:t>33 FCC Rcd 6915</w:t>
      </w:r>
      <w:r w:rsidR="00A279B3">
        <w:rPr>
          <w:iCs/>
        </w:rPr>
        <w:t>, 6923-6924 (paras.18-22)</w:t>
      </w:r>
      <w:r w:rsidR="00A279B3">
        <w:rPr>
          <w:i/>
        </w:rPr>
        <w:t xml:space="preserve"> </w:t>
      </w:r>
      <w:r w:rsidR="00A279B3">
        <w:t>(2018</w:t>
      </w:r>
      <w:r w:rsidRPr="0050347E" w:rsidR="00A279B3">
        <w:t>)</w:t>
      </w:r>
      <w:r w:rsidRPr="00241A95" w:rsidR="00A279B3">
        <w:t xml:space="preserve"> (</w:t>
      </w:r>
      <w:r w:rsidR="00A279B3">
        <w:rPr>
          <w:i/>
        </w:rPr>
        <w:t>3.7 GHz Order &amp; NPRM</w:t>
      </w:r>
      <w:r w:rsidRPr="00241A95" w:rsidR="00A279B3">
        <w:rPr>
          <w:iCs/>
          <w:u w:val="single"/>
        </w:rPr>
        <w:t>)</w:t>
      </w:r>
      <w:r w:rsidR="00A279B3">
        <w:rPr>
          <w:i/>
        </w:rPr>
        <w:t xml:space="preserve"> </w:t>
      </w:r>
      <w:r w:rsidR="00A279B3">
        <w:t>(discussing in detail the rationale and procedures for the C-band transition and the importance of collecting information on satellite usage of the band)</w:t>
      </w:r>
      <w:r w:rsidR="00A279B3">
        <w:rPr>
          <w:i/>
        </w:rPr>
        <w:t xml:space="preserve">. </w:t>
      </w:r>
      <w:r w:rsidR="00A279B3">
        <w:t xml:space="preserve"> </w:t>
      </w:r>
      <w:r w:rsidR="00BF2519">
        <w:t xml:space="preserve">The </w:t>
      </w:r>
      <w:r w:rsidR="009754AD">
        <w:t xml:space="preserve">October 17, 2018, </w:t>
      </w:r>
      <w:r w:rsidR="00BF2519">
        <w:t xml:space="preserve">filing </w:t>
      </w:r>
      <w:r w:rsidR="00EC08B0">
        <w:t xml:space="preserve">deadline </w:t>
      </w:r>
      <w:r w:rsidR="009754AD">
        <w:t>identified in</w:t>
      </w:r>
      <w:r w:rsidR="00BF2519">
        <w:t xml:space="preserve"> the </w:t>
      </w:r>
      <w:r w:rsidR="00BF2519">
        <w:rPr>
          <w:i/>
          <w:iCs/>
        </w:rPr>
        <w:t xml:space="preserve">3.7 GHz Order &amp; NPRM </w:t>
      </w:r>
      <w:r w:rsidR="00BF2519">
        <w:t xml:space="preserve">was later extended to November 7, 2018.  </w:t>
      </w:r>
      <w:r w:rsidR="00BF2519">
        <w:rPr>
          <w:i/>
          <w:iCs/>
        </w:rPr>
        <w:t>Expanding Flexible Use of the 3.7 to 4.2 GHz Band</w:t>
      </w:r>
      <w:r w:rsidR="00BF2519">
        <w:t xml:space="preserve">, GN Docket No. 18-122, Report and Order and Order of Proposed Modification, </w:t>
      </w:r>
      <w:r w:rsidRPr="00614DB5" w:rsidR="00BF2519">
        <w:t xml:space="preserve">35 FCC Rcd </w:t>
      </w:r>
      <w:r w:rsidR="00BF2519">
        <w:t xml:space="preserve">at </w:t>
      </w:r>
      <w:r w:rsidR="00F21FDB">
        <w:t>2350</w:t>
      </w:r>
      <w:r w:rsidR="00BF2519">
        <w:t xml:space="preserve"> (2020) (</w:t>
      </w:r>
      <w:r w:rsidR="00BF2519">
        <w:rPr>
          <w:i/>
          <w:iCs/>
        </w:rPr>
        <w:t>3.7 GHz Report &amp; Order</w:t>
      </w:r>
      <w:r w:rsidR="00BF2519">
        <w:t>).</w:t>
      </w:r>
    </w:p>
  </w:footnote>
  <w:footnote w:id="6">
    <w:p w:rsidR="00A71916" w14:paraId="5402DEAB" w14:textId="41CA6DA3">
      <w:pPr>
        <w:pStyle w:val="FootnoteText"/>
      </w:pPr>
      <w:r>
        <w:rPr>
          <w:rStyle w:val="FootnoteReference"/>
        </w:rPr>
        <w:footnoteRef/>
      </w:r>
      <w:r>
        <w:t xml:space="preserve"> </w:t>
      </w:r>
      <w:r w:rsidR="00270D0C">
        <w:rPr>
          <w:i/>
          <w:iCs/>
        </w:rPr>
        <w:t xml:space="preserve">Id. </w:t>
      </w:r>
      <w:r w:rsidR="00935BF7">
        <w:t xml:space="preserve">at </w:t>
      </w:r>
      <w:r w:rsidR="00A279B3">
        <w:t xml:space="preserve">6923, </w:t>
      </w:r>
      <w:r>
        <w:t>para. 17</w:t>
      </w:r>
      <w:r w:rsidR="000074F4">
        <w:t>.</w:t>
      </w:r>
    </w:p>
  </w:footnote>
  <w:footnote w:id="7">
    <w:p w:rsidR="00516774" w:rsidRPr="00516774" w14:paraId="6BC5EF1D" w14:textId="1C24F3DB">
      <w:pPr>
        <w:pStyle w:val="FootnoteText"/>
        <w:rPr>
          <w:iCs/>
        </w:rPr>
      </w:pPr>
      <w:r>
        <w:rPr>
          <w:rStyle w:val="FootnoteReference"/>
        </w:rPr>
        <w:footnoteRef/>
      </w:r>
      <w:r>
        <w:t xml:space="preserve"> </w:t>
      </w:r>
      <w:r>
        <w:rPr>
          <w:i/>
        </w:rPr>
        <w:t xml:space="preserve">3.7 GHz Order &amp; NPRM </w:t>
      </w:r>
      <w:r>
        <w:rPr>
          <w:iCs/>
        </w:rPr>
        <w:t xml:space="preserve">at </w:t>
      </w:r>
      <w:r w:rsidR="005519B0">
        <w:rPr>
          <w:iCs/>
        </w:rPr>
        <w:t>6923-4, 6926</w:t>
      </w:r>
      <w:r w:rsidR="00A279B3">
        <w:rPr>
          <w:iCs/>
        </w:rPr>
        <w:t>, paras 19-20, 27.</w:t>
      </w:r>
    </w:p>
  </w:footnote>
  <w:footnote w:id="8">
    <w:p w:rsidR="006233FA" w14:paraId="089C081C" w14:textId="30CCAD59">
      <w:pPr>
        <w:pStyle w:val="FootnoteText"/>
      </w:pPr>
      <w:r>
        <w:rPr>
          <w:rStyle w:val="FootnoteReference"/>
        </w:rPr>
        <w:footnoteRef/>
      </w:r>
      <w:r>
        <w:t xml:space="preserve"> </w:t>
      </w:r>
      <w:r w:rsidR="003F3D6A">
        <w:rPr>
          <w:i/>
          <w:iCs/>
        </w:rPr>
        <w:t>Deadline for Submission of Information on Earth Station and Satellite Use of the 3.7-4.2 GHz Band</w:t>
      </w:r>
      <w:r w:rsidR="003F3D6A">
        <w:t>, GN Docket No. 3060-0678, Public Notice, DA 19-278 (2019) (</w:t>
      </w:r>
      <w:r w:rsidR="003F3D6A">
        <w:rPr>
          <w:i/>
          <w:iCs/>
        </w:rPr>
        <w:t>April 2019 Deadline for Submission Public Notice</w:t>
      </w:r>
      <w:r w:rsidR="003F3D6A">
        <w:t>)</w:t>
      </w:r>
      <w:r w:rsidR="001226CA">
        <w:t>; Federal Communications Commission, Expanding Flexible Use of the 3.7 to 4.2 GHz Band, 84 Fed. Reg. 22722 (May 20, 2019).</w:t>
      </w:r>
    </w:p>
  </w:footnote>
  <w:footnote w:id="9">
    <w:p w:rsidR="00EE3DB7" w14:paraId="7735E091" w14:textId="7B79A49F">
      <w:pPr>
        <w:pStyle w:val="FootnoteText"/>
      </w:pPr>
      <w:r>
        <w:rPr>
          <w:rStyle w:val="FootnoteReference"/>
        </w:rPr>
        <w:footnoteRef/>
      </w:r>
      <w:r>
        <w:t xml:space="preserve"> </w:t>
      </w:r>
      <w:r w:rsidRPr="00C92F15">
        <w:rPr>
          <w:i/>
          <w:iCs/>
        </w:rPr>
        <w:t>3.7 GHz Report &amp; Order</w:t>
      </w:r>
      <w:r>
        <w:t xml:space="preserve"> at </w:t>
      </w:r>
      <w:r w:rsidR="00BE2505">
        <w:t xml:space="preserve">2392. </w:t>
      </w:r>
      <w:r w:rsidR="007B6B08">
        <w:t xml:space="preserve"> </w:t>
      </w:r>
      <w:r w:rsidR="00E75E11">
        <w:t>For example, t</w:t>
      </w:r>
      <w:r w:rsidR="00BE2505">
        <w:t>he Commission</w:t>
      </w:r>
      <w:r w:rsidR="00C10060">
        <w:t xml:space="preserve"> noted that </w:t>
      </w:r>
      <w:r w:rsidR="00E36254">
        <w:t xml:space="preserve">registration </w:t>
      </w:r>
      <w:r w:rsidR="003109FC">
        <w:t>renewal</w:t>
      </w:r>
      <w:r w:rsidR="00E36254">
        <w:t xml:space="preserve">s filed within the certification window </w:t>
      </w:r>
      <w:r w:rsidR="00A3422D">
        <w:t>met the certification requirement.</w:t>
      </w:r>
    </w:p>
  </w:footnote>
  <w:footnote w:id="10">
    <w:p w:rsidR="0058446D" w:rsidRPr="0058446D" w14:paraId="6BAA6E68" w14:textId="2EB52E28">
      <w:pPr>
        <w:pStyle w:val="FootnoteText"/>
        <w:rPr>
          <w:i/>
        </w:rPr>
      </w:pPr>
      <w:r>
        <w:rPr>
          <w:rStyle w:val="FootnoteReference"/>
        </w:rPr>
        <w:footnoteRef/>
      </w:r>
      <w:r>
        <w:t xml:space="preserve"> </w:t>
      </w:r>
      <w:r>
        <w:rPr>
          <w:i/>
        </w:rPr>
        <w:t>See International Bureau Releases Preliminary List of Incumbent Earth Stations in the 3.7-4.2 GHz Band in the Contiguous United Sates</w:t>
      </w:r>
      <w:r w:rsidRPr="00241A95">
        <w:rPr>
          <w:iCs/>
        </w:rPr>
        <w:t xml:space="preserve">, </w:t>
      </w:r>
      <w:r w:rsidRPr="00241A95" w:rsidR="00935BF7">
        <w:rPr>
          <w:iCs/>
        </w:rPr>
        <w:t>IB Docket No. 20-205,</w:t>
      </w:r>
      <w:r w:rsidR="00935BF7">
        <w:rPr>
          <w:i/>
        </w:rPr>
        <w:t xml:space="preserve"> </w:t>
      </w:r>
      <w:r>
        <w:t xml:space="preserve">Public Notice, </w:t>
      </w:r>
      <w:r w:rsidRPr="00654AAF" w:rsidR="00654AAF">
        <w:t xml:space="preserve">35 FCC Rcd 17018 </w:t>
      </w:r>
      <w:r>
        <w:t>(</w:t>
      </w:r>
      <w:r w:rsidR="00A543E7">
        <w:t xml:space="preserve">Jul. </w:t>
      </w:r>
      <w:r>
        <w:t>6, 2020) (</w:t>
      </w:r>
      <w:r>
        <w:rPr>
          <w:i/>
        </w:rPr>
        <w:t xml:space="preserve">Preliminary Incumbent Earth Station List </w:t>
      </w:r>
      <w:r w:rsidR="00D41A61">
        <w:rPr>
          <w:i/>
        </w:rPr>
        <w:t>Public Notice</w:t>
      </w:r>
      <w:r w:rsidRPr="00241A95">
        <w:rPr>
          <w:iCs/>
        </w:rPr>
        <w:t xml:space="preserve">). </w:t>
      </w:r>
    </w:p>
  </w:footnote>
  <w:footnote w:id="11">
    <w:p w:rsidR="00453001" w14:paraId="0F62A628" w14:textId="40681259">
      <w:pPr>
        <w:pStyle w:val="FootnoteText"/>
      </w:pPr>
      <w:r>
        <w:rPr>
          <w:rStyle w:val="FootnoteReference"/>
        </w:rPr>
        <w:footnoteRef/>
      </w:r>
      <w:r>
        <w:t xml:space="preserve"> </w:t>
      </w:r>
      <w:r w:rsidRPr="00E414FE" w:rsidR="005B3859">
        <w:rPr>
          <w:i/>
          <w:iCs/>
        </w:rPr>
        <w:t>Id.</w:t>
      </w:r>
      <w:r w:rsidR="005B3859">
        <w:t xml:space="preserve">  </w:t>
      </w:r>
      <w:r>
        <w:rPr>
          <w:szCs w:val="22"/>
        </w:rPr>
        <w:t>Parties were allowed to submit filings</w:t>
      </w:r>
      <w:r w:rsidRPr="00DC7519">
        <w:rPr>
          <w:szCs w:val="22"/>
        </w:rPr>
        <w:t xml:space="preserve"> </w:t>
      </w:r>
      <w:r>
        <w:rPr>
          <w:szCs w:val="22"/>
        </w:rPr>
        <w:t>to make</w:t>
      </w:r>
      <w:r w:rsidRPr="00DC7519">
        <w:rPr>
          <w:szCs w:val="22"/>
        </w:rPr>
        <w:t xml:space="preserve"> minor corrections</w:t>
      </w:r>
      <w:r w:rsidR="005B3859">
        <w:rPr>
          <w:szCs w:val="22"/>
        </w:rPr>
        <w:t xml:space="preserve"> to existing </w:t>
      </w:r>
      <w:r w:rsidR="00E414FE">
        <w:rPr>
          <w:szCs w:val="22"/>
        </w:rPr>
        <w:t>licensing and registrations</w:t>
      </w:r>
      <w:r>
        <w:rPr>
          <w:szCs w:val="22"/>
        </w:rPr>
        <w:t xml:space="preserve"> (e.g. changes</w:t>
      </w:r>
      <w:r w:rsidRPr="00DC7519">
        <w:rPr>
          <w:szCs w:val="22"/>
        </w:rPr>
        <w:t xml:space="preserve"> to site address and/or GPS coordinates of an existing earth station location or minor changes in operations</w:t>
      </w:r>
      <w:r>
        <w:rPr>
          <w:szCs w:val="22"/>
        </w:rPr>
        <w:t>)</w:t>
      </w:r>
      <w:r w:rsidRPr="00DC7519">
        <w:rPr>
          <w:szCs w:val="22"/>
        </w:rPr>
        <w:t xml:space="preserve">.  </w:t>
      </w:r>
    </w:p>
  </w:footnote>
  <w:footnote w:id="12">
    <w:p w:rsidR="00E47D6F" w14:paraId="36878FCB" w14:textId="57A10CA0">
      <w:pPr>
        <w:pStyle w:val="FootnoteText"/>
      </w:pPr>
      <w:r>
        <w:rPr>
          <w:rStyle w:val="FootnoteReference"/>
        </w:rPr>
        <w:footnoteRef/>
      </w:r>
      <w:r>
        <w:t xml:space="preserve"> </w:t>
      </w:r>
      <w:r w:rsidRPr="008570A1" w:rsidR="00B63315">
        <w:rPr>
          <w:i/>
          <w:iCs/>
        </w:rPr>
        <w:t>See</w:t>
      </w:r>
      <w:r w:rsidR="00B63315">
        <w:t xml:space="preserve"> Letter from Jennifer B. Venable, Vice President and General Counsel, Capitol Broadcasting Company, Inc., to Marlene H. Dortch, Secretary, FCC, IB Docket No. 20-205 (filed July 16, 2020)</w:t>
      </w:r>
      <w:r w:rsidRPr="00040B98" w:rsidR="00B63315">
        <w:rPr>
          <w:iCs/>
        </w:rPr>
        <w:t>.</w:t>
      </w:r>
    </w:p>
  </w:footnote>
  <w:footnote w:id="13">
    <w:p w:rsidR="004C34E0" w14:paraId="7458A4D8" w14:textId="33055C74">
      <w:pPr>
        <w:pStyle w:val="FootnoteText"/>
      </w:pPr>
      <w:r>
        <w:rPr>
          <w:rStyle w:val="FootnoteReference"/>
        </w:rPr>
        <w:footnoteRef/>
      </w:r>
      <w:r>
        <w:t xml:space="preserve"> </w:t>
      </w:r>
      <w:r w:rsidRPr="00241A95">
        <w:rPr>
          <w:i/>
          <w:iCs/>
        </w:rPr>
        <w:t xml:space="preserve">August 2020 Incumbent Earth Station List </w:t>
      </w:r>
      <w:r w:rsidRPr="00241A95" w:rsidR="00011503">
        <w:rPr>
          <w:i/>
          <w:iCs/>
        </w:rPr>
        <w:t>Public Notice.</w:t>
      </w:r>
    </w:p>
  </w:footnote>
  <w:footnote w:id="14">
    <w:p w:rsidR="002E3134" w14:paraId="548CB302" w14:textId="019EF0EF">
      <w:pPr>
        <w:pStyle w:val="FootnoteText"/>
      </w:pPr>
      <w:r>
        <w:rPr>
          <w:rStyle w:val="FootnoteReference"/>
        </w:rPr>
        <w:footnoteRef/>
      </w:r>
      <w:r>
        <w:t xml:space="preserve"> </w:t>
      </w:r>
      <w:r>
        <w:rPr>
          <w:i/>
        </w:rPr>
        <w:t xml:space="preserve">See </w:t>
      </w:r>
      <w:r w:rsidRPr="00241A95" w:rsidR="00A75E98">
        <w:rPr>
          <w:i/>
          <w:iCs/>
        </w:rPr>
        <w:t>id</w:t>
      </w:r>
      <w:r>
        <w:t>.</w:t>
      </w:r>
      <w:r w:rsidR="00A75E98">
        <w:t xml:space="preserve"> at</w:t>
      </w:r>
      <w:r>
        <w:t xml:space="preserve"> </w:t>
      </w:r>
      <w:r w:rsidR="00A75E98">
        <w:t>n.</w:t>
      </w:r>
      <w:r>
        <w:t>9</w:t>
      </w:r>
      <w:r w:rsidR="00A75E98">
        <w:t>-</w:t>
      </w:r>
      <w:r w:rsidR="0061519A">
        <w:t>11</w:t>
      </w:r>
      <w:r>
        <w:t>.</w:t>
      </w:r>
      <w:r w:rsidR="0061519A">
        <w:t xml:space="preserve">  </w:t>
      </w:r>
    </w:p>
  </w:footnote>
  <w:footnote w:id="15">
    <w:p w:rsidR="0061519A" w:rsidRPr="0061519A" w14:paraId="4154322E" w14:textId="53CF53C1">
      <w:pPr>
        <w:pStyle w:val="FootnoteText"/>
        <w:rPr>
          <w:i/>
        </w:rPr>
      </w:pPr>
      <w:r>
        <w:rPr>
          <w:rStyle w:val="FootnoteReference"/>
        </w:rPr>
        <w:footnoteRef/>
      </w:r>
      <w:r>
        <w:t xml:space="preserve"> </w:t>
      </w:r>
      <w:r w:rsidRPr="00241A95">
        <w:rPr>
          <w:i/>
          <w:iCs/>
        </w:rPr>
        <w:t>Id</w:t>
      </w:r>
      <w:r>
        <w:t xml:space="preserve">. </w:t>
      </w:r>
      <w:r w:rsidR="00A75E98">
        <w:t>at n.</w:t>
      </w:r>
      <w:r>
        <w:t xml:space="preserve">11 </w:t>
      </w:r>
      <w:r w:rsidR="00A75E98">
        <w:t>(</w:t>
      </w:r>
      <w:r w:rsidRPr="003A3B7B">
        <w:rPr>
          <w:i/>
          <w:iCs/>
        </w:rPr>
        <w:t>citing</w:t>
      </w:r>
      <w:r>
        <w:t xml:space="preserve"> Letter from Jennifer B. Venable, Vice President and General Counsel, Capitol Broadcasting Company Inc. to Marlene H. Dortch, Secretary, Federal Communications Commission, at 1-2 (filed </w:t>
      </w:r>
      <w:r w:rsidR="00D20A63">
        <w:t xml:space="preserve">Jul. </w:t>
      </w:r>
      <w:r>
        <w:t>16, 2020)</w:t>
      </w:r>
      <w:r w:rsidR="003F3D6A">
        <w:t>)</w:t>
      </w:r>
      <w:r w:rsidR="00614DB5">
        <w:t>.</w:t>
      </w:r>
    </w:p>
  </w:footnote>
  <w:footnote w:id="16">
    <w:p w:rsidR="0025434A" w:rsidRPr="0025434A" w14:paraId="2C677826" w14:textId="56C4A76A">
      <w:pPr>
        <w:pStyle w:val="FootnoteText"/>
      </w:pPr>
      <w:r>
        <w:rPr>
          <w:rStyle w:val="FootnoteReference"/>
        </w:rPr>
        <w:footnoteRef/>
      </w:r>
      <w:r>
        <w:t xml:space="preserve"> </w:t>
      </w:r>
      <w:r w:rsidRPr="00241A95">
        <w:rPr>
          <w:i/>
          <w:iCs/>
        </w:rPr>
        <w:t>Id.</w:t>
      </w:r>
      <w:r>
        <w:t xml:space="preserve"> at 3 (“The July 2018 Order and NPRM establishing the certification requirement noted that information collected ‘may…be used in defining incumbent earth stations to be protected from harmful interference consistent with parameters that may be developed in this proceeding,’ providing earth station operators with notice that submitting all required information could affect the protection status of their facilities.  The Commission’s finding that the certification was not an ‘information collection’ under the Paperwork Reduction Act only reflects the Commission’s determination that such a certification imposed minimal burden on the submitting entity, in that all it requires is the affirmation of information already known to that entity. The Commission announced the certification requirement in an Order published in the Federal Register and followed this up with a Public Notice reminding earth stations of their obligations to file such certifications.  Further, the </w:t>
      </w:r>
      <w:r>
        <w:rPr>
          <w:i/>
        </w:rPr>
        <w:t xml:space="preserve">3.7 GHz Band Report and Order </w:t>
      </w:r>
      <w:r>
        <w:t xml:space="preserve">expressly directed the Bureau to automatically terminate the registrations of earth stations that failed to file timely certifications </w:t>
      </w:r>
      <w:r w:rsidR="0085175E">
        <w:t>and the Bureau lacks delegated authority to change that decision...Given the importance of repurposing the 3.7-4.2 GHz band and the Commission's commitment to an expedited timeline for the transition, we cannot grant requests that could give rise to delay.”)</w:t>
      </w:r>
      <w:r w:rsidR="005C049E">
        <w:t>.</w:t>
      </w:r>
    </w:p>
  </w:footnote>
  <w:footnote w:id="17">
    <w:p w:rsidR="0041162F" w:rsidRPr="0041162F" w14:paraId="4D0FAD96" w14:textId="53CCFD83">
      <w:pPr>
        <w:pStyle w:val="FootnoteText"/>
      </w:pPr>
      <w:r>
        <w:rPr>
          <w:rStyle w:val="FootnoteReference"/>
        </w:rPr>
        <w:footnoteRef/>
      </w:r>
      <w:r>
        <w:t xml:space="preserve"> </w:t>
      </w:r>
      <w:r w:rsidRPr="00AF01E0" w:rsidR="00A35582">
        <w:rPr>
          <w:i/>
          <w:iCs/>
        </w:rPr>
        <w:t>Capitol Application for Review</w:t>
      </w:r>
      <w:r w:rsidR="00A35582">
        <w:rPr>
          <w:i/>
          <w:iCs/>
        </w:rPr>
        <w:t xml:space="preserve"> </w:t>
      </w:r>
      <w:r w:rsidRPr="00241A95" w:rsidR="00A35582">
        <w:t>at 1-2</w:t>
      </w:r>
      <w:r w:rsidR="00A35582">
        <w:rPr>
          <w:i/>
          <w:iCs/>
        </w:rPr>
        <w:t xml:space="preserve">. </w:t>
      </w:r>
    </w:p>
  </w:footnote>
  <w:footnote w:id="18">
    <w:p w:rsidR="00B216CC" w14:paraId="1585E1B0" w14:textId="1356E95D">
      <w:pPr>
        <w:pStyle w:val="FootnoteText"/>
      </w:pPr>
      <w:r w:rsidRPr="00241A95">
        <w:rPr>
          <w:rStyle w:val="FootnoteReference"/>
        </w:rPr>
        <w:footnoteRef/>
      </w:r>
      <w:r w:rsidRPr="00241A95">
        <w:t xml:space="preserve"> </w:t>
      </w:r>
      <w:r w:rsidRPr="00A279B3" w:rsidR="006E0E7C">
        <w:rPr>
          <w:i/>
          <w:iCs/>
        </w:rPr>
        <w:t>In the Matter of Incumbent Earth Stations in the 3.7-4.2 GHz Band in the Contiguous United States</w:t>
      </w:r>
      <w:r w:rsidR="006E0E7C">
        <w:t>, IB Docket 20-205, DA 20-1258, October 23, 2020, at note 64 (</w:t>
      </w:r>
      <w:r w:rsidRPr="00241A95" w:rsidR="002153A1">
        <w:rPr>
          <w:i/>
          <w:iCs/>
        </w:rPr>
        <w:t>October 2020 Order</w:t>
      </w:r>
      <w:r w:rsidR="006E0E7C">
        <w:t>)</w:t>
      </w:r>
      <w:r w:rsidRPr="002153A1" w:rsidR="002153A1">
        <w:t>.</w:t>
      </w:r>
    </w:p>
  </w:footnote>
  <w:footnote w:id="19">
    <w:p w:rsidR="00B216CC" w14:paraId="5EE07AB6" w14:textId="61AE1F69">
      <w:pPr>
        <w:pStyle w:val="FootnoteText"/>
      </w:pPr>
      <w:r>
        <w:rPr>
          <w:rStyle w:val="FootnoteReference"/>
        </w:rPr>
        <w:footnoteRef/>
      </w:r>
      <w:r>
        <w:t xml:space="preserve"> </w:t>
      </w:r>
      <w:r w:rsidR="00356409">
        <w:rPr>
          <w:i/>
        </w:rPr>
        <w:t xml:space="preserve">See </w:t>
      </w:r>
      <w:r w:rsidR="002153A1">
        <w:rPr>
          <w:i/>
        </w:rPr>
        <w:t>id.</w:t>
      </w:r>
      <w:r w:rsidR="00356409">
        <w:rPr>
          <w:i/>
        </w:rPr>
        <w:t xml:space="preserve"> </w:t>
      </w:r>
      <w:r w:rsidR="00356409">
        <w:t>at paras. 25-32</w:t>
      </w:r>
      <w:r w:rsidR="007643AF">
        <w:t xml:space="preserve">. </w:t>
      </w:r>
    </w:p>
  </w:footnote>
  <w:footnote w:id="20">
    <w:p w:rsidR="00503D6C" w:rsidRPr="00614DB5" w:rsidP="00503D6C" w14:paraId="3354FA5D" w14:textId="7CC5C200">
      <w:pPr>
        <w:pStyle w:val="FootnoteText"/>
      </w:pPr>
      <w:r>
        <w:rPr>
          <w:rStyle w:val="FootnoteReference"/>
        </w:rPr>
        <w:footnoteRef/>
      </w:r>
      <w:r>
        <w:t xml:space="preserve"> </w:t>
      </w:r>
      <w:r>
        <w:rPr>
          <w:i/>
        </w:rPr>
        <w:t xml:space="preserve">3.7 GHz Order </w:t>
      </w:r>
      <w:r w:rsidR="00674EB4">
        <w:rPr>
          <w:i/>
        </w:rPr>
        <w:t>&amp;</w:t>
      </w:r>
      <w:r>
        <w:rPr>
          <w:i/>
        </w:rPr>
        <w:t xml:space="preserve"> NPRM </w:t>
      </w:r>
      <w:r w:rsidRPr="00241A95">
        <w:rPr>
          <w:iCs/>
        </w:rPr>
        <w:t xml:space="preserve">at </w:t>
      </w:r>
      <w:r w:rsidR="0068305C">
        <w:rPr>
          <w:iCs/>
        </w:rPr>
        <w:t>6923-24</w:t>
      </w:r>
      <w:r w:rsidR="00A279B3">
        <w:rPr>
          <w:iCs/>
        </w:rPr>
        <w:t>, paras. 17-19</w:t>
      </w:r>
      <w:r w:rsidR="0054411A">
        <w:rPr>
          <w:iCs/>
        </w:rPr>
        <w:t xml:space="preserve"> </w:t>
      </w:r>
      <w:r w:rsidRPr="00117A19" w:rsidR="0054411A">
        <w:rPr>
          <w:iCs/>
        </w:rPr>
        <w:t xml:space="preserve">(“The various transition options discussed in the following </w:t>
      </w:r>
      <w:r w:rsidRPr="00117A19" w:rsidR="0054411A">
        <w:rPr>
          <w:i/>
        </w:rPr>
        <w:t>Notice</w:t>
      </w:r>
      <w:r w:rsidRPr="00117A19" w:rsidR="0054411A">
        <w:rPr>
          <w:iCs/>
        </w:rPr>
        <w:t xml:space="preserve"> may require use of this information both for consideration and implementation of these options.</w:t>
      </w:r>
      <w:r w:rsidRPr="00117A19" w:rsidR="00A733CE">
        <w:rPr>
          <w:iCs/>
        </w:rPr>
        <w:t xml:space="preserve">  The information may also be used in defining incumbent earth stations to be protected from harmful interference consistent with parameters that may be developed in this proceeding.</w:t>
      </w:r>
      <w:r w:rsidR="00EC6661">
        <w:rPr>
          <w:iCs/>
        </w:rPr>
        <w:t xml:space="preserve"> … [W]e propose in the </w:t>
      </w:r>
      <w:r w:rsidR="00EC6661">
        <w:rPr>
          <w:i/>
        </w:rPr>
        <w:t>Notice</w:t>
      </w:r>
      <w:r w:rsidR="00EC6661">
        <w:rPr>
          <w:iCs/>
        </w:rPr>
        <w:t xml:space="preserve"> to protect only those earth stations licensed or registered for which the licensee/registrant timely files the certification required in this </w:t>
      </w:r>
      <w:r w:rsidR="00EC6661">
        <w:rPr>
          <w:i/>
        </w:rPr>
        <w:t xml:space="preserve">Order </w:t>
      </w:r>
      <w:r w:rsidR="00EC6661">
        <w:rPr>
          <w:iCs/>
        </w:rPr>
        <w:t>(to the extent they registered before April 19, 2018)</w:t>
      </w:r>
      <w:r w:rsidRPr="00117A19" w:rsidR="0054411A">
        <w:rPr>
          <w:iCs/>
        </w:rPr>
        <w:t>”)</w:t>
      </w:r>
      <w:r w:rsidRPr="00117A19">
        <w:rPr>
          <w:iCs/>
        </w:rPr>
        <w:t>.</w:t>
      </w:r>
    </w:p>
  </w:footnote>
  <w:footnote w:id="21">
    <w:p w:rsidR="00A3131B" w:rsidRPr="00A3131B" w14:paraId="151F24D0" w14:textId="4FFA10AF">
      <w:pPr>
        <w:pStyle w:val="FootnoteText"/>
        <w:rPr>
          <w:i/>
        </w:rPr>
      </w:pPr>
      <w:r>
        <w:rPr>
          <w:rStyle w:val="FootnoteReference"/>
        </w:rPr>
        <w:footnoteRef/>
      </w:r>
      <w:r>
        <w:t xml:space="preserve"> </w:t>
      </w:r>
      <w:r w:rsidR="00EE48D5">
        <w:rPr>
          <w:i/>
        </w:rPr>
        <w:t>3.7 GHz</w:t>
      </w:r>
      <w:r>
        <w:rPr>
          <w:i/>
        </w:rPr>
        <w:t xml:space="preserve"> Order </w:t>
      </w:r>
      <w:r w:rsidR="00674EB4">
        <w:rPr>
          <w:i/>
        </w:rPr>
        <w:t>&amp;</w:t>
      </w:r>
      <w:r>
        <w:rPr>
          <w:i/>
        </w:rPr>
        <w:t xml:space="preserve"> NPRM </w:t>
      </w:r>
      <w:r w:rsidRPr="00241A95">
        <w:rPr>
          <w:iCs/>
        </w:rPr>
        <w:t xml:space="preserve">at </w:t>
      </w:r>
      <w:r w:rsidR="0068305C">
        <w:rPr>
          <w:iCs/>
        </w:rPr>
        <w:t xml:space="preserve">6923-25, </w:t>
      </w:r>
      <w:r w:rsidR="00211B24">
        <w:rPr>
          <w:iCs/>
        </w:rPr>
        <w:t>6926</w:t>
      </w:r>
      <w:r w:rsidR="00A279B3">
        <w:rPr>
          <w:iCs/>
        </w:rPr>
        <w:t xml:space="preserve"> (paras. 19-20, 27)</w:t>
      </w:r>
      <w:r w:rsidRPr="00241A95" w:rsidR="006A492C">
        <w:rPr>
          <w:iCs/>
        </w:rPr>
        <w:t>.</w:t>
      </w:r>
    </w:p>
  </w:footnote>
  <w:footnote w:id="22">
    <w:p w:rsidR="009C24D7" w14:paraId="369A6969" w14:textId="0F90ECB7">
      <w:pPr>
        <w:pStyle w:val="FootnoteText"/>
      </w:pPr>
      <w:r>
        <w:rPr>
          <w:rStyle w:val="FootnoteReference"/>
        </w:rPr>
        <w:footnoteRef/>
      </w:r>
      <w:r>
        <w:t xml:space="preserve"> </w:t>
      </w:r>
      <w:r w:rsidRPr="009C24D7">
        <w:rPr>
          <w:i/>
          <w:iCs/>
        </w:rPr>
        <w:t>Id</w:t>
      </w:r>
      <w:r w:rsidR="00211B24">
        <w:t>.</w:t>
      </w:r>
    </w:p>
  </w:footnote>
  <w:footnote w:id="23">
    <w:p w:rsidR="00D666FD" w14:paraId="72470AD8" w14:textId="0AFF887E">
      <w:pPr>
        <w:pStyle w:val="FootnoteText"/>
      </w:pPr>
      <w:r>
        <w:rPr>
          <w:rStyle w:val="FootnoteReference"/>
        </w:rPr>
        <w:footnoteRef/>
      </w:r>
      <w:r>
        <w:t xml:space="preserve"> </w:t>
      </w:r>
      <w:r w:rsidR="00DD1631">
        <w:rPr>
          <w:i/>
          <w:iCs/>
        </w:rPr>
        <w:t>Expanding Flexible Use of the 3.7 to 4.2 GHz Band</w:t>
      </w:r>
      <w:r w:rsidR="00DD1631">
        <w:t xml:space="preserve">, GN Docket No. 18-122, Report and Order and Order of Proposed Modification, </w:t>
      </w:r>
      <w:r w:rsidRPr="00614DB5" w:rsidR="00DD1631">
        <w:t>35 FCC Rcd 2343</w:t>
      </w:r>
      <w:r w:rsidR="00F73E60">
        <w:t xml:space="preserve"> at </w:t>
      </w:r>
      <w:r w:rsidR="008B68AD">
        <w:t>2394</w:t>
      </w:r>
      <w:r w:rsidR="00DD1631">
        <w:t xml:space="preserve"> (2020).</w:t>
      </w:r>
    </w:p>
  </w:footnote>
  <w:footnote w:id="24">
    <w:p w:rsidR="00240DD6" w14:paraId="53E5AC41" w14:textId="67E6F80B">
      <w:pPr>
        <w:pStyle w:val="FootnoteText"/>
      </w:pPr>
      <w:r>
        <w:rPr>
          <w:rStyle w:val="FootnoteReference"/>
        </w:rPr>
        <w:footnoteRef/>
      </w:r>
      <w:r>
        <w:t xml:space="preserve"> </w:t>
      </w:r>
      <w:r w:rsidRPr="00C92F15">
        <w:rPr>
          <w:i/>
          <w:iCs/>
        </w:rPr>
        <w:t>Id.</w:t>
      </w:r>
      <w:r>
        <w:t xml:space="preserve"> at </w:t>
      </w:r>
      <w:r w:rsidR="008B68AD">
        <w:t>2393</w:t>
      </w:r>
      <w:r w:rsidR="00A279B3">
        <w:t>, para. 20</w:t>
      </w:r>
      <w:r>
        <w:t>.</w:t>
      </w:r>
    </w:p>
  </w:footnote>
  <w:footnote w:id="25">
    <w:p w:rsidR="001F0AE6" w14:paraId="1A57C8DA" w14:textId="14EE794E">
      <w:pPr>
        <w:pStyle w:val="FootnoteText"/>
      </w:pPr>
      <w:r>
        <w:rPr>
          <w:rStyle w:val="FootnoteReference"/>
        </w:rPr>
        <w:footnoteRef/>
      </w:r>
      <w:r>
        <w:t xml:space="preserve"> </w:t>
      </w:r>
      <w:r w:rsidRPr="00675669">
        <w:rPr>
          <w:i/>
          <w:iCs/>
        </w:rPr>
        <w:t xml:space="preserve">See </w:t>
      </w:r>
      <w:r w:rsidR="003A626A">
        <w:rPr>
          <w:i/>
          <w:iCs/>
        </w:rPr>
        <w:t xml:space="preserve">Deadline for Information Submission on Earth Station and Satellite Use in the 3.7-4.2 GHz </w:t>
      </w:r>
      <w:r w:rsidR="00FE6921">
        <w:rPr>
          <w:i/>
          <w:iCs/>
        </w:rPr>
        <w:t xml:space="preserve">Band, </w:t>
      </w:r>
      <w:r w:rsidR="00FE6921">
        <w:t>IB/WTB/OET Public Notice, DA 19-278 (April 11, 2019)</w:t>
      </w:r>
      <w:r w:rsidR="007B7F4E">
        <w:t xml:space="preserve">; Federal Communications Commission, Expanding Flexible Use of the 3.7 to 4.2 GHz Band, 84 </w:t>
      </w:r>
      <w:r w:rsidR="00675669">
        <w:t>Fed. Reg. 22722 (May 20, 2019).</w:t>
      </w:r>
    </w:p>
  </w:footnote>
  <w:footnote w:id="26">
    <w:p w:rsidR="006A0A10" w14:paraId="6B84BF1C" w14:textId="2ACC5D0F">
      <w:pPr>
        <w:pStyle w:val="FootnoteText"/>
      </w:pPr>
      <w:r>
        <w:rPr>
          <w:rStyle w:val="FootnoteReference"/>
        </w:rPr>
        <w:footnoteRef/>
      </w:r>
      <w:r>
        <w:t xml:space="preserve"> </w:t>
      </w:r>
      <w:r w:rsidRPr="00241A95" w:rsidR="009D2E14">
        <w:rPr>
          <w:i/>
          <w:iCs/>
        </w:rPr>
        <w:t xml:space="preserve">October 2020 Order </w:t>
      </w:r>
      <w:r>
        <w:t>at para. 35.</w:t>
      </w:r>
    </w:p>
  </w:footnote>
  <w:footnote w:id="27">
    <w:p w:rsidR="00EC6661" w14:paraId="69AFE1E2" w14:textId="3F10F39A">
      <w:pPr>
        <w:pStyle w:val="FootnoteText"/>
      </w:pPr>
      <w:r>
        <w:rPr>
          <w:rStyle w:val="FootnoteReference"/>
        </w:rPr>
        <w:footnoteRef/>
      </w:r>
      <w:r>
        <w:t xml:space="preserve"> </w:t>
      </w:r>
      <w:r>
        <w:rPr>
          <w:i/>
        </w:rPr>
        <w:t xml:space="preserve">3.7 GHz Order </w:t>
      </w:r>
      <w:r w:rsidR="00674EB4">
        <w:rPr>
          <w:i/>
        </w:rPr>
        <w:t>&amp;</w:t>
      </w:r>
      <w:r>
        <w:rPr>
          <w:i/>
        </w:rPr>
        <w:t xml:space="preserve"> NPRM </w:t>
      </w:r>
      <w:r w:rsidRPr="00241A95">
        <w:rPr>
          <w:iCs/>
        </w:rPr>
        <w:t xml:space="preserve">at </w:t>
      </w:r>
      <w:r w:rsidR="003C6B4A">
        <w:rPr>
          <w:iCs/>
        </w:rPr>
        <w:t>235</w:t>
      </w:r>
      <w:r w:rsidR="00A279B3">
        <w:rPr>
          <w:iCs/>
        </w:rPr>
        <w:t>0</w:t>
      </w:r>
      <w:r w:rsidR="003C6B4A">
        <w:rPr>
          <w:iCs/>
        </w:rPr>
        <w:t>-235</w:t>
      </w:r>
      <w:r w:rsidR="00A279B3">
        <w:rPr>
          <w:iCs/>
        </w:rPr>
        <w:t>2</w:t>
      </w:r>
      <w:r w:rsidR="003C6B4A">
        <w:rPr>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52B42" w14:paraId="2C7E8295" w14:textId="569DD1BF">
    <w:pPr>
      <w:pStyle w:val="Header"/>
    </w:pPr>
    <w:r>
      <w:tab/>
      <w:t>Federal Communications Commission</w:t>
    </w:r>
    <w:r>
      <w:tab/>
    </w:r>
    <w:r w:rsidR="00152B42">
      <w:t>FCC 23-12</w:t>
    </w:r>
  </w:p>
  <w:p w:rsidR="00D25FB5" w14:paraId="0C644F9F" w14:textId="58504E91">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7F4F30C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52B42" w14:paraId="7FCA1276" w14:textId="384F2685">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152B42">
      <w:t>FCC 23-12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8A395E"/>
    <w:multiLevelType w:val="multilevel"/>
    <w:tmpl w:val="02FE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6D3443"/>
    <w:multiLevelType w:val="multilevel"/>
    <w:tmpl w:val="63DEC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F9F222B"/>
    <w:multiLevelType w:val="multilevel"/>
    <w:tmpl w:val="23142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542A38"/>
    <w:multiLevelType w:val="multilevel"/>
    <w:tmpl w:val="BFE4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01169C7"/>
    <w:multiLevelType w:val="multilevel"/>
    <w:tmpl w:val="9A0E7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C0377E"/>
    <w:multiLevelType w:val="multilevel"/>
    <w:tmpl w:val="4434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7337522B"/>
    <w:multiLevelType w:val="multilevel"/>
    <w:tmpl w:val="0CF2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7B7078"/>
    <w:multiLevelType w:val="multilevel"/>
    <w:tmpl w:val="D3A05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5"/>
  </w:num>
  <w:num w:numId="4">
    <w:abstractNumId w:val="8"/>
  </w:num>
  <w:num w:numId="5">
    <w:abstractNumId w:val="4"/>
  </w:num>
  <w:num w:numId="6">
    <w:abstractNumId w:val="1"/>
  </w:num>
  <w:num w:numId="7">
    <w:abstractNumId w:val="11"/>
    <w:lvlOverride w:ilvl="0">
      <w:startOverride w:val="1"/>
    </w:lvlOverride>
  </w:num>
  <w:num w:numId="8">
    <w:abstractNumId w:val="10"/>
  </w:num>
  <w:num w:numId="9">
    <w:abstractNumId w:val="2"/>
  </w:num>
  <w:num w:numId="10">
    <w:abstractNumId w:val="12"/>
  </w:num>
  <w:num w:numId="11">
    <w:abstractNumId w:val="9"/>
  </w:num>
  <w:num w:numId="12">
    <w:abstractNumId w:val="0"/>
  </w:num>
  <w:num w:numId="13">
    <w:abstractNumId w:val="13"/>
  </w:num>
  <w:num w:numId="14">
    <w:abstractNumId w:val="6"/>
  </w:num>
  <w:num w:numId="15">
    <w:abstractNumId w:val="7"/>
  </w:num>
  <w:num w:numId="16">
    <w:abstractNumId w:val="11"/>
    <w:lvlOverride w:ilvl="0">
      <w:startOverride w:val="1"/>
    </w:lvlOverride>
  </w:num>
  <w:num w:numId="17">
    <w:abstractNumId w:val="11"/>
    <w:lvlOverride w:ilvl="0">
      <w:startOverride w:val="1"/>
    </w:lvlOverride>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D07"/>
    <w:rsid w:val="000074F4"/>
    <w:rsid w:val="00011503"/>
    <w:rsid w:val="00016A76"/>
    <w:rsid w:val="00025F89"/>
    <w:rsid w:val="000260FC"/>
    <w:rsid w:val="00030FC0"/>
    <w:rsid w:val="00034C4A"/>
    <w:rsid w:val="00036039"/>
    <w:rsid w:val="00037F90"/>
    <w:rsid w:val="00040B98"/>
    <w:rsid w:val="00043216"/>
    <w:rsid w:val="00043D7A"/>
    <w:rsid w:val="00045FF9"/>
    <w:rsid w:val="00054337"/>
    <w:rsid w:val="00054982"/>
    <w:rsid w:val="000668E4"/>
    <w:rsid w:val="000741B2"/>
    <w:rsid w:val="0007463C"/>
    <w:rsid w:val="000769F7"/>
    <w:rsid w:val="00080645"/>
    <w:rsid w:val="00081512"/>
    <w:rsid w:val="000875BF"/>
    <w:rsid w:val="00096D8C"/>
    <w:rsid w:val="00097364"/>
    <w:rsid w:val="000A2416"/>
    <w:rsid w:val="000B1F3D"/>
    <w:rsid w:val="000C0B65"/>
    <w:rsid w:val="000C26DC"/>
    <w:rsid w:val="000C2CFA"/>
    <w:rsid w:val="000C5972"/>
    <w:rsid w:val="000E05FE"/>
    <w:rsid w:val="000E18AA"/>
    <w:rsid w:val="000E1A4F"/>
    <w:rsid w:val="000E34A6"/>
    <w:rsid w:val="000E3D42"/>
    <w:rsid w:val="000E59A2"/>
    <w:rsid w:val="000E71B9"/>
    <w:rsid w:val="000E72D3"/>
    <w:rsid w:val="000F296A"/>
    <w:rsid w:val="000F32A5"/>
    <w:rsid w:val="00105E15"/>
    <w:rsid w:val="00105F9A"/>
    <w:rsid w:val="0010645C"/>
    <w:rsid w:val="00107B54"/>
    <w:rsid w:val="0011548C"/>
    <w:rsid w:val="00117A19"/>
    <w:rsid w:val="001226CA"/>
    <w:rsid w:val="001229EC"/>
    <w:rsid w:val="00122BD5"/>
    <w:rsid w:val="00123845"/>
    <w:rsid w:val="00126F8A"/>
    <w:rsid w:val="00133F79"/>
    <w:rsid w:val="00143889"/>
    <w:rsid w:val="00147D93"/>
    <w:rsid w:val="001505FA"/>
    <w:rsid w:val="00152B42"/>
    <w:rsid w:val="00153365"/>
    <w:rsid w:val="00155374"/>
    <w:rsid w:val="00173319"/>
    <w:rsid w:val="0017499F"/>
    <w:rsid w:val="001801BD"/>
    <w:rsid w:val="00180CE7"/>
    <w:rsid w:val="00194A66"/>
    <w:rsid w:val="001B0F99"/>
    <w:rsid w:val="001B132D"/>
    <w:rsid w:val="001B5452"/>
    <w:rsid w:val="001B7797"/>
    <w:rsid w:val="001C6AEF"/>
    <w:rsid w:val="001D39A9"/>
    <w:rsid w:val="001D6BCF"/>
    <w:rsid w:val="001D6E00"/>
    <w:rsid w:val="001E01CA"/>
    <w:rsid w:val="001E0653"/>
    <w:rsid w:val="001E63F0"/>
    <w:rsid w:val="001F0AE6"/>
    <w:rsid w:val="001F4549"/>
    <w:rsid w:val="001F489A"/>
    <w:rsid w:val="002059AA"/>
    <w:rsid w:val="00206BB5"/>
    <w:rsid w:val="00211B24"/>
    <w:rsid w:val="0021437B"/>
    <w:rsid w:val="00214654"/>
    <w:rsid w:val="002153A1"/>
    <w:rsid w:val="00224189"/>
    <w:rsid w:val="00240DD6"/>
    <w:rsid w:val="00241A95"/>
    <w:rsid w:val="00244B39"/>
    <w:rsid w:val="0025434A"/>
    <w:rsid w:val="00257D6B"/>
    <w:rsid w:val="00270D0C"/>
    <w:rsid w:val="00271425"/>
    <w:rsid w:val="00274989"/>
    <w:rsid w:val="00275CF5"/>
    <w:rsid w:val="00281A72"/>
    <w:rsid w:val="0028264C"/>
    <w:rsid w:val="0028301F"/>
    <w:rsid w:val="00285017"/>
    <w:rsid w:val="0028684D"/>
    <w:rsid w:val="00287428"/>
    <w:rsid w:val="002A0839"/>
    <w:rsid w:val="002A114B"/>
    <w:rsid w:val="002A2D2E"/>
    <w:rsid w:val="002A4510"/>
    <w:rsid w:val="002B47F9"/>
    <w:rsid w:val="002C00E8"/>
    <w:rsid w:val="002D106D"/>
    <w:rsid w:val="002D5EAF"/>
    <w:rsid w:val="002E23B4"/>
    <w:rsid w:val="002E3134"/>
    <w:rsid w:val="002F552D"/>
    <w:rsid w:val="003109FC"/>
    <w:rsid w:val="0032193F"/>
    <w:rsid w:val="003329CC"/>
    <w:rsid w:val="00333665"/>
    <w:rsid w:val="00335A5B"/>
    <w:rsid w:val="00336175"/>
    <w:rsid w:val="00343056"/>
    <w:rsid w:val="00343749"/>
    <w:rsid w:val="00344506"/>
    <w:rsid w:val="00351726"/>
    <w:rsid w:val="00356409"/>
    <w:rsid w:val="003625F7"/>
    <w:rsid w:val="003660ED"/>
    <w:rsid w:val="00375883"/>
    <w:rsid w:val="003759D1"/>
    <w:rsid w:val="00375C5F"/>
    <w:rsid w:val="00377191"/>
    <w:rsid w:val="003851DE"/>
    <w:rsid w:val="003A3B7B"/>
    <w:rsid w:val="003A626A"/>
    <w:rsid w:val="003B0550"/>
    <w:rsid w:val="003B4962"/>
    <w:rsid w:val="003B61EF"/>
    <w:rsid w:val="003B694F"/>
    <w:rsid w:val="003C6B4A"/>
    <w:rsid w:val="003D4EAE"/>
    <w:rsid w:val="003E3573"/>
    <w:rsid w:val="003E5471"/>
    <w:rsid w:val="003F171C"/>
    <w:rsid w:val="003F3D6A"/>
    <w:rsid w:val="003F654B"/>
    <w:rsid w:val="004070E5"/>
    <w:rsid w:val="0041162F"/>
    <w:rsid w:val="00412FC5"/>
    <w:rsid w:val="00413D9D"/>
    <w:rsid w:val="0041526C"/>
    <w:rsid w:val="00416FF0"/>
    <w:rsid w:val="00422276"/>
    <w:rsid w:val="004242F1"/>
    <w:rsid w:val="00440803"/>
    <w:rsid w:val="00441025"/>
    <w:rsid w:val="00441CAA"/>
    <w:rsid w:val="00445A00"/>
    <w:rsid w:val="00450BE1"/>
    <w:rsid w:val="00451B0F"/>
    <w:rsid w:val="00453001"/>
    <w:rsid w:val="00473878"/>
    <w:rsid w:val="00482788"/>
    <w:rsid w:val="004907E5"/>
    <w:rsid w:val="00493BB3"/>
    <w:rsid w:val="00496C1E"/>
    <w:rsid w:val="004A0AB3"/>
    <w:rsid w:val="004A0EF8"/>
    <w:rsid w:val="004A5175"/>
    <w:rsid w:val="004A6842"/>
    <w:rsid w:val="004A6A6A"/>
    <w:rsid w:val="004C0564"/>
    <w:rsid w:val="004C2D6C"/>
    <w:rsid w:val="004C2EE3"/>
    <w:rsid w:val="004C34E0"/>
    <w:rsid w:val="004D2B38"/>
    <w:rsid w:val="004D51EC"/>
    <w:rsid w:val="004E1B4B"/>
    <w:rsid w:val="004E4A22"/>
    <w:rsid w:val="004E77DB"/>
    <w:rsid w:val="005011C9"/>
    <w:rsid w:val="0050347E"/>
    <w:rsid w:val="00503D6C"/>
    <w:rsid w:val="00511968"/>
    <w:rsid w:val="005144D9"/>
    <w:rsid w:val="00516774"/>
    <w:rsid w:val="005223EF"/>
    <w:rsid w:val="00534D58"/>
    <w:rsid w:val="005362E7"/>
    <w:rsid w:val="00543BB3"/>
    <w:rsid w:val="0054411A"/>
    <w:rsid w:val="005519B0"/>
    <w:rsid w:val="0055335B"/>
    <w:rsid w:val="00554F4C"/>
    <w:rsid w:val="0055614C"/>
    <w:rsid w:val="00556CFF"/>
    <w:rsid w:val="00566D06"/>
    <w:rsid w:val="0057475E"/>
    <w:rsid w:val="00581F89"/>
    <w:rsid w:val="0058446D"/>
    <w:rsid w:val="00594F97"/>
    <w:rsid w:val="005A6C89"/>
    <w:rsid w:val="005A6DF4"/>
    <w:rsid w:val="005B0385"/>
    <w:rsid w:val="005B3859"/>
    <w:rsid w:val="005C049E"/>
    <w:rsid w:val="005C23F8"/>
    <w:rsid w:val="005D34AB"/>
    <w:rsid w:val="005D5511"/>
    <w:rsid w:val="005E14C2"/>
    <w:rsid w:val="005E2CEC"/>
    <w:rsid w:val="005E7A2F"/>
    <w:rsid w:val="005F5B0E"/>
    <w:rsid w:val="005F7D30"/>
    <w:rsid w:val="00602AFC"/>
    <w:rsid w:val="00603905"/>
    <w:rsid w:val="00607BA5"/>
    <w:rsid w:val="0061180A"/>
    <w:rsid w:val="00614DB5"/>
    <w:rsid w:val="0061519A"/>
    <w:rsid w:val="0062318C"/>
    <w:rsid w:val="006233FA"/>
    <w:rsid w:val="00626EB6"/>
    <w:rsid w:val="00631111"/>
    <w:rsid w:val="00634346"/>
    <w:rsid w:val="00640EE1"/>
    <w:rsid w:val="006410A4"/>
    <w:rsid w:val="006433E8"/>
    <w:rsid w:val="006464B9"/>
    <w:rsid w:val="006504A1"/>
    <w:rsid w:val="0065326E"/>
    <w:rsid w:val="00654724"/>
    <w:rsid w:val="00654AAF"/>
    <w:rsid w:val="006557B9"/>
    <w:rsid w:val="00655D03"/>
    <w:rsid w:val="006662EC"/>
    <w:rsid w:val="00674EB4"/>
    <w:rsid w:val="00675669"/>
    <w:rsid w:val="0068305C"/>
    <w:rsid w:val="00683388"/>
    <w:rsid w:val="00683F84"/>
    <w:rsid w:val="00686BB9"/>
    <w:rsid w:val="00692F2B"/>
    <w:rsid w:val="00696169"/>
    <w:rsid w:val="006A0A10"/>
    <w:rsid w:val="006A492C"/>
    <w:rsid w:val="006A6A81"/>
    <w:rsid w:val="006B024D"/>
    <w:rsid w:val="006B053D"/>
    <w:rsid w:val="006B4DDE"/>
    <w:rsid w:val="006D174C"/>
    <w:rsid w:val="006D2EAD"/>
    <w:rsid w:val="006D4673"/>
    <w:rsid w:val="006D630F"/>
    <w:rsid w:val="006E085A"/>
    <w:rsid w:val="006E0E7C"/>
    <w:rsid w:val="006E13B2"/>
    <w:rsid w:val="006E636C"/>
    <w:rsid w:val="006F009D"/>
    <w:rsid w:val="006F7393"/>
    <w:rsid w:val="006F7C54"/>
    <w:rsid w:val="0070224F"/>
    <w:rsid w:val="007104BB"/>
    <w:rsid w:val="007115F7"/>
    <w:rsid w:val="00712ADF"/>
    <w:rsid w:val="00723887"/>
    <w:rsid w:val="00724F56"/>
    <w:rsid w:val="0072582C"/>
    <w:rsid w:val="00726C97"/>
    <w:rsid w:val="00737DCD"/>
    <w:rsid w:val="00755923"/>
    <w:rsid w:val="007643AF"/>
    <w:rsid w:val="00771A8E"/>
    <w:rsid w:val="00777338"/>
    <w:rsid w:val="00780E3E"/>
    <w:rsid w:val="00781E3C"/>
    <w:rsid w:val="00785689"/>
    <w:rsid w:val="007878B7"/>
    <w:rsid w:val="00796EB8"/>
    <w:rsid w:val="0079754B"/>
    <w:rsid w:val="007A1E6D"/>
    <w:rsid w:val="007B0EB2"/>
    <w:rsid w:val="007B6B08"/>
    <w:rsid w:val="007B7F4E"/>
    <w:rsid w:val="007B7F93"/>
    <w:rsid w:val="007C4F75"/>
    <w:rsid w:val="007D3586"/>
    <w:rsid w:val="007E01A3"/>
    <w:rsid w:val="007E0A68"/>
    <w:rsid w:val="00802B2B"/>
    <w:rsid w:val="00810B6F"/>
    <w:rsid w:val="008137FD"/>
    <w:rsid w:val="00817694"/>
    <w:rsid w:val="00822CE0"/>
    <w:rsid w:val="00830CB7"/>
    <w:rsid w:val="008400A4"/>
    <w:rsid w:val="00841AB1"/>
    <w:rsid w:val="0085175E"/>
    <w:rsid w:val="00852F80"/>
    <w:rsid w:val="008570A1"/>
    <w:rsid w:val="00862265"/>
    <w:rsid w:val="00865801"/>
    <w:rsid w:val="00866F7E"/>
    <w:rsid w:val="0087291D"/>
    <w:rsid w:val="00874EF4"/>
    <w:rsid w:val="008775E7"/>
    <w:rsid w:val="008835F7"/>
    <w:rsid w:val="00893C6D"/>
    <w:rsid w:val="008A4028"/>
    <w:rsid w:val="008A6CBF"/>
    <w:rsid w:val="008B1F1C"/>
    <w:rsid w:val="008B68AD"/>
    <w:rsid w:val="008B7451"/>
    <w:rsid w:val="008C68F1"/>
    <w:rsid w:val="008D4445"/>
    <w:rsid w:val="008D6F8C"/>
    <w:rsid w:val="008E02AC"/>
    <w:rsid w:val="008F416D"/>
    <w:rsid w:val="008F72F0"/>
    <w:rsid w:val="009114FC"/>
    <w:rsid w:val="00914B4F"/>
    <w:rsid w:val="009215DA"/>
    <w:rsid w:val="00921803"/>
    <w:rsid w:val="00926503"/>
    <w:rsid w:val="00935BF7"/>
    <w:rsid w:val="009411FC"/>
    <w:rsid w:val="009518B0"/>
    <w:rsid w:val="00954DD1"/>
    <w:rsid w:val="0095636F"/>
    <w:rsid w:val="009726D8"/>
    <w:rsid w:val="009754AD"/>
    <w:rsid w:val="00983223"/>
    <w:rsid w:val="00984EFC"/>
    <w:rsid w:val="00987807"/>
    <w:rsid w:val="00987966"/>
    <w:rsid w:val="0099556C"/>
    <w:rsid w:val="00995B14"/>
    <w:rsid w:val="009A0D9C"/>
    <w:rsid w:val="009A3486"/>
    <w:rsid w:val="009A38C4"/>
    <w:rsid w:val="009B2067"/>
    <w:rsid w:val="009B56AA"/>
    <w:rsid w:val="009C24D7"/>
    <w:rsid w:val="009C5DD0"/>
    <w:rsid w:val="009C6B44"/>
    <w:rsid w:val="009D2E14"/>
    <w:rsid w:val="009D3CF7"/>
    <w:rsid w:val="009D4E92"/>
    <w:rsid w:val="009D7308"/>
    <w:rsid w:val="009F7013"/>
    <w:rsid w:val="009F7406"/>
    <w:rsid w:val="009F76DB"/>
    <w:rsid w:val="00A02A9C"/>
    <w:rsid w:val="00A05DE5"/>
    <w:rsid w:val="00A11DFC"/>
    <w:rsid w:val="00A1236B"/>
    <w:rsid w:val="00A15993"/>
    <w:rsid w:val="00A22BE1"/>
    <w:rsid w:val="00A279B3"/>
    <w:rsid w:val="00A3131B"/>
    <w:rsid w:val="00A32C3B"/>
    <w:rsid w:val="00A339C9"/>
    <w:rsid w:val="00A3422D"/>
    <w:rsid w:val="00A35582"/>
    <w:rsid w:val="00A425E2"/>
    <w:rsid w:val="00A44177"/>
    <w:rsid w:val="00A45F4F"/>
    <w:rsid w:val="00A543E7"/>
    <w:rsid w:val="00A573CA"/>
    <w:rsid w:val="00A57FAA"/>
    <w:rsid w:val="00A600A9"/>
    <w:rsid w:val="00A71916"/>
    <w:rsid w:val="00A733CE"/>
    <w:rsid w:val="00A74FB7"/>
    <w:rsid w:val="00A75A44"/>
    <w:rsid w:val="00A75E98"/>
    <w:rsid w:val="00A767F4"/>
    <w:rsid w:val="00A8586B"/>
    <w:rsid w:val="00A969C0"/>
    <w:rsid w:val="00AA55B7"/>
    <w:rsid w:val="00AA5B9E"/>
    <w:rsid w:val="00AB2407"/>
    <w:rsid w:val="00AB53DF"/>
    <w:rsid w:val="00AC648E"/>
    <w:rsid w:val="00AC6CD4"/>
    <w:rsid w:val="00AD24F8"/>
    <w:rsid w:val="00AD498D"/>
    <w:rsid w:val="00AE4638"/>
    <w:rsid w:val="00AF01E0"/>
    <w:rsid w:val="00AF22DE"/>
    <w:rsid w:val="00AF6DA1"/>
    <w:rsid w:val="00AF7489"/>
    <w:rsid w:val="00B02EAF"/>
    <w:rsid w:val="00B03161"/>
    <w:rsid w:val="00B0338B"/>
    <w:rsid w:val="00B06020"/>
    <w:rsid w:val="00B060C4"/>
    <w:rsid w:val="00B07E5C"/>
    <w:rsid w:val="00B10E70"/>
    <w:rsid w:val="00B216CC"/>
    <w:rsid w:val="00B475A9"/>
    <w:rsid w:val="00B54E0C"/>
    <w:rsid w:val="00B63315"/>
    <w:rsid w:val="00B64D47"/>
    <w:rsid w:val="00B67300"/>
    <w:rsid w:val="00B7227B"/>
    <w:rsid w:val="00B811F7"/>
    <w:rsid w:val="00B912FE"/>
    <w:rsid w:val="00B9155E"/>
    <w:rsid w:val="00B92545"/>
    <w:rsid w:val="00BA5DC6"/>
    <w:rsid w:val="00BA6196"/>
    <w:rsid w:val="00BA64B8"/>
    <w:rsid w:val="00BB02EE"/>
    <w:rsid w:val="00BB09D7"/>
    <w:rsid w:val="00BB16E2"/>
    <w:rsid w:val="00BB60EC"/>
    <w:rsid w:val="00BB7E38"/>
    <w:rsid w:val="00BC29AF"/>
    <w:rsid w:val="00BC2C52"/>
    <w:rsid w:val="00BC6D8C"/>
    <w:rsid w:val="00BD2BFB"/>
    <w:rsid w:val="00BD6385"/>
    <w:rsid w:val="00BE2505"/>
    <w:rsid w:val="00BE4E85"/>
    <w:rsid w:val="00BF1498"/>
    <w:rsid w:val="00BF2519"/>
    <w:rsid w:val="00C10060"/>
    <w:rsid w:val="00C10BC9"/>
    <w:rsid w:val="00C1753D"/>
    <w:rsid w:val="00C2603B"/>
    <w:rsid w:val="00C34006"/>
    <w:rsid w:val="00C352F8"/>
    <w:rsid w:val="00C36B4C"/>
    <w:rsid w:val="00C426B1"/>
    <w:rsid w:val="00C449F5"/>
    <w:rsid w:val="00C4618A"/>
    <w:rsid w:val="00C505D8"/>
    <w:rsid w:val="00C621E8"/>
    <w:rsid w:val="00C66160"/>
    <w:rsid w:val="00C66D43"/>
    <w:rsid w:val="00C721AC"/>
    <w:rsid w:val="00C75E5F"/>
    <w:rsid w:val="00C76167"/>
    <w:rsid w:val="00C76630"/>
    <w:rsid w:val="00C779A4"/>
    <w:rsid w:val="00C81258"/>
    <w:rsid w:val="00C82751"/>
    <w:rsid w:val="00C90D6A"/>
    <w:rsid w:val="00C92F15"/>
    <w:rsid w:val="00C94127"/>
    <w:rsid w:val="00CA1969"/>
    <w:rsid w:val="00CA1C53"/>
    <w:rsid w:val="00CA247E"/>
    <w:rsid w:val="00CA6154"/>
    <w:rsid w:val="00CA6D21"/>
    <w:rsid w:val="00CB450E"/>
    <w:rsid w:val="00CB6873"/>
    <w:rsid w:val="00CB6EF6"/>
    <w:rsid w:val="00CC0462"/>
    <w:rsid w:val="00CC08B4"/>
    <w:rsid w:val="00CC19C7"/>
    <w:rsid w:val="00CC26DC"/>
    <w:rsid w:val="00CC72B6"/>
    <w:rsid w:val="00CD50FF"/>
    <w:rsid w:val="00CD5CAD"/>
    <w:rsid w:val="00CD75EF"/>
    <w:rsid w:val="00CE7A4A"/>
    <w:rsid w:val="00CE7F24"/>
    <w:rsid w:val="00D00C4B"/>
    <w:rsid w:val="00D0218D"/>
    <w:rsid w:val="00D031C3"/>
    <w:rsid w:val="00D1242D"/>
    <w:rsid w:val="00D1693D"/>
    <w:rsid w:val="00D20A63"/>
    <w:rsid w:val="00D25FB5"/>
    <w:rsid w:val="00D31C3B"/>
    <w:rsid w:val="00D3698A"/>
    <w:rsid w:val="00D374B0"/>
    <w:rsid w:val="00D40C1E"/>
    <w:rsid w:val="00D41A61"/>
    <w:rsid w:val="00D44223"/>
    <w:rsid w:val="00D51E78"/>
    <w:rsid w:val="00D57BCD"/>
    <w:rsid w:val="00D627FE"/>
    <w:rsid w:val="00D6512D"/>
    <w:rsid w:val="00D666FD"/>
    <w:rsid w:val="00D74BE9"/>
    <w:rsid w:val="00D75F05"/>
    <w:rsid w:val="00D76581"/>
    <w:rsid w:val="00D80077"/>
    <w:rsid w:val="00D81DB3"/>
    <w:rsid w:val="00DA2529"/>
    <w:rsid w:val="00DA2834"/>
    <w:rsid w:val="00DB130A"/>
    <w:rsid w:val="00DB1A70"/>
    <w:rsid w:val="00DB2EBB"/>
    <w:rsid w:val="00DC03A9"/>
    <w:rsid w:val="00DC0B87"/>
    <w:rsid w:val="00DC10A1"/>
    <w:rsid w:val="00DC2710"/>
    <w:rsid w:val="00DC655F"/>
    <w:rsid w:val="00DC6D52"/>
    <w:rsid w:val="00DC7519"/>
    <w:rsid w:val="00DD0B59"/>
    <w:rsid w:val="00DD0C66"/>
    <w:rsid w:val="00DD15B9"/>
    <w:rsid w:val="00DD1631"/>
    <w:rsid w:val="00DD7EBD"/>
    <w:rsid w:val="00DE3E2A"/>
    <w:rsid w:val="00DE571C"/>
    <w:rsid w:val="00DE5D07"/>
    <w:rsid w:val="00DE6F17"/>
    <w:rsid w:val="00DF1843"/>
    <w:rsid w:val="00DF62B6"/>
    <w:rsid w:val="00E07225"/>
    <w:rsid w:val="00E07D3B"/>
    <w:rsid w:val="00E11553"/>
    <w:rsid w:val="00E170ED"/>
    <w:rsid w:val="00E249E8"/>
    <w:rsid w:val="00E314BD"/>
    <w:rsid w:val="00E36254"/>
    <w:rsid w:val="00E414FE"/>
    <w:rsid w:val="00E42D8C"/>
    <w:rsid w:val="00E464CA"/>
    <w:rsid w:val="00E47D6F"/>
    <w:rsid w:val="00E53BFE"/>
    <w:rsid w:val="00E5409F"/>
    <w:rsid w:val="00E62803"/>
    <w:rsid w:val="00E7382B"/>
    <w:rsid w:val="00E75E11"/>
    <w:rsid w:val="00E80B8D"/>
    <w:rsid w:val="00E95AB1"/>
    <w:rsid w:val="00EA485D"/>
    <w:rsid w:val="00EB48F4"/>
    <w:rsid w:val="00EB64B3"/>
    <w:rsid w:val="00EC08B0"/>
    <w:rsid w:val="00EC395B"/>
    <w:rsid w:val="00EC6661"/>
    <w:rsid w:val="00ED1A5A"/>
    <w:rsid w:val="00ED282F"/>
    <w:rsid w:val="00EE3DB7"/>
    <w:rsid w:val="00EE48D5"/>
    <w:rsid w:val="00EE6488"/>
    <w:rsid w:val="00EE64EA"/>
    <w:rsid w:val="00EE64FC"/>
    <w:rsid w:val="00EE7B1C"/>
    <w:rsid w:val="00EF07C5"/>
    <w:rsid w:val="00EF7C34"/>
    <w:rsid w:val="00F021FA"/>
    <w:rsid w:val="00F02782"/>
    <w:rsid w:val="00F03F0D"/>
    <w:rsid w:val="00F07831"/>
    <w:rsid w:val="00F114F6"/>
    <w:rsid w:val="00F202F3"/>
    <w:rsid w:val="00F20EC0"/>
    <w:rsid w:val="00F21FDB"/>
    <w:rsid w:val="00F34BC6"/>
    <w:rsid w:val="00F54532"/>
    <w:rsid w:val="00F6142A"/>
    <w:rsid w:val="00F61985"/>
    <w:rsid w:val="00F62E97"/>
    <w:rsid w:val="00F64209"/>
    <w:rsid w:val="00F73E60"/>
    <w:rsid w:val="00F73EAF"/>
    <w:rsid w:val="00F80EE6"/>
    <w:rsid w:val="00F9043D"/>
    <w:rsid w:val="00F93BF5"/>
    <w:rsid w:val="00F93FDE"/>
    <w:rsid w:val="00F94A6C"/>
    <w:rsid w:val="00F973AB"/>
    <w:rsid w:val="00FA2A39"/>
    <w:rsid w:val="00FA43A2"/>
    <w:rsid w:val="00FA5728"/>
    <w:rsid w:val="00FD39A1"/>
    <w:rsid w:val="00FE6921"/>
    <w:rsid w:val="00FF1658"/>
    <w:rsid w:val="00FF39BC"/>
    <w:rsid w:val="00FF3EB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B5CD86C"/>
  <w15:docId w15:val="{768D5C30-D0D6-4E62-A857-555FD942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Footnote Text Char Char,Footnote Text Char Char Char Char,Footnote Text Char Char Char Char Char1 Char,Footnote Text Char1,Footnote Text Char1 Char Char,Footnote Text Char1 Char Char Char1 Char,Footnote Text Char1 Char2,f,fn"/>
    <w:link w:val="FootnoteTextChar"/>
    <w:uiPriority w:val="99"/>
    <w:qFormat/>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152B42"/>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CommentReference">
    <w:name w:val="annotation reference"/>
    <w:basedOn w:val="DefaultParagraphFont"/>
    <w:rsid w:val="006504A1"/>
    <w:rPr>
      <w:sz w:val="16"/>
      <w:szCs w:val="16"/>
    </w:rPr>
  </w:style>
  <w:style w:type="paragraph" w:styleId="CommentText">
    <w:name w:val="annotation text"/>
    <w:basedOn w:val="Normal"/>
    <w:link w:val="CommentTextChar"/>
    <w:rsid w:val="006504A1"/>
    <w:rPr>
      <w:sz w:val="20"/>
    </w:rPr>
  </w:style>
  <w:style w:type="character" w:customStyle="1" w:styleId="CommentTextChar">
    <w:name w:val="Comment Text Char"/>
    <w:basedOn w:val="DefaultParagraphFont"/>
    <w:link w:val="CommentText"/>
    <w:rsid w:val="006504A1"/>
    <w:rPr>
      <w:snapToGrid w:val="0"/>
      <w:kern w:val="28"/>
    </w:rPr>
  </w:style>
  <w:style w:type="paragraph" w:styleId="CommentSubject">
    <w:name w:val="annotation subject"/>
    <w:basedOn w:val="CommentText"/>
    <w:next w:val="CommentText"/>
    <w:link w:val="CommentSubjectChar"/>
    <w:rsid w:val="006504A1"/>
    <w:rPr>
      <w:b/>
      <w:bCs/>
    </w:rPr>
  </w:style>
  <w:style w:type="character" w:customStyle="1" w:styleId="CommentSubjectChar">
    <w:name w:val="Comment Subject Char"/>
    <w:basedOn w:val="CommentTextChar"/>
    <w:link w:val="CommentSubject"/>
    <w:rsid w:val="006504A1"/>
    <w:rPr>
      <w:b/>
      <w:bCs/>
      <w:snapToGrid w:val="0"/>
      <w:kern w:val="28"/>
    </w:rPr>
  </w:style>
  <w:style w:type="paragraph" w:styleId="BalloonText">
    <w:name w:val="Balloon Text"/>
    <w:basedOn w:val="Normal"/>
    <w:link w:val="BalloonTextChar"/>
    <w:rsid w:val="009D4E92"/>
    <w:rPr>
      <w:rFonts w:ascii="Segoe UI" w:hAnsi="Segoe UI" w:cs="Segoe UI"/>
      <w:sz w:val="18"/>
      <w:szCs w:val="18"/>
    </w:rPr>
  </w:style>
  <w:style w:type="character" w:customStyle="1" w:styleId="BalloonTextChar">
    <w:name w:val="Balloon Text Char"/>
    <w:basedOn w:val="DefaultParagraphFont"/>
    <w:link w:val="BalloonText"/>
    <w:rsid w:val="009D4E92"/>
    <w:rPr>
      <w:rFonts w:ascii="Segoe UI" w:hAnsi="Segoe UI" w:cs="Segoe UI"/>
      <w:snapToGrid w:val="0"/>
      <w:kern w:val="28"/>
      <w:sz w:val="18"/>
      <w:szCs w:val="18"/>
    </w:rPr>
  </w:style>
  <w:style w:type="paragraph" w:customStyle="1" w:styleId="psection-1">
    <w:name w:val="psection-1"/>
    <w:basedOn w:val="Normal"/>
    <w:rsid w:val="00781E3C"/>
    <w:pPr>
      <w:widowControl/>
      <w:spacing w:before="100" w:beforeAutospacing="1" w:after="100" w:afterAutospacing="1"/>
    </w:pPr>
    <w:rPr>
      <w:snapToGrid/>
      <w:kern w:val="0"/>
      <w:sz w:val="24"/>
      <w:szCs w:val="24"/>
    </w:rPr>
  </w:style>
  <w:style w:type="paragraph" w:styleId="Revision">
    <w:name w:val="Revision"/>
    <w:hidden/>
    <w:uiPriority w:val="99"/>
    <w:semiHidden/>
    <w:rsid w:val="00BB7E38"/>
    <w:rPr>
      <w:snapToGrid w:val="0"/>
      <w:kern w:val="28"/>
      <w:sz w:val="22"/>
    </w:rPr>
  </w:style>
  <w:style w:type="character" w:customStyle="1" w:styleId="FootnoteTextChar">
    <w:name w:val="Footnote Text Char"/>
    <w:aliases w:val="ALTS FOOTNOT Char,Footnote Text Char Char Char,Footnote Text Char Char Char Char Char,Footnote Text Char Char Char Char Char1 Char Char,Footnote Text Char1 Char,Footnote Text Char1 Char Char Char,Footnote Text Char1 Char2 Char,f Char"/>
    <w:link w:val="FootnoteText"/>
    <w:uiPriority w:val="99"/>
    <w:rsid w:val="007E01A3"/>
  </w:style>
  <w:style w:type="character" w:customStyle="1" w:styleId="ParaNumChar">
    <w:name w:val="ParaNum Char"/>
    <w:link w:val="ParaNum"/>
    <w:locked/>
    <w:rsid w:val="007E01A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